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120D7" w:rsidRPr="007120D7" w:rsidRDefault="007120D7" w:rsidP="007120D7">
      <w:pPr>
        <w:spacing w:after="0" w:line="288" w:lineRule="auto"/>
        <w:jc w:val="both"/>
        <w:rPr>
          <w:rFonts w:ascii="Arial" w:eastAsia="Times New Roman" w:hAnsi="Arial" w:cs="Arial"/>
          <w:b/>
          <w:sz w:val="24"/>
          <w:szCs w:val="24"/>
          <w:lang w:val="en-GB"/>
        </w:rPr>
      </w:pPr>
      <w:r w:rsidRPr="007120D7">
        <w:rPr>
          <w:rFonts w:ascii="Arial" w:eastAsia="Times New Roman" w:hAnsi="Arial" w:cs="Arial"/>
          <w:b/>
          <w:sz w:val="24"/>
          <w:szCs w:val="24"/>
          <w:lang w:val="en-GB"/>
        </w:rPr>
        <w:t>ETHICS AND THE LEGAL PROFESSION – Mark Humphries</w:t>
      </w:r>
    </w:p>
    <w:p w:rsidR="007120D7" w:rsidRDefault="007120D7" w:rsidP="007120D7">
      <w:pPr>
        <w:spacing w:after="0" w:line="288" w:lineRule="auto"/>
        <w:jc w:val="both"/>
        <w:rPr>
          <w:rFonts w:ascii="Arial" w:eastAsia="Times New Roman" w:hAnsi="Arial" w:cs="Arial"/>
          <w:sz w:val="24"/>
          <w:szCs w:val="24"/>
          <w:lang w:val="en-GB"/>
        </w:rPr>
      </w:pPr>
    </w:p>
    <w:p w:rsidR="007120D7" w:rsidRDefault="007120D7" w:rsidP="007120D7">
      <w:pPr>
        <w:spacing w:after="0" w:line="288" w:lineRule="auto"/>
        <w:jc w:val="both"/>
        <w:rPr>
          <w:rFonts w:ascii="Arial" w:eastAsia="Times New Roman" w:hAnsi="Arial" w:cs="Arial"/>
          <w:i/>
          <w:iCs/>
          <w:sz w:val="24"/>
          <w:szCs w:val="24"/>
          <w:lang w:val="en-GB"/>
        </w:rPr>
      </w:pPr>
      <w:r>
        <w:rPr>
          <w:rFonts w:ascii="Arial" w:eastAsia="Times New Roman" w:hAnsi="Arial" w:cs="Arial"/>
          <w:sz w:val="24"/>
          <w:szCs w:val="24"/>
          <w:lang w:val="en-GB"/>
        </w:rPr>
        <w:t>(</w:t>
      </w:r>
      <w:r w:rsidRPr="00F63D8A">
        <w:rPr>
          <w:rFonts w:ascii="Arial" w:eastAsia="Times New Roman" w:hAnsi="Arial" w:cs="Arial"/>
          <w:b/>
          <w:bCs/>
          <w:sz w:val="24"/>
          <w:szCs w:val="24"/>
          <w:lang w:val="en-GB"/>
        </w:rPr>
        <w:t>Mark Humphries</w:t>
      </w:r>
      <w:r w:rsidRPr="00F63D8A">
        <w:rPr>
          <w:rFonts w:ascii="Arial" w:eastAsia="Times New Roman" w:hAnsi="Arial" w:cs="Arial"/>
          <w:sz w:val="24"/>
          <w:szCs w:val="24"/>
          <w:lang w:val="en-GB"/>
        </w:rPr>
        <w:t> </w:t>
      </w:r>
      <w:r w:rsidRPr="00F63D8A">
        <w:rPr>
          <w:rFonts w:ascii="Arial" w:eastAsia="Times New Roman" w:hAnsi="Arial" w:cs="Arial"/>
          <w:i/>
          <w:iCs/>
          <w:sz w:val="24"/>
          <w:szCs w:val="24"/>
          <w:lang w:val="en-GB"/>
        </w:rPr>
        <w:t>has 25 years’ experience of contentious legal practice. Until recently a litigation partner and head of advocacy at Linklaters in London, he is now the director of his own commercial disputes firm Mark Humphries Ltd. He is a past chairman of the Solicitors Association of Higher Court Advocates</w:t>
      </w:r>
      <w:r>
        <w:rPr>
          <w:rFonts w:ascii="Arial" w:eastAsia="Times New Roman" w:hAnsi="Arial" w:cs="Arial"/>
          <w:i/>
          <w:iCs/>
          <w:sz w:val="24"/>
          <w:szCs w:val="24"/>
          <w:lang w:val="en-GB"/>
        </w:rPr>
        <w:t>)</w:t>
      </w:r>
    </w:p>
    <w:p w:rsidR="007120D7" w:rsidRPr="00F63D8A" w:rsidRDefault="007120D7" w:rsidP="007120D7">
      <w:pPr>
        <w:spacing w:after="0" w:line="288" w:lineRule="auto"/>
        <w:jc w:val="both"/>
        <w:rPr>
          <w:rFonts w:ascii="Arial" w:eastAsia="Times New Roman" w:hAnsi="Arial" w:cs="Arial"/>
          <w:sz w:val="24"/>
          <w:szCs w:val="24"/>
          <w:lang w:val="en-GB"/>
        </w:rPr>
      </w:pPr>
    </w:p>
    <w:p w:rsidR="00F63D8A" w:rsidRPr="00F63D8A" w:rsidRDefault="005F6CDC" w:rsidP="00F63D8A">
      <w:pPr>
        <w:pStyle w:val="NormalWeb"/>
        <w:spacing w:before="0" w:beforeAutospacing="0" w:after="0" w:afterAutospacing="0" w:line="288" w:lineRule="auto"/>
        <w:jc w:val="both"/>
        <w:rPr>
          <w:rStyle w:val="Strong"/>
          <w:rFonts w:ascii="Arial" w:hAnsi="Arial" w:cs="Arial"/>
          <w:lang w:val="en-GB"/>
        </w:rPr>
      </w:pPr>
      <w:r w:rsidRPr="00F63D8A">
        <w:rPr>
          <w:rStyle w:val="Strong"/>
          <w:rFonts w:ascii="Arial" w:hAnsi="Arial" w:cs="Arial"/>
          <w:lang w:val="en-GB"/>
        </w:rPr>
        <w:t>The origins of legal ethics</w:t>
      </w:r>
    </w:p>
    <w:p w:rsidR="00F63D8A" w:rsidRPr="00F63D8A" w:rsidRDefault="00F63D8A" w:rsidP="00F63D8A">
      <w:pPr>
        <w:pStyle w:val="NormalWeb"/>
        <w:spacing w:before="0" w:beforeAutospacing="0" w:after="0" w:afterAutospacing="0" w:line="288" w:lineRule="auto"/>
        <w:jc w:val="both"/>
        <w:rPr>
          <w:rStyle w:val="Strong"/>
          <w:rFonts w:ascii="Arial" w:hAnsi="Arial" w:cs="Arial"/>
          <w:lang w:val="en-GB"/>
        </w:rPr>
      </w:pPr>
    </w:p>
    <w:p w:rsidR="005F6CDC" w:rsidRPr="00F63D8A" w:rsidRDefault="005F6CDC" w:rsidP="00F63D8A">
      <w:pPr>
        <w:pStyle w:val="NormalWeb"/>
        <w:spacing w:before="0" w:beforeAutospacing="0" w:after="0" w:afterAutospacing="0" w:line="288" w:lineRule="auto"/>
        <w:jc w:val="both"/>
        <w:rPr>
          <w:rFonts w:ascii="Arial" w:hAnsi="Arial" w:cs="Arial"/>
          <w:lang w:val="en-GB"/>
        </w:rPr>
      </w:pPr>
      <w:r w:rsidRPr="00F63D8A">
        <w:rPr>
          <w:rFonts w:ascii="Arial" w:hAnsi="Arial" w:cs="Arial"/>
          <w:lang w:val="en-GB"/>
        </w:rPr>
        <w:t>An act of professional misconduct is committed by a lawyer who does something which is 'dishonourable to him as a man and dishonourable in his profession' –</w:t>
      </w:r>
      <w:r w:rsidRPr="00F63D8A">
        <w:rPr>
          <w:rStyle w:val="apple-converted-space"/>
          <w:rFonts w:ascii="Arial" w:hAnsi="Arial" w:cs="Arial"/>
          <w:lang w:val="en-GB"/>
        </w:rPr>
        <w:t> </w:t>
      </w:r>
      <w:r w:rsidRPr="00F63D8A">
        <w:rPr>
          <w:rStyle w:val="Emphasis"/>
          <w:rFonts w:ascii="Arial" w:hAnsi="Arial" w:cs="Arial"/>
          <w:lang w:val="en-GB"/>
        </w:rPr>
        <w:t>Re G Mayor Cooke</w:t>
      </w:r>
      <w:r w:rsidRPr="00F63D8A">
        <w:rPr>
          <w:rStyle w:val="apple-converted-space"/>
          <w:rFonts w:ascii="Arial" w:hAnsi="Arial" w:cs="Arial"/>
          <w:lang w:val="en-GB"/>
        </w:rPr>
        <w:t> </w:t>
      </w:r>
      <w:r w:rsidRPr="00F63D8A">
        <w:rPr>
          <w:rFonts w:ascii="Arial" w:hAnsi="Arial" w:cs="Arial"/>
          <w:lang w:val="en-GB"/>
        </w:rPr>
        <w:t>[1889] 5 TLR 407.</w:t>
      </w:r>
    </w:p>
    <w:p w:rsidR="00F63D8A" w:rsidRPr="00F63D8A" w:rsidRDefault="00F63D8A" w:rsidP="00F63D8A">
      <w:pPr>
        <w:pStyle w:val="NormalWeb"/>
        <w:spacing w:before="0" w:beforeAutospacing="0" w:after="0" w:afterAutospacing="0" w:line="288" w:lineRule="auto"/>
        <w:jc w:val="both"/>
        <w:rPr>
          <w:rFonts w:ascii="Arial" w:hAnsi="Arial" w:cs="Arial"/>
          <w:lang w:val="en-GB"/>
        </w:rPr>
      </w:pPr>
    </w:p>
    <w:p w:rsidR="00F63D8A" w:rsidRDefault="005F6CDC" w:rsidP="00F63D8A">
      <w:pPr>
        <w:pStyle w:val="NormalWeb"/>
        <w:spacing w:before="0" w:beforeAutospacing="0" w:after="0" w:afterAutospacing="0" w:line="288" w:lineRule="auto"/>
        <w:jc w:val="both"/>
        <w:rPr>
          <w:rFonts w:ascii="Arial" w:hAnsi="Arial" w:cs="Arial"/>
          <w:lang w:val="en-GB"/>
        </w:rPr>
      </w:pPr>
      <w:r w:rsidRPr="00F63D8A">
        <w:rPr>
          <w:rFonts w:ascii="Arial" w:hAnsi="Arial" w:cs="Arial"/>
          <w:lang w:val="en-GB"/>
        </w:rPr>
        <w:t xml:space="preserve">If the ethical principles to which a lawyer should adhere were capable of being encapsulated in this single notion, there would be little more to say about ethics and this </w:t>
      </w:r>
      <w:r w:rsidR="00F63D8A">
        <w:rPr>
          <w:rFonts w:ascii="Arial" w:hAnsi="Arial" w:cs="Arial"/>
          <w:lang w:val="en-GB"/>
        </w:rPr>
        <w:t>course may not be necessary to conduct</w:t>
      </w:r>
      <w:r w:rsidRPr="00F63D8A">
        <w:rPr>
          <w:rFonts w:ascii="Arial" w:hAnsi="Arial" w:cs="Arial"/>
          <w:lang w:val="en-GB"/>
        </w:rPr>
        <w:t>. Certain basic standards of professional behaviour do exist. These has been regarded as sacrosanct for so long that they may be as relevant in the 21</w:t>
      </w:r>
      <w:r w:rsidRPr="00F63D8A">
        <w:rPr>
          <w:rFonts w:ascii="Arial" w:hAnsi="Arial" w:cs="Arial"/>
          <w:vertAlign w:val="superscript"/>
          <w:lang w:val="en-GB"/>
        </w:rPr>
        <w:t>st</w:t>
      </w:r>
      <w:r w:rsidR="00F63D8A">
        <w:rPr>
          <w:rFonts w:ascii="Arial" w:hAnsi="Arial" w:cs="Arial"/>
          <w:lang w:val="en-GB"/>
        </w:rPr>
        <w:t xml:space="preserve"> </w:t>
      </w:r>
      <w:r w:rsidRPr="00F63D8A">
        <w:rPr>
          <w:rFonts w:ascii="Arial" w:hAnsi="Arial" w:cs="Arial"/>
          <w:lang w:val="en-GB"/>
        </w:rPr>
        <w:t xml:space="preserve">century as they were when they were first identified in medieval times. </w:t>
      </w:r>
    </w:p>
    <w:p w:rsidR="00F63D8A" w:rsidRDefault="00F63D8A" w:rsidP="00F63D8A">
      <w:pPr>
        <w:pStyle w:val="NormalWeb"/>
        <w:spacing w:before="0" w:beforeAutospacing="0" w:after="0" w:afterAutospacing="0" w:line="288" w:lineRule="auto"/>
        <w:jc w:val="both"/>
        <w:rPr>
          <w:rFonts w:ascii="Arial" w:hAnsi="Arial" w:cs="Arial"/>
          <w:lang w:val="en-GB"/>
        </w:rPr>
      </w:pPr>
    </w:p>
    <w:p w:rsidR="005F6CDC" w:rsidRDefault="005F6CDC" w:rsidP="00F63D8A">
      <w:pPr>
        <w:pStyle w:val="NormalWeb"/>
        <w:spacing w:before="0" w:beforeAutospacing="0" w:after="0" w:afterAutospacing="0" w:line="288" w:lineRule="auto"/>
        <w:jc w:val="both"/>
        <w:rPr>
          <w:rFonts w:ascii="Arial" w:hAnsi="Arial" w:cs="Arial"/>
          <w:lang w:val="en-GB"/>
        </w:rPr>
      </w:pPr>
      <w:r w:rsidRPr="00F63D8A">
        <w:rPr>
          <w:rFonts w:ascii="Arial" w:hAnsi="Arial" w:cs="Arial"/>
          <w:lang w:val="en-GB"/>
        </w:rPr>
        <w:t>When the legal profession first emerged during the reign of Edward I in the late 13</w:t>
      </w:r>
      <w:r w:rsidRPr="00F63D8A">
        <w:rPr>
          <w:rFonts w:ascii="Arial" w:hAnsi="Arial" w:cs="Arial"/>
          <w:vertAlign w:val="superscript"/>
          <w:lang w:val="en-GB"/>
        </w:rPr>
        <w:t>th</w:t>
      </w:r>
      <w:r w:rsidR="00F63D8A">
        <w:rPr>
          <w:rFonts w:ascii="Arial" w:hAnsi="Arial" w:cs="Arial"/>
          <w:lang w:val="en-GB"/>
        </w:rPr>
        <w:t xml:space="preserve"> </w:t>
      </w:r>
      <w:r w:rsidRPr="00F63D8A">
        <w:rPr>
          <w:rFonts w:ascii="Arial" w:hAnsi="Arial" w:cs="Arial"/>
          <w:lang w:val="en-GB"/>
        </w:rPr>
        <w:t>century it may perhaps have been clear enough to say merely that a lawyer must behave with 'honour'; it may even have been clear enough in the 19</w:t>
      </w:r>
      <w:r w:rsidRPr="00F63D8A">
        <w:rPr>
          <w:rFonts w:ascii="Arial" w:hAnsi="Arial" w:cs="Arial"/>
          <w:vertAlign w:val="superscript"/>
          <w:lang w:val="en-GB"/>
        </w:rPr>
        <w:t>th</w:t>
      </w:r>
      <w:r w:rsidR="00F63D8A">
        <w:rPr>
          <w:rFonts w:ascii="Arial" w:hAnsi="Arial" w:cs="Arial"/>
          <w:lang w:val="en-GB"/>
        </w:rPr>
        <w:t xml:space="preserve"> </w:t>
      </w:r>
      <w:r w:rsidRPr="00F63D8A">
        <w:rPr>
          <w:rFonts w:ascii="Arial" w:hAnsi="Arial" w:cs="Arial"/>
          <w:lang w:val="en-GB"/>
        </w:rPr>
        <w:t>century. But those were times when honourable conduct was, to a greater or lesser degree, perhaps easier to identify than is the case when dealing with the complexities of the practice of law today. Such are the intricacies of the modern world that it can no longer simply be said that, if it seems right, it probably is right, but if it feels wrong, it is probably unethical – although for a modern example of this simple approach see</w:t>
      </w:r>
      <w:r w:rsidRPr="00F63D8A">
        <w:rPr>
          <w:rStyle w:val="apple-converted-space"/>
          <w:rFonts w:ascii="Arial" w:hAnsi="Arial" w:cs="Arial"/>
          <w:lang w:val="en-GB"/>
        </w:rPr>
        <w:t> </w:t>
      </w:r>
      <w:r w:rsidRPr="00F63D8A">
        <w:rPr>
          <w:rStyle w:val="Emphasis"/>
          <w:rFonts w:ascii="Arial" w:hAnsi="Arial" w:cs="Arial"/>
          <w:lang w:val="en-GB"/>
        </w:rPr>
        <w:t>Vernon v Bosley</w:t>
      </w:r>
      <w:r w:rsidRPr="00F63D8A">
        <w:rPr>
          <w:rStyle w:val="apple-converted-space"/>
          <w:rFonts w:ascii="Arial" w:hAnsi="Arial" w:cs="Arial"/>
          <w:lang w:val="en-GB"/>
        </w:rPr>
        <w:t> </w:t>
      </w:r>
      <w:r w:rsidRPr="00F63D8A">
        <w:rPr>
          <w:rFonts w:ascii="Arial" w:hAnsi="Arial" w:cs="Arial"/>
          <w:lang w:val="en-GB"/>
        </w:rPr>
        <w:t>(No 2) [1999] QB 18, 63-4 (CA), per Thorpe LJ.</w:t>
      </w:r>
    </w:p>
    <w:p w:rsidR="00F63D8A" w:rsidRPr="00F63D8A" w:rsidRDefault="00F63D8A" w:rsidP="00F63D8A">
      <w:pPr>
        <w:pStyle w:val="NormalWeb"/>
        <w:spacing w:before="0" w:beforeAutospacing="0" w:after="0" w:afterAutospacing="0" w:line="288" w:lineRule="auto"/>
        <w:jc w:val="both"/>
        <w:rPr>
          <w:rFonts w:ascii="Arial" w:hAnsi="Arial" w:cs="Arial"/>
          <w:lang w:val="en-GB"/>
        </w:rPr>
      </w:pPr>
    </w:p>
    <w:p w:rsidR="005F6CDC" w:rsidRDefault="005F6CDC" w:rsidP="00F63D8A">
      <w:pPr>
        <w:pStyle w:val="NormalWeb"/>
        <w:spacing w:before="0" w:beforeAutospacing="0" w:after="0" w:afterAutospacing="0" w:line="288" w:lineRule="auto"/>
        <w:jc w:val="both"/>
        <w:rPr>
          <w:rFonts w:ascii="Arial" w:hAnsi="Arial" w:cs="Arial"/>
          <w:lang w:val="en-GB"/>
        </w:rPr>
      </w:pPr>
      <w:r w:rsidRPr="00F63D8A">
        <w:rPr>
          <w:rFonts w:ascii="Arial" w:hAnsi="Arial" w:cs="Arial"/>
          <w:lang w:val="en-GB"/>
        </w:rPr>
        <w:t xml:space="preserve">It is not just changing times which may bring about differing perceptions of what is ethical, but also the environment in which a lawyer practises. Thus a lawyer practising advocacy or litigation in the essentially adversarial </w:t>
      </w:r>
      <w:r w:rsidR="00F63D8A">
        <w:rPr>
          <w:rFonts w:ascii="Arial" w:hAnsi="Arial" w:cs="Arial"/>
          <w:lang w:val="en-GB"/>
        </w:rPr>
        <w:t>common law</w:t>
      </w:r>
      <w:r w:rsidRPr="00F63D8A">
        <w:rPr>
          <w:rFonts w:ascii="Arial" w:hAnsi="Arial" w:cs="Arial"/>
          <w:lang w:val="en-GB"/>
        </w:rPr>
        <w:t xml:space="preserve"> court system may well have different views on ethics from those of colleagues who practise in different environments or different jurisdictions. To understand how principles of ethics develop it is necessary first to examine their historical emergence.</w:t>
      </w:r>
    </w:p>
    <w:p w:rsidR="00F63D8A" w:rsidRPr="00F63D8A" w:rsidRDefault="00F63D8A" w:rsidP="00F63D8A">
      <w:pPr>
        <w:pStyle w:val="NormalWeb"/>
        <w:spacing w:before="0" w:beforeAutospacing="0" w:after="0" w:afterAutospacing="0" w:line="288" w:lineRule="auto"/>
        <w:jc w:val="both"/>
        <w:rPr>
          <w:rFonts w:ascii="Arial" w:hAnsi="Arial" w:cs="Arial"/>
          <w:lang w:val="en-GB"/>
        </w:rPr>
      </w:pPr>
    </w:p>
    <w:p w:rsidR="00AC3B3D" w:rsidRDefault="00AC3B3D" w:rsidP="00F63D8A">
      <w:pPr>
        <w:pStyle w:val="NormalWeb"/>
        <w:spacing w:before="0" w:beforeAutospacing="0" w:after="0" w:afterAutospacing="0" w:line="288" w:lineRule="auto"/>
        <w:jc w:val="both"/>
        <w:rPr>
          <w:rStyle w:val="Strong"/>
          <w:rFonts w:ascii="Arial" w:hAnsi="Arial" w:cs="Arial"/>
          <w:lang w:val="en-GB"/>
        </w:rPr>
      </w:pPr>
    </w:p>
    <w:p w:rsidR="00AC3B3D" w:rsidRDefault="00AC3B3D" w:rsidP="00F63D8A">
      <w:pPr>
        <w:pStyle w:val="NormalWeb"/>
        <w:spacing w:before="0" w:beforeAutospacing="0" w:after="0" w:afterAutospacing="0" w:line="288" w:lineRule="auto"/>
        <w:jc w:val="both"/>
        <w:rPr>
          <w:rStyle w:val="Strong"/>
          <w:rFonts w:ascii="Arial" w:hAnsi="Arial" w:cs="Arial"/>
          <w:lang w:val="en-GB"/>
        </w:rPr>
      </w:pPr>
    </w:p>
    <w:p w:rsidR="00F63D8A" w:rsidRDefault="005F6CDC" w:rsidP="00F63D8A">
      <w:pPr>
        <w:pStyle w:val="NormalWeb"/>
        <w:spacing w:before="0" w:beforeAutospacing="0" w:after="0" w:afterAutospacing="0" w:line="288" w:lineRule="auto"/>
        <w:jc w:val="both"/>
        <w:rPr>
          <w:rStyle w:val="Strong"/>
          <w:rFonts w:ascii="Arial" w:hAnsi="Arial" w:cs="Arial"/>
          <w:lang w:val="en-GB"/>
        </w:rPr>
      </w:pPr>
      <w:r w:rsidRPr="00F63D8A">
        <w:rPr>
          <w:rStyle w:val="Strong"/>
          <w:rFonts w:ascii="Arial" w:hAnsi="Arial" w:cs="Arial"/>
          <w:lang w:val="en-GB"/>
        </w:rPr>
        <w:lastRenderedPageBreak/>
        <w:t>Medieval ethics</w:t>
      </w:r>
    </w:p>
    <w:p w:rsidR="00F63D8A" w:rsidRDefault="00F63D8A" w:rsidP="00F63D8A">
      <w:pPr>
        <w:pStyle w:val="NormalWeb"/>
        <w:spacing w:before="0" w:beforeAutospacing="0" w:after="0" w:afterAutospacing="0" w:line="288" w:lineRule="auto"/>
        <w:jc w:val="both"/>
        <w:rPr>
          <w:rStyle w:val="Strong"/>
          <w:rFonts w:ascii="Arial" w:hAnsi="Arial" w:cs="Arial"/>
          <w:lang w:val="en-GB"/>
        </w:rPr>
      </w:pPr>
    </w:p>
    <w:p w:rsidR="005F6CDC" w:rsidRDefault="005F6CDC" w:rsidP="00F63D8A">
      <w:pPr>
        <w:pStyle w:val="NormalWeb"/>
        <w:spacing w:before="0" w:beforeAutospacing="0" w:after="0" w:afterAutospacing="0" w:line="288" w:lineRule="auto"/>
        <w:jc w:val="both"/>
        <w:rPr>
          <w:rFonts w:ascii="Arial" w:hAnsi="Arial" w:cs="Arial"/>
          <w:i/>
          <w:lang w:val="en-GB"/>
        </w:rPr>
      </w:pPr>
      <w:r w:rsidRPr="00F63D8A">
        <w:rPr>
          <w:rFonts w:ascii="Arial" w:hAnsi="Arial" w:cs="Arial"/>
          <w:lang w:val="en-GB"/>
        </w:rPr>
        <w:t xml:space="preserve">The earliest surviving records of medieval principles of ethical conduct for lawyers concern the advocates and proctors who appeared before the church courts. One very early record is a book written in 1239 by William of Drogheda, an Oxford priest and lawyer, advising the reader how to be a successful advocate. The text reveals something of an ironic disconnect between the ethical standards of these two professions on the important subject of remuneration: the author recommends that advocates should ensure payment in advance – </w:t>
      </w:r>
      <w:r w:rsidR="00F63D8A">
        <w:rPr>
          <w:rFonts w:ascii="Arial" w:hAnsi="Arial" w:cs="Arial"/>
          <w:lang w:val="en-GB"/>
        </w:rPr>
        <w:t>“</w:t>
      </w:r>
      <w:r w:rsidRPr="00F63D8A">
        <w:rPr>
          <w:rFonts w:ascii="Arial" w:hAnsi="Arial" w:cs="Arial"/>
          <w:i/>
          <w:lang w:val="en-GB"/>
        </w:rPr>
        <w:t xml:space="preserve">Get your </w:t>
      </w:r>
      <w:r w:rsidR="00D343BF">
        <w:rPr>
          <w:rFonts w:ascii="Arial" w:hAnsi="Arial" w:cs="Arial"/>
          <w:i/>
          <w:lang w:val="en-GB"/>
        </w:rPr>
        <w:t>money while the patient is ill.”</w:t>
      </w:r>
    </w:p>
    <w:p w:rsidR="007120D7" w:rsidRPr="00F63D8A" w:rsidRDefault="007120D7" w:rsidP="00F63D8A">
      <w:pPr>
        <w:pStyle w:val="NormalWeb"/>
        <w:spacing w:before="0" w:beforeAutospacing="0" w:after="0" w:afterAutospacing="0" w:line="288" w:lineRule="auto"/>
        <w:jc w:val="both"/>
        <w:rPr>
          <w:rFonts w:ascii="Arial" w:hAnsi="Arial" w:cs="Arial"/>
          <w:lang w:val="en-GB"/>
        </w:rPr>
      </w:pPr>
    </w:p>
    <w:p w:rsidR="005F6CDC" w:rsidRDefault="005F6CDC" w:rsidP="00F63D8A">
      <w:pPr>
        <w:pStyle w:val="NormalWeb"/>
        <w:spacing w:before="0" w:beforeAutospacing="0" w:after="0" w:afterAutospacing="0" w:line="288" w:lineRule="auto"/>
        <w:jc w:val="both"/>
        <w:rPr>
          <w:rFonts w:ascii="Arial" w:hAnsi="Arial" w:cs="Arial"/>
          <w:lang w:val="en-GB"/>
        </w:rPr>
      </w:pPr>
      <w:r w:rsidRPr="00F63D8A">
        <w:rPr>
          <w:rFonts w:ascii="Arial" w:hAnsi="Arial" w:cs="Arial"/>
          <w:lang w:val="en-GB"/>
        </w:rPr>
        <w:t>A number of other records date back to the late 14</w:t>
      </w:r>
      <w:r w:rsidRPr="00D343BF">
        <w:rPr>
          <w:rFonts w:ascii="Arial" w:hAnsi="Arial" w:cs="Arial"/>
          <w:vertAlign w:val="superscript"/>
          <w:lang w:val="en-GB"/>
        </w:rPr>
        <w:t>th</w:t>
      </w:r>
      <w:r w:rsidR="00D343BF">
        <w:rPr>
          <w:rFonts w:ascii="Arial" w:hAnsi="Arial" w:cs="Arial"/>
          <w:lang w:val="en-GB"/>
        </w:rPr>
        <w:t xml:space="preserve"> </w:t>
      </w:r>
      <w:r w:rsidRPr="00F63D8A">
        <w:rPr>
          <w:rFonts w:ascii="Arial" w:hAnsi="Arial" w:cs="Arial"/>
          <w:lang w:val="en-GB"/>
        </w:rPr>
        <w:t>and early 15</w:t>
      </w:r>
      <w:r w:rsidRPr="00D343BF">
        <w:rPr>
          <w:rFonts w:ascii="Arial" w:hAnsi="Arial" w:cs="Arial"/>
          <w:vertAlign w:val="superscript"/>
          <w:lang w:val="en-GB"/>
        </w:rPr>
        <w:t>th</w:t>
      </w:r>
      <w:r w:rsidR="00D343BF">
        <w:rPr>
          <w:rFonts w:ascii="Arial" w:hAnsi="Arial" w:cs="Arial"/>
          <w:lang w:val="en-GB"/>
        </w:rPr>
        <w:t xml:space="preserve"> </w:t>
      </w:r>
      <w:r w:rsidRPr="00F63D8A">
        <w:rPr>
          <w:rFonts w:ascii="Arial" w:hAnsi="Arial" w:cs="Arial"/>
          <w:lang w:val="en-GB"/>
        </w:rPr>
        <w:t>centuries and, while not comprehensive, contain further examples both of the observance of the ethical standards of the time and, indeed, of their breach.</w:t>
      </w:r>
    </w:p>
    <w:p w:rsidR="00D343BF" w:rsidRPr="00F63D8A" w:rsidRDefault="00D343BF" w:rsidP="00F63D8A">
      <w:pPr>
        <w:pStyle w:val="NormalWeb"/>
        <w:spacing w:before="0" w:beforeAutospacing="0" w:after="0" w:afterAutospacing="0" w:line="288" w:lineRule="auto"/>
        <w:jc w:val="both"/>
        <w:rPr>
          <w:rFonts w:ascii="Arial" w:hAnsi="Arial" w:cs="Arial"/>
          <w:lang w:val="en-GB"/>
        </w:rPr>
      </w:pPr>
    </w:p>
    <w:p w:rsidR="005F6CDC" w:rsidRDefault="005F6CDC" w:rsidP="00F63D8A">
      <w:pPr>
        <w:pStyle w:val="NormalWeb"/>
        <w:spacing w:before="0" w:beforeAutospacing="0" w:after="0" w:afterAutospacing="0" w:line="288" w:lineRule="auto"/>
        <w:jc w:val="both"/>
        <w:rPr>
          <w:rFonts w:ascii="Arial" w:hAnsi="Arial" w:cs="Arial"/>
          <w:lang w:val="en-GB"/>
        </w:rPr>
      </w:pPr>
      <w:r w:rsidRPr="00F63D8A">
        <w:rPr>
          <w:rFonts w:ascii="Arial" w:hAnsi="Arial" w:cs="Arial"/>
          <w:lang w:val="en-GB"/>
        </w:rPr>
        <w:t xml:space="preserve">High ethical standards were imposed by the canon law. Lawyers who practised before the church courts were usually clerics who were literate, conversant in Norman French – the language of the secular courts – and adequately trained in the law. They had to be free from </w:t>
      </w:r>
      <w:r w:rsidRPr="00D343BF">
        <w:rPr>
          <w:rFonts w:ascii="Arial" w:hAnsi="Arial" w:cs="Arial"/>
          <w:i/>
          <w:lang w:val="en-GB"/>
        </w:rPr>
        <w:t>'infamia'</w:t>
      </w:r>
      <w:r w:rsidRPr="00F63D8A">
        <w:rPr>
          <w:rFonts w:ascii="Arial" w:hAnsi="Arial" w:cs="Arial"/>
          <w:lang w:val="en-GB"/>
        </w:rPr>
        <w:t xml:space="preserve">. They were obliged to take an annual oath requiring them to charge only moderate fees, to act without charge for poor litigants and to deal honestly with all matters relating to their clients. They were entitled only to accept cases which they believed were properly brought and they were not to make pleas which they did not believe in their conscience to be right. Further, they were obliged to drop cases even during their prosecution if they subsequently discovered them to be without foundation. They were not to engage in conflicts of interest, or </w:t>
      </w:r>
      <w:r w:rsidRPr="00D343BF">
        <w:rPr>
          <w:rFonts w:ascii="Arial" w:hAnsi="Arial" w:cs="Arial"/>
          <w:i/>
          <w:lang w:val="en-GB"/>
        </w:rPr>
        <w:t>'ambidexterity'</w:t>
      </w:r>
      <w:r w:rsidRPr="00F63D8A">
        <w:rPr>
          <w:rFonts w:ascii="Arial" w:hAnsi="Arial" w:cs="Arial"/>
          <w:lang w:val="en-GB"/>
        </w:rPr>
        <w:t xml:space="preserve">, sometimes described as </w:t>
      </w:r>
      <w:r w:rsidRPr="00D343BF">
        <w:rPr>
          <w:rFonts w:ascii="Arial" w:hAnsi="Arial" w:cs="Arial"/>
          <w:i/>
          <w:lang w:val="en-GB"/>
        </w:rPr>
        <w:t>'playing on both hands'</w:t>
      </w:r>
      <w:r w:rsidRPr="00F63D8A">
        <w:rPr>
          <w:rFonts w:ascii="Arial" w:hAnsi="Arial" w:cs="Arial"/>
          <w:lang w:val="en-GB"/>
        </w:rPr>
        <w:t xml:space="preserve">. They were not to suborn witnesses unnecessarily to delay litigation or to make frivolous appeals. Proctors were even required frequently to swear the oath of </w:t>
      </w:r>
      <w:r w:rsidRPr="00D343BF">
        <w:rPr>
          <w:rFonts w:ascii="Arial" w:hAnsi="Arial" w:cs="Arial"/>
          <w:i/>
          <w:lang w:val="en-GB"/>
        </w:rPr>
        <w:t>'calumny'</w:t>
      </w:r>
      <w:r w:rsidRPr="00F63D8A">
        <w:rPr>
          <w:rFonts w:ascii="Arial" w:hAnsi="Arial" w:cs="Arial"/>
          <w:lang w:val="en-GB"/>
        </w:rPr>
        <w:t xml:space="preserve"> during the course of the proceedings, vouching that their client was acting in good faith.</w:t>
      </w:r>
    </w:p>
    <w:p w:rsidR="00D343BF" w:rsidRPr="00F63D8A" w:rsidRDefault="00D343BF" w:rsidP="00F63D8A">
      <w:pPr>
        <w:pStyle w:val="NormalWeb"/>
        <w:spacing w:before="0" w:beforeAutospacing="0" w:after="0" w:afterAutospacing="0" w:line="288" w:lineRule="auto"/>
        <w:jc w:val="both"/>
        <w:rPr>
          <w:rFonts w:ascii="Arial" w:hAnsi="Arial" w:cs="Arial"/>
          <w:lang w:val="en-GB"/>
        </w:rPr>
      </w:pPr>
    </w:p>
    <w:p w:rsidR="005F6CDC" w:rsidRDefault="005F6CDC" w:rsidP="00F63D8A">
      <w:pPr>
        <w:pStyle w:val="NormalWeb"/>
        <w:spacing w:before="0" w:beforeAutospacing="0" w:after="0" w:afterAutospacing="0" w:line="288" w:lineRule="auto"/>
        <w:jc w:val="both"/>
        <w:rPr>
          <w:rFonts w:ascii="Arial" w:hAnsi="Arial" w:cs="Arial"/>
          <w:lang w:val="en-GB"/>
        </w:rPr>
      </w:pPr>
      <w:r w:rsidRPr="00F63D8A">
        <w:rPr>
          <w:rFonts w:ascii="Arial" w:hAnsi="Arial" w:cs="Arial"/>
          <w:lang w:val="en-GB"/>
        </w:rPr>
        <w:t>In practice, however, these early professional lawyers often charged substantial fees based on the amount of work they were required to do and they regulated entry into their professions to ensure that their practices remained sufficiently busy for their desired fee income to be achieved. There is also evidence of judicial corruption, with lawyers acting as intermediaries between litigants and judges, a practice which seems to have been fairly common until the 17</w:t>
      </w:r>
      <w:r w:rsidRPr="00D343BF">
        <w:rPr>
          <w:rFonts w:ascii="Arial" w:hAnsi="Arial" w:cs="Arial"/>
          <w:vertAlign w:val="superscript"/>
          <w:lang w:val="en-GB"/>
        </w:rPr>
        <w:t>th</w:t>
      </w:r>
      <w:r w:rsidR="00D343BF">
        <w:rPr>
          <w:rFonts w:ascii="Arial" w:hAnsi="Arial" w:cs="Arial"/>
          <w:lang w:val="en-GB"/>
        </w:rPr>
        <w:t xml:space="preserve"> </w:t>
      </w:r>
      <w:r w:rsidRPr="00F63D8A">
        <w:rPr>
          <w:rFonts w:ascii="Arial" w:hAnsi="Arial" w:cs="Arial"/>
          <w:lang w:val="en-GB"/>
        </w:rPr>
        <w:t>century.</w:t>
      </w:r>
    </w:p>
    <w:p w:rsidR="00D343BF" w:rsidRPr="00F63D8A" w:rsidRDefault="00D343BF" w:rsidP="00F63D8A">
      <w:pPr>
        <w:pStyle w:val="NormalWeb"/>
        <w:spacing w:before="0" w:beforeAutospacing="0" w:after="0" w:afterAutospacing="0" w:line="288" w:lineRule="auto"/>
        <w:jc w:val="both"/>
        <w:rPr>
          <w:rFonts w:ascii="Arial" w:hAnsi="Arial" w:cs="Arial"/>
          <w:lang w:val="en-GB"/>
        </w:rPr>
      </w:pPr>
    </w:p>
    <w:p w:rsidR="005F6CDC" w:rsidRDefault="005F6CDC" w:rsidP="00F63D8A">
      <w:pPr>
        <w:pStyle w:val="NormalWeb"/>
        <w:spacing w:before="0" w:beforeAutospacing="0" w:after="0" w:afterAutospacing="0" w:line="288" w:lineRule="auto"/>
        <w:jc w:val="both"/>
        <w:rPr>
          <w:rFonts w:ascii="Arial" w:hAnsi="Arial" w:cs="Arial"/>
          <w:lang w:val="en-GB"/>
        </w:rPr>
      </w:pPr>
      <w:r w:rsidRPr="00F63D8A">
        <w:rPr>
          <w:rFonts w:ascii="Arial" w:hAnsi="Arial" w:cs="Arial"/>
          <w:lang w:val="en-GB"/>
        </w:rPr>
        <w:t xml:space="preserve">There is surviving evidence, on the other hand, that the early lawyers occasionally acted for poor litigants without taking any fee at all and that, in general, they did not seek to prolong litigation for their own gain but frequently compromised claims rather than </w:t>
      </w:r>
      <w:r w:rsidRPr="00F63D8A">
        <w:rPr>
          <w:rFonts w:ascii="Arial" w:hAnsi="Arial" w:cs="Arial"/>
          <w:lang w:val="en-GB"/>
        </w:rPr>
        <w:lastRenderedPageBreak/>
        <w:t xml:space="preserve">pursuing them in the church courts. There is also surviving evidence which shows that medieval lawyers took seriously their duty to the court not to take on unjust claims and were prepared to drop a </w:t>
      </w:r>
      <w:r w:rsidRPr="00D343BF">
        <w:rPr>
          <w:rFonts w:ascii="Arial" w:hAnsi="Arial" w:cs="Arial"/>
          <w:i/>
          <w:lang w:val="en-GB"/>
        </w:rPr>
        <w:t>'causa desperate'</w:t>
      </w:r>
      <w:r w:rsidRPr="00F63D8A">
        <w:rPr>
          <w:rFonts w:ascii="Arial" w:hAnsi="Arial" w:cs="Arial"/>
          <w:lang w:val="en-GB"/>
        </w:rPr>
        <w:t xml:space="preserve"> if the injustice of a case emerged during its prosecution. If a lawyer was uncertain as to the good faith of his client he might refuse to swear the oath of calumny, effectively bringing the claim to an abrupt halt. </w:t>
      </w:r>
      <w:r w:rsidR="00D343BF">
        <w:rPr>
          <w:rFonts w:ascii="Arial" w:hAnsi="Arial" w:cs="Arial"/>
          <w:lang w:val="en-GB"/>
        </w:rPr>
        <w:t>Order 4 Rule 1</w:t>
      </w:r>
      <w:r w:rsidRPr="00F63D8A">
        <w:rPr>
          <w:rFonts w:ascii="Arial" w:hAnsi="Arial" w:cs="Arial"/>
          <w:lang w:val="en-GB"/>
        </w:rPr>
        <w:t xml:space="preserve"> of the modern Civil Procedure Rules, which requires statements of case to be verified by a statement of truth</w:t>
      </w:r>
      <w:r w:rsidR="000D5EA1">
        <w:rPr>
          <w:rFonts w:ascii="Arial" w:hAnsi="Arial" w:cs="Arial"/>
          <w:lang w:val="en-GB"/>
        </w:rPr>
        <w:t xml:space="preserve"> (verifying affidavit)</w:t>
      </w:r>
      <w:r w:rsidRPr="00F63D8A">
        <w:rPr>
          <w:rFonts w:ascii="Arial" w:hAnsi="Arial" w:cs="Arial"/>
          <w:lang w:val="en-GB"/>
        </w:rPr>
        <w:t>, can be seen in some ways as a 21</w:t>
      </w:r>
      <w:r w:rsidRPr="000D5EA1">
        <w:rPr>
          <w:rFonts w:ascii="Arial" w:hAnsi="Arial" w:cs="Arial"/>
          <w:vertAlign w:val="superscript"/>
          <w:lang w:val="en-GB"/>
        </w:rPr>
        <w:t>st</w:t>
      </w:r>
      <w:r w:rsidR="000D5EA1">
        <w:rPr>
          <w:rFonts w:ascii="Arial" w:hAnsi="Arial" w:cs="Arial"/>
          <w:lang w:val="en-GB"/>
        </w:rPr>
        <w:t xml:space="preserve"> </w:t>
      </w:r>
      <w:r w:rsidRPr="00F63D8A">
        <w:rPr>
          <w:rFonts w:ascii="Arial" w:hAnsi="Arial" w:cs="Arial"/>
          <w:lang w:val="en-GB"/>
        </w:rPr>
        <w:t>century equivalent of the oath of calumny.</w:t>
      </w:r>
    </w:p>
    <w:p w:rsidR="000D5EA1" w:rsidRPr="00F63D8A" w:rsidRDefault="000D5EA1" w:rsidP="00F63D8A">
      <w:pPr>
        <w:pStyle w:val="NormalWeb"/>
        <w:spacing w:before="0" w:beforeAutospacing="0" w:after="0" w:afterAutospacing="0" w:line="288" w:lineRule="auto"/>
        <w:jc w:val="both"/>
        <w:rPr>
          <w:rFonts w:ascii="Arial" w:hAnsi="Arial" w:cs="Arial"/>
          <w:lang w:val="en-GB"/>
        </w:rPr>
      </w:pPr>
    </w:p>
    <w:p w:rsidR="000D5EA1" w:rsidRDefault="005F6CDC" w:rsidP="00F63D8A">
      <w:pPr>
        <w:pStyle w:val="NormalWeb"/>
        <w:spacing w:before="0" w:beforeAutospacing="0" w:after="0" w:afterAutospacing="0" w:line="288" w:lineRule="auto"/>
        <w:jc w:val="both"/>
        <w:rPr>
          <w:rStyle w:val="Strong"/>
          <w:rFonts w:ascii="Arial" w:hAnsi="Arial" w:cs="Arial"/>
          <w:lang w:val="en-GB"/>
        </w:rPr>
      </w:pPr>
      <w:r w:rsidRPr="00F63D8A">
        <w:rPr>
          <w:rStyle w:val="Strong"/>
          <w:rFonts w:ascii="Arial" w:hAnsi="Arial" w:cs="Arial"/>
          <w:lang w:val="en-GB"/>
        </w:rPr>
        <w:t>Statutory regulation</w:t>
      </w:r>
    </w:p>
    <w:p w:rsidR="00AC3B3D" w:rsidRDefault="00AC3B3D" w:rsidP="00F63D8A">
      <w:pPr>
        <w:pStyle w:val="NormalWeb"/>
        <w:spacing w:before="0" w:beforeAutospacing="0" w:after="0" w:afterAutospacing="0" w:line="288" w:lineRule="auto"/>
        <w:jc w:val="both"/>
        <w:rPr>
          <w:rFonts w:ascii="Arial" w:hAnsi="Arial" w:cs="Arial"/>
          <w:lang w:val="en-GB"/>
        </w:rPr>
      </w:pPr>
    </w:p>
    <w:p w:rsidR="005F6CDC" w:rsidRDefault="005F6CDC" w:rsidP="00F63D8A">
      <w:pPr>
        <w:pStyle w:val="NormalWeb"/>
        <w:spacing w:before="0" w:beforeAutospacing="0" w:after="0" w:afterAutospacing="0" w:line="288" w:lineRule="auto"/>
        <w:jc w:val="both"/>
        <w:rPr>
          <w:rFonts w:ascii="Arial" w:hAnsi="Arial" w:cs="Arial"/>
          <w:lang w:val="en-GB"/>
        </w:rPr>
      </w:pPr>
      <w:r w:rsidRPr="00F63D8A">
        <w:rPr>
          <w:rFonts w:ascii="Arial" w:hAnsi="Arial" w:cs="Arial"/>
          <w:lang w:val="en-GB"/>
        </w:rPr>
        <w:t>The earliest example of statutory regulation of the English legal profession, emerging at the same time as the profession itself, is</w:t>
      </w:r>
      <w:r w:rsidR="000D5EA1">
        <w:rPr>
          <w:rFonts w:ascii="Arial" w:hAnsi="Arial" w:cs="Arial"/>
          <w:lang w:val="en-GB"/>
        </w:rPr>
        <w:t xml:space="preserve"> C</w:t>
      </w:r>
      <w:r w:rsidRPr="00F63D8A">
        <w:rPr>
          <w:rFonts w:ascii="Arial" w:hAnsi="Arial" w:cs="Arial"/>
          <w:lang w:val="en-GB"/>
        </w:rPr>
        <w:t xml:space="preserve">hapter 29 of the Statute of Westminster I (1275), in which 'deceit or collusion' by early lawyers was forbidden in the </w:t>
      </w:r>
      <w:r w:rsidR="000D5EA1">
        <w:rPr>
          <w:rFonts w:ascii="Arial" w:hAnsi="Arial" w:cs="Arial"/>
          <w:lang w:val="en-GB"/>
        </w:rPr>
        <w:t>K</w:t>
      </w:r>
      <w:r w:rsidRPr="00F63D8A">
        <w:rPr>
          <w:rFonts w:ascii="Arial" w:hAnsi="Arial" w:cs="Arial"/>
          <w:lang w:val="en-GB"/>
        </w:rPr>
        <w:t>ing’s court. This statute was introduced shortly after an inquest by Edward I had found substantial evidence of, among other things, abusive litigation practices by court and royal officials, lawyers and litigants which were having an adverse impact upon the judicial system.</w:t>
      </w:r>
    </w:p>
    <w:p w:rsidR="000D5EA1" w:rsidRPr="00F63D8A" w:rsidRDefault="000D5EA1" w:rsidP="00F63D8A">
      <w:pPr>
        <w:pStyle w:val="NormalWeb"/>
        <w:spacing w:before="0" w:beforeAutospacing="0" w:after="0" w:afterAutospacing="0" w:line="288" w:lineRule="auto"/>
        <w:jc w:val="both"/>
        <w:rPr>
          <w:rFonts w:ascii="Arial" w:hAnsi="Arial" w:cs="Arial"/>
          <w:lang w:val="en-GB"/>
        </w:rPr>
      </w:pPr>
    </w:p>
    <w:p w:rsidR="000D5EA1" w:rsidRDefault="005F6CDC" w:rsidP="00F63D8A">
      <w:pPr>
        <w:pStyle w:val="NormalWeb"/>
        <w:spacing w:before="0" w:beforeAutospacing="0" w:after="0" w:afterAutospacing="0" w:line="288" w:lineRule="auto"/>
        <w:jc w:val="both"/>
        <w:rPr>
          <w:rFonts w:ascii="Arial" w:hAnsi="Arial" w:cs="Arial"/>
          <w:lang w:val="en-GB"/>
        </w:rPr>
      </w:pPr>
      <w:r w:rsidRPr="00F63D8A">
        <w:rPr>
          <w:rFonts w:ascii="Arial" w:hAnsi="Arial" w:cs="Arial"/>
          <w:lang w:val="en-GB"/>
        </w:rPr>
        <w:t xml:space="preserve">Chapter 29 of the statute provided that </w:t>
      </w:r>
      <w:r w:rsidRPr="000D5EA1">
        <w:rPr>
          <w:rFonts w:ascii="Arial" w:hAnsi="Arial" w:cs="Arial"/>
          <w:i/>
          <w:lang w:val="en-GB"/>
        </w:rPr>
        <w:t>'…if any Serjeant, Pleader or other, do any manner of Deceit or Collusion in any King’s Court or consent in deceit of the Court or beguile the Court or the Party and thereof be attainted, he shall be imprisoned for a year and a day from thenceforth shall not be heard to plead in Court for any Man'.</w:t>
      </w:r>
      <w:r w:rsidRPr="00F63D8A">
        <w:rPr>
          <w:rFonts w:ascii="Arial" w:hAnsi="Arial" w:cs="Arial"/>
          <w:lang w:val="en-GB"/>
        </w:rPr>
        <w:t xml:space="preserve"> </w:t>
      </w:r>
    </w:p>
    <w:p w:rsidR="000D5EA1" w:rsidRDefault="000D5EA1" w:rsidP="00F63D8A">
      <w:pPr>
        <w:pStyle w:val="NormalWeb"/>
        <w:spacing w:before="0" w:beforeAutospacing="0" w:after="0" w:afterAutospacing="0" w:line="288" w:lineRule="auto"/>
        <w:jc w:val="both"/>
        <w:rPr>
          <w:rFonts w:ascii="Arial" w:hAnsi="Arial" w:cs="Arial"/>
          <w:lang w:val="en-GB"/>
        </w:rPr>
      </w:pPr>
    </w:p>
    <w:p w:rsidR="005F6CDC" w:rsidRDefault="005F6CDC" w:rsidP="00F63D8A">
      <w:pPr>
        <w:pStyle w:val="NormalWeb"/>
        <w:spacing w:before="0" w:beforeAutospacing="0" w:after="0" w:afterAutospacing="0" w:line="288" w:lineRule="auto"/>
        <w:jc w:val="both"/>
        <w:rPr>
          <w:rFonts w:ascii="Arial" w:hAnsi="Arial" w:cs="Arial"/>
          <w:lang w:val="en-GB"/>
        </w:rPr>
      </w:pPr>
      <w:r w:rsidRPr="00F63D8A">
        <w:rPr>
          <w:rFonts w:ascii="Arial" w:hAnsi="Arial" w:cs="Arial"/>
          <w:lang w:val="en-GB"/>
        </w:rPr>
        <w:t>Prohibited behaviour included deception of the court or a party and ranged from extortion, bribery and abuse of power to abusive litigation tactics such as champerty, maintenance and barratry (habitually initiating, maintaining or vexatiously persisting in or inciting litigation) through false statements in pleadings and antagonising judges. Indeed, so wide was the discretion given to judges to regulate the conduct of lawyers that the statute was effectively a general prohibition on misconduct by lawyers (even in some cases extending to professional negligence) and breaches were punishable by imprisonment, fines and/or a prohibition upon further pleading.</w:t>
      </w:r>
    </w:p>
    <w:p w:rsidR="000D5EA1" w:rsidRPr="00F63D8A" w:rsidRDefault="000D5EA1" w:rsidP="00F63D8A">
      <w:pPr>
        <w:pStyle w:val="NormalWeb"/>
        <w:spacing w:before="0" w:beforeAutospacing="0" w:after="0" w:afterAutospacing="0" w:line="288" w:lineRule="auto"/>
        <w:jc w:val="both"/>
        <w:rPr>
          <w:rFonts w:ascii="Arial" w:hAnsi="Arial" w:cs="Arial"/>
          <w:lang w:val="en-GB"/>
        </w:rPr>
      </w:pPr>
    </w:p>
    <w:p w:rsidR="005F6CDC" w:rsidRDefault="005F6CDC" w:rsidP="00F63D8A">
      <w:pPr>
        <w:pStyle w:val="NormalWeb"/>
        <w:spacing w:before="0" w:beforeAutospacing="0" w:after="0" w:afterAutospacing="0" w:line="288" w:lineRule="auto"/>
        <w:jc w:val="both"/>
        <w:rPr>
          <w:rFonts w:ascii="Arial" w:hAnsi="Arial" w:cs="Arial"/>
          <w:lang w:val="en-GB"/>
        </w:rPr>
      </w:pPr>
      <w:r w:rsidRPr="00F63D8A">
        <w:rPr>
          <w:rFonts w:ascii="Arial" w:hAnsi="Arial" w:cs="Arial"/>
          <w:lang w:val="en-GB"/>
        </w:rPr>
        <w:t>The London Ordinance of 1280 reflects a continuation of concern over standards of conduct by lawyers, but also over controlling the number of lawyers in practice. The ordinance regulated the admission of lawyers to practise in the City of London courts such that the serjeants and attorneys probably had a monopoly on the right to practise in these courts. Although no doubt partially motivated by self-interest, these early attempts to restrict competition appear to have been aimed at assuring the competency of lawyers in the public interest.</w:t>
      </w:r>
    </w:p>
    <w:p w:rsidR="000D5EA1" w:rsidRPr="00F63D8A" w:rsidRDefault="000D5EA1" w:rsidP="00F63D8A">
      <w:pPr>
        <w:pStyle w:val="NormalWeb"/>
        <w:spacing w:before="0" w:beforeAutospacing="0" w:after="0" w:afterAutospacing="0" w:line="288" w:lineRule="auto"/>
        <w:jc w:val="both"/>
        <w:rPr>
          <w:rFonts w:ascii="Arial" w:hAnsi="Arial" w:cs="Arial"/>
          <w:lang w:val="en-GB"/>
        </w:rPr>
      </w:pPr>
    </w:p>
    <w:p w:rsidR="005F6CDC" w:rsidRDefault="005F6CDC" w:rsidP="00F63D8A">
      <w:pPr>
        <w:pStyle w:val="NormalWeb"/>
        <w:spacing w:before="0" w:beforeAutospacing="0" w:after="0" w:afterAutospacing="0" w:line="288" w:lineRule="auto"/>
        <w:jc w:val="both"/>
        <w:rPr>
          <w:rFonts w:ascii="Arial" w:hAnsi="Arial" w:cs="Arial"/>
          <w:lang w:val="en-GB"/>
        </w:rPr>
      </w:pPr>
      <w:r w:rsidRPr="00F63D8A">
        <w:rPr>
          <w:rFonts w:ascii="Arial" w:hAnsi="Arial" w:cs="Arial"/>
          <w:lang w:val="en-GB"/>
        </w:rPr>
        <w:t>The ordinance also prohibited lawyers from acting for both parties or acting for a party against a former client in the same matter and ensured that a lawyer could not withdraw from proceedings without the consent of the client. Breach of the ordinance was punishable mainly by temporary or permanent suspension from practice. Very few records have been discovered of cases in which the ordinance was applied, and those that exist relate to such diverse conduct as conflict of interests and professional negligence. The former case was settled and in the latter case the sanction was imprisonment.</w:t>
      </w:r>
    </w:p>
    <w:p w:rsidR="0002503D" w:rsidRPr="00F63D8A" w:rsidRDefault="0002503D" w:rsidP="00F63D8A">
      <w:pPr>
        <w:pStyle w:val="NormalWeb"/>
        <w:spacing w:before="0" w:beforeAutospacing="0" w:after="0" w:afterAutospacing="0" w:line="288" w:lineRule="auto"/>
        <w:jc w:val="both"/>
        <w:rPr>
          <w:rFonts w:ascii="Arial" w:hAnsi="Arial" w:cs="Arial"/>
          <w:lang w:val="en-GB"/>
        </w:rPr>
      </w:pPr>
    </w:p>
    <w:p w:rsidR="005F6CDC" w:rsidRDefault="005F6CDC" w:rsidP="00F63D8A">
      <w:pPr>
        <w:pStyle w:val="NormalWeb"/>
        <w:spacing w:before="0" w:beforeAutospacing="0" w:after="0" w:afterAutospacing="0" w:line="288" w:lineRule="auto"/>
        <w:jc w:val="both"/>
        <w:rPr>
          <w:rFonts w:ascii="Arial" w:hAnsi="Arial" w:cs="Arial"/>
          <w:lang w:val="en-GB"/>
        </w:rPr>
      </w:pPr>
      <w:r w:rsidRPr="00F63D8A">
        <w:rPr>
          <w:rFonts w:ascii="Arial" w:hAnsi="Arial" w:cs="Arial"/>
          <w:lang w:val="en-GB"/>
        </w:rPr>
        <w:t xml:space="preserve">A further ordinance, promulgated by Edward I in 1292, appears to have been introduced in response to a perception of extensive misconduct by both lawyers and the judiciary. The ordinance placed the supervision of lawyers practising in the </w:t>
      </w:r>
      <w:r w:rsidR="0002503D">
        <w:rPr>
          <w:rFonts w:ascii="Arial" w:hAnsi="Arial" w:cs="Arial"/>
          <w:lang w:val="en-GB"/>
        </w:rPr>
        <w:t>K</w:t>
      </w:r>
      <w:r w:rsidRPr="00F63D8A">
        <w:rPr>
          <w:rFonts w:ascii="Arial" w:hAnsi="Arial" w:cs="Arial"/>
          <w:lang w:val="en-GB"/>
        </w:rPr>
        <w:t xml:space="preserve">ing’s courts under the control of the king’s judges. The same ordinance further regulated the admission of lawyers to practise by reference to minimum standards of competence and was designed to reduce the number of practising lawyers to </w:t>
      </w:r>
      <w:r w:rsidRPr="0002503D">
        <w:rPr>
          <w:rFonts w:ascii="Arial" w:hAnsi="Arial" w:cs="Arial"/>
          <w:i/>
          <w:lang w:val="en-GB"/>
        </w:rPr>
        <w:t>'seven times twenty'</w:t>
      </w:r>
      <w:r w:rsidRPr="00F63D8A">
        <w:rPr>
          <w:rFonts w:ascii="Arial" w:hAnsi="Arial" w:cs="Arial"/>
          <w:lang w:val="en-GB"/>
        </w:rPr>
        <w:t>, although ultimately the number of appointments was left to the discretion of the justices and the number of 140 was quickly surpassed. The thinking behind this, as confirmed by Edward I himself following the adoption of the ordinance, appears to have been that too many lawyers would mean excessive litigation and that some lawyers could only survive through 'fraud and malice'. The ordinance of 1292 was also the first time that a requirement was formally set out in statute for lawyers to be able to prove their integrity.</w:t>
      </w:r>
    </w:p>
    <w:p w:rsidR="0002503D" w:rsidRPr="00F63D8A" w:rsidRDefault="0002503D" w:rsidP="00F63D8A">
      <w:pPr>
        <w:pStyle w:val="NormalWeb"/>
        <w:spacing w:before="0" w:beforeAutospacing="0" w:after="0" w:afterAutospacing="0" w:line="288" w:lineRule="auto"/>
        <w:jc w:val="both"/>
        <w:rPr>
          <w:rFonts w:ascii="Arial" w:hAnsi="Arial" w:cs="Arial"/>
          <w:lang w:val="en-GB"/>
        </w:rPr>
      </w:pPr>
    </w:p>
    <w:p w:rsidR="005F6CDC" w:rsidRDefault="005F6CDC" w:rsidP="00F63D8A">
      <w:pPr>
        <w:pStyle w:val="NormalWeb"/>
        <w:spacing w:before="0" w:beforeAutospacing="0" w:after="0" w:afterAutospacing="0" w:line="288" w:lineRule="auto"/>
        <w:jc w:val="both"/>
        <w:rPr>
          <w:rFonts w:ascii="Arial" w:hAnsi="Arial" w:cs="Arial"/>
          <w:lang w:val="en-GB"/>
        </w:rPr>
      </w:pPr>
      <w:r w:rsidRPr="00F63D8A">
        <w:rPr>
          <w:rFonts w:ascii="Arial" w:hAnsi="Arial" w:cs="Arial"/>
          <w:lang w:val="en-GB"/>
        </w:rPr>
        <w:t>There were further statutes in 1402 and 1455 designed to limit the number of practising attorneys and to ensure that they were properly trained, competent and of good moral character. Again, these interventions were in response to public complaints about excessive litigation resulting from incitement to suit, incompetence and misconduct by lawyers.</w:t>
      </w:r>
    </w:p>
    <w:p w:rsidR="0002503D" w:rsidRPr="00F63D8A" w:rsidRDefault="0002503D" w:rsidP="00F63D8A">
      <w:pPr>
        <w:pStyle w:val="NormalWeb"/>
        <w:spacing w:before="0" w:beforeAutospacing="0" w:after="0" w:afterAutospacing="0" w:line="288" w:lineRule="auto"/>
        <w:jc w:val="both"/>
        <w:rPr>
          <w:rFonts w:ascii="Arial" w:hAnsi="Arial" w:cs="Arial"/>
          <w:lang w:val="en-GB"/>
        </w:rPr>
      </w:pPr>
    </w:p>
    <w:p w:rsidR="005F6CDC" w:rsidRDefault="005F6CDC" w:rsidP="00F63D8A">
      <w:pPr>
        <w:pStyle w:val="NormalWeb"/>
        <w:spacing w:before="0" w:beforeAutospacing="0" w:after="0" w:afterAutospacing="0" w:line="288" w:lineRule="auto"/>
        <w:jc w:val="both"/>
        <w:rPr>
          <w:rFonts w:ascii="Arial" w:hAnsi="Arial" w:cs="Arial"/>
          <w:lang w:val="en-GB"/>
        </w:rPr>
      </w:pPr>
      <w:r w:rsidRPr="00F63D8A">
        <w:rPr>
          <w:rFonts w:ascii="Arial" w:hAnsi="Arial" w:cs="Arial"/>
          <w:lang w:val="en-GB"/>
        </w:rPr>
        <w:t>A series of bills was presented to parliament during the 16</w:t>
      </w:r>
      <w:r w:rsidRPr="0002503D">
        <w:rPr>
          <w:rFonts w:ascii="Arial" w:hAnsi="Arial" w:cs="Arial"/>
          <w:vertAlign w:val="superscript"/>
          <w:lang w:val="en-GB"/>
        </w:rPr>
        <w:t>th</w:t>
      </w:r>
      <w:r w:rsidR="0002503D">
        <w:rPr>
          <w:rFonts w:ascii="Arial" w:hAnsi="Arial" w:cs="Arial"/>
          <w:lang w:val="en-GB"/>
        </w:rPr>
        <w:t xml:space="preserve"> </w:t>
      </w:r>
      <w:r w:rsidRPr="00F63D8A">
        <w:rPr>
          <w:rFonts w:ascii="Arial" w:hAnsi="Arial" w:cs="Arial"/>
          <w:lang w:val="en-GB"/>
        </w:rPr>
        <w:t xml:space="preserve">century intended to reduce the number of lawyers and, with it, the number of frivolous suits. In 1606 parliament passed one such bill entitled </w:t>
      </w:r>
      <w:r w:rsidRPr="0002503D">
        <w:rPr>
          <w:rFonts w:ascii="Arial" w:hAnsi="Arial" w:cs="Arial"/>
          <w:i/>
          <w:lang w:val="en-GB"/>
        </w:rPr>
        <w:t>'An Acte to reforme the Multitudes and Misdemeanours of Attorneys and Solicitors at Lawe'</w:t>
      </w:r>
      <w:r w:rsidRPr="00F63D8A">
        <w:rPr>
          <w:rFonts w:ascii="Arial" w:hAnsi="Arial" w:cs="Arial"/>
          <w:lang w:val="en-GB"/>
        </w:rPr>
        <w:t xml:space="preserve">. The preamble to the </w:t>
      </w:r>
      <w:r w:rsidR="0002503D">
        <w:rPr>
          <w:rFonts w:ascii="Arial" w:hAnsi="Arial" w:cs="Arial"/>
          <w:lang w:val="en-GB"/>
        </w:rPr>
        <w:t>A</w:t>
      </w:r>
      <w:r w:rsidRPr="00F63D8A">
        <w:rPr>
          <w:rFonts w:ascii="Arial" w:hAnsi="Arial" w:cs="Arial"/>
          <w:lang w:val="en-GB"/>
        </w:rPr>
        <w:t xml:space="preserve">ct related that excessive and/or fictitious fees had been demanded by lawyers, </w:t>
      </w:r>
      <w:r w:rsidRPr="0002503D">
        <w:rPr>
          <w:rFonts w:ascii="Arial" w:hAnsi="Arial" w:cs="Arial"/>
          <w:i/>
          <w:lang w:val="en-GB"/>
        </w:rPr>
        <w:t>'whereby the subjectes growe to be overmuch burthened, and the practise of the juste and honest sergeant and counsellor at lawe greatly slandered'</w:t>
      </w:r>
      <w:r w:rsidRPr="00F63D8A">
        <w:rPr>
          <w:rFonts w:ascii="Arial" w:hAnsi="Arial" w:cs="Arial"/>
          <w:lang w:val="en-GB"/>
        </w:rPr>
        <w:t xml:space="preserve">. The </w:t>
      </w:r>
      <w:r w:rsidR="0002503D">
        <w:rPr>
          <w:rFonts w:ascii="Arial" w:hAnsi="Arial" w:cs="Arial"/>
          <w:lang w:val="en-GB"/>
        </w:rPr>
        <w:t>A</w:t>
      </w:r>
      <w:r w:rsidRPr="00F63D8A">
        <w:rPr>
          <w:rFonts w:ascii="Arial" w:hAnsi="Arial" w:cs="Arial"/>
          <w:lang w:val="en-GB"/>
        </w:rPr>
        <w:t xml:space="preserve">ct further provided that if any attorney or solicitor should </w:t>
      </w:r>
      <w:r w:rsidRPr="0002503D">
        <w:rPr>
          <w:rFonts w:ascii="Arial" w:hAnsi="Arial" w:cs="Arial"/>
          <w:i/>
          <w:lang w:val="en-GB"/>
        </w:rPr>
        <w:t>'willingly delay his client’s suites to worke his own gaine'</w:t>
      </w:r>
      <w:r w:rsidRPr="00F63D8A">
        <w:rPr>
          <w:rFonts w:ascii="Arial" w:hAnsi="Arial" w:cs="Arial"/>
          <w:lang w:val="en-GB"/>
        </w:rPr>
        <w:t xml:space="preserve">, or if they were to demand more in fees than had been initially indicated, he would be liable to an action for damages of </w:t>
      </w:r>
      <w:r w:rsidRPr="00F63D8A">
        <w:rPr>
          <w:rFonts w:ascii="Arial" w:hAnsi="Arial" w:cs="Arial"/>
          <w:lang w:val="en-GB"/>
        </w:rPr>
        <w:lastRenderedPageBreak/>
        <w:t xml:space="preserve">up to three times that value and could be discharged from practice. It also included provisions relating to avoiding </w:t>
      </w:r>
      <w:r w:rsidRPr="0002503D">
        <w:rPr>
          <w:rFonts w:ascii="Arial" w:hAnsi="Arial" w:cs="Arial"/>
          <w:i/>
          <w:lang w:val="en-GB"/>
        </w:rPr>
        <w:t>'the infinite number'</w:t>
      </w:r>
      <w:r w:rsidRPr="00F63D8A">
        <w:rPr>
          <w:rFonts w:ascii="Arial" w:hAnsi="Arial" w:cs="Arial"/>
          <w:lang w:val="en-GB"/>
        </w:rPr>
        <w:t xml:space="preserve"> of solicitors and attorneys.</w:t>
      </w:r>
    </w:p>
    <w:p w:rsidR="0002503D" w:rsidRPr="00F63D8A" w:rsidRDefault="0002503D" w:rsidP="00F63D8A">
      <w:pPr>
        <w:pStyle w:val="NormalWeb"/>
        <w:spacing w:before="0" w:beforeAutospacing="0" w:after="0" w:afterAutospacing="0" w:line="288" w:lineRule="auto"/>
        <w:jc w:val="both"/>
        <w:rPr>
          <w:rFonts w:ascii="Arial" w:hAnsi="Arial" w:cs="Arial"/>
          <w:lang w:val="en-GB"/>
        </w:rPr>
      </w:pPr>
    </w:p>
    <w:p w:rsidR="005F6CDC" w:rsidRPr="00F63D8A" w:rsidRDefault="005F6CDC" w:rsidP="00F63D8A">
      <w:pPr>
        <w:pStyle w:val="NormalWeb"/>
        <w:spacing w:before="0" w:beforeAutospacing="0" w:after="0" w:afterAutospacing="0" w:line="288" w:lineRule="auto"/>
        <w:jc w:val="both"/>
        <w:rPr>
          <w:rFonts w:ascii="Arial" w:hAnsi="Arial" w:cs="Arial"/>
          <w:lang w:val="en-GB"/>
        </w:rPr>
      </w:pPr>
      <w:r w:rsidRPr="00F63D8A">
        <w:rPr>
          <w:rFonts w:ascii="Arial" w:hAnsi="Arial" w:cs="Arial"/>
          <w:lang w:val="en-GB"/>
        </w:rPr>
        <w:t>It is striking that these medieval examples of regulation of lawyers are concerned with the same issues as arise in modern legal practice today: the extent to which restrictions on the right to practise as a lawyer can be justified in the public interest (see, in particular, the director general of fair trading’s report</w:t>
      </w:r>
      <w:r w:rsidRPr="00F63D8A">
        <w:rPr>
          <w:rStyle w:val="apple-converted-space"/>
          <w:rFonts w:ascii="Arial" w:hAnsi="Arial" w:cs="Arial"/>
          <w:lang w:val="en-GB"/>
        </w:rPr>
        <w:t> </w:t>
      </w:r>
      <w:r w:rsidRPr="00F63D8A">
        <w:rPr>
          <w:rStyle w:val="Emphasis"/>
          <w:rFonts w:ascii="Arial" w:hAnsi="Arial" w:cs="Arial"/>
          <w:lang w:val="en-GB"/>
        </w:rPr>
        <w:t>Competition in professions</w:t>
      </w:r>
      <w:r w:rsidRPr="00F63D8A">
        <w:rPr>
          <w:rFonts w:ascii="Arial" w:hAnsi="Arial" w:cs="Arial"/>
          <w:lang w:val="en-GB"/>
        </w:rPr>
        <w:t>, March 2001); the maintenance of an acceptable level of competence for lawyers; and the prevention of misconduct. They also seem to support the conclusion that public attitudes to lawyers were to some extent hostile from the very earliest days of the profession.</w:t>
      </w:r>
    </w:p>
    <w:p w:rsidR="005F6CDC" w:rsidRDefault="005F6CDC" w:rsidP="00F63D8A">
      <w:pPr>
        <w:pStyle w:val="NormalWeb"/>
        <w:spacing w:before="0" w:beforeAutospacing="0" w:after="0" w:afterAutospacing="0" w:line="288" w:lineRule="auto"/>
        <w:jc w:val="both"/>
        <w:rPr>
          <w:rFonts w:ascii="Arial" w:hAnsi="Arial" w:cs="Arial"/>
          <w:lang w:val="en-GB"/>
        </w:rPr>
      </w:pPr>
      <w:r w:rsidRPr="00F63D8A">
        <w:rPr>
          <w:rFonts w:ascii="Arial" w:hAnsi="Arial" w:cs="Arial"/>
          <w:lang w:val="en-GB"/>
        </w:rPr>
        <w:t>In the period 1483–1558, principles of professional conduct above and beyond mere honesty began to be formulated for the bar by the Court of Common Pleas, the main common law courts of the time.</w:t>
      </w:r>
    </w:p>
    <w:p w:rsidR="0002503D" w:rsidRPr="00F63D8A" w:rsidRDefault="0002503D" w:rsidP="00F63D8A">
      <w:pPr>
        <w:pStyle w:val="NormalWeb"/>
        <w:spacing w:before="0" w:beforeAutospacing="0" w:after="0" w:afterAutospacing="0" w:line="288" w:lineRule="auto"/>
        <w:jc w:val="both"/>
        <w:rPr>
          <w:rFonts w:ascii="Arial" w:hAnsi="Arial" w:cs="Arial"/>
          <w:lang w:val="en-GB"/>
        </w:rPr>
      </w:pPr>
    </w:p>
    <w:p w:rsidR="005F6CDC" w:rsidRDefault="005F6CDC" w:rsidP="00F63D8A">
      <w:pPr>
        <w:pStyle w:val="NormalWeb"/>
        <w:spacing w:before="0" w:beforeAutospacing="0" w:after="0" w:afterAutospacing="0" w:line="288" w:lineRule="auto"/>
        <w:jc w:val="both"/>
        <w:rPr>
          <w:rFonts w:ascii="Arial" w:hAnsi="Arial" w:cs="Arial"/>
          <w:lang w:val="en-GB"/>
        </w:rPr>
      </w:pPr>
      <w:r w:rsidRPr="00F63D8A">
        <w:rPr>
          <w:rFonts w:ascii="Arial" w:hAnsi="Arial" w:cs="Arial"/>
          <w:lang w:val="en-GB"/>
        </w:rPr>
        <w:t>The principal evidence of this formulation consists of three speeches to the new serjeants at law during the reign of Henry VIII in which the lord chief justice would explain the ethics of the profession and the high standards of conduct expected of practitioners. A number of specific requirements can be identified from these speeches:</w:t>
      </w:r>
    </w:p>
    <w:p w:rsidR="0002503D" w:rsidRDefault="0002503D" w:rsidP="0002503D">
      <w:pPr>
        <w:spacing w:after="0" w:line="288" w:lineRule="auto"/>
        <w:jc w:val="both"/>
        <w:rPr>
          <w:rFonts w:ascii="Arial" w:eastAsia="Times New Roman" w:hAnsi="Arial" w:cs="Arial"/>
          <w:sz w:val="24"/>
          <w:szCs w:val="24"/>
          <w:lang w:val="en-GB"/>
        </w:rPr>
      </w:pPr>
    </w:p>
    <w:p w:rsidR="005F6CDC" w:rsidRPr="00F63D8A" w:rsidRDefault="005F6CDC" w:rsidP="00F63D8A">
      <w:pPr>
        <w:numPr>
          <w:ilvl w:val="0"/>
          <w:numId w:val="3"/>
        </w:numPr>
        <w:spacing w:after="0" w:line="288" w:lineRule="auto"/>
        <w:ind w:left="0"/>
        <w:jc w:val="both"/>
        <w:rPr>
          <w:rFonts w:ascii="Arial" w:eastAsia="Times New Roman" w:hAnsi="Arial" w:cs="Arial"/>
          <w:sz w:val="24"/>
          <w:szCs w:val="24"/>
          <w:lang w:val="en-GB"/>
        </w:rPr>
      </w:pPr>
      <w:r w:rsidRPr="00F63D8A">
        <w:rPr>
          <w:rFonts w:ascii="Arial" w:eastAsia="Times New Roman" w:hAnsi="Arial" w:cs="Arial"/>
          <w:sz w:val="24"/>
          <w:szCs w:val="24"/>
          <w:lang w:val="en-GB"/>
        </w:rPr>
        <w:t>To assist the poor and oppressed without reward;</w:t>
      </w:r>
    </w:p>
    <w:p w:rsidR="005F6CDC" w:rsidRPr="00F63D8A" w:rsidRDefault="005F6CDC" w:rsidP="00F63D8A">
      <w:pPr>
        <w:numPr>
          <w:ilvl w:val="0"/>
          <w:numId w:val="3"/>
        </w:numPr>
        <w:spacing w:after="0" w:line="288" w:lineRule="auto"/>
        <w:ind w:left="0"/>
        <w:jc w:val="both"/>
        <w:rPr>
          <w:rFonts w:ascii="Arial" w:eastAsia="Times New Roman" w:hAnsi="Arial" w:cs="Arial"/>
          <w:sz w:val="24"/>
          <w:szCs w:val="24"/>
          <w:lang w:val="en-GB"/>
        </w:rPr>
      </w:pPr>
      <w:r w:rsidRPr="00F63D8A">
        <w:rPr>
          <w:rFonts w:ascii="Arial" w:eastAsia="Times New Roman" w:hAnsi="Arial" w:cs="Arial"/>
          <w:sz w:val="24"/>
          <w:szCs w:val="24"/>
          <w:lang w:val="en-GB"/>
        </w:rPr>
        <w:t>To give counsel to anyone who should seek it – one of the earliest statements of what is now called the ‘cab rank rule’ comes from the Scottish Court of Session in 1532: ‘No advocate without very good cause shall refuse to act for any person tendering a reasonable fee, under pain of deprivation of his office of advocate’;</w:t>
      </w:r>
    </w:p>
    <w:p w:rsidR="005F6CDC" w:rsidRPr="00F63D8A" w:rsidRDefault="005F6CDC" w:rsidP="00F63D8A">
      <w:pPr>
        <w:numPr>
          <w:ilvl w:val="0"/>
          <w:numId w:val="3"/>
        </w:numPr>
        <w:spacing w:after="0" w:line="288" w:lineRule="auto"/>
        <w:ind w:left="0"/>
        <w:jc w:val="both"/>
        <w:rPr>
          <w:rFonts w:ascii="Arial" w:eastAsia="Times New Roman" w:hAnsi="Arial" w:cs="Arial"/>
          <w:sz w:val="24"/>
          <w:szCs w:val="24"/>
          <w:lang w:val="en-GB"/>
        </w:rPr>
      </w:pPr>
      <w:r w:rsidRPr="00F63D8A">
        <w:rPr>
          <w:rFonts w:ascii="Arial" w:eastAsia="Times New Roman" w:hAnsi="Arial" w:cs="Arial"/>
          <w:sz w:val="24"/>
          <w:szCs w:val="24"/>
          <w:lang w:val="en-GB"/>
        </w:rPr>
        <w:t>To dissuade clients from pursuing unjust causes and to advise them to abandon causes if it appeared that they were in the wrong;</w:t>
      </w:r>
    </w:p>
    <w:p w:rsidR="005F6CDC" w:rsidRPr="00F63D8A" w:rsidRDefault="005F6CDC" w:rsidP="00F63D8A">
      <w:pPr>
        <w:numPr>
          <w:ilvl w:val="0"/>
          <w:numId w:val="3"/>
        </w:numPr>
        <w:spacing w:after="0" w:line="288" w:lineRule="auto"/>
        <w:ind w:left="0"/>
        <w:jc w:val="both"/>
        <w:rPr>
          <w:rFonts w:ascii="Arial" w:eastAsia="Times New Roman" w:hAnsi="Arial" w:cs="Arial"/>
          <w:sz w:val="24"/>
          <w:szCs w:val="24"/>
          <w:lang w:val="en-GB"/>
        </w:rPr>
      </w:pPr>
      <w:r w:rsidRPr="00F63D8A">
        <w:rPr>
          <w:rFonts w:ascii="Arial" w:eastAsia="Times New Roman" w:hAnsi="Arial" w:cs="Arial"/>
          <w:sz w:val="24"/>
          <w:szCs w:val="24"/>
          <w:lang w:val="en-GB"/>
        </w:rPr>
        <w:t>To deal with business expeditiously and not to prolong it for gain;</w:t>
      </w:r>
    </w:p>
    <w:p w:rsidR="005F6CDC" w:rsidRPr="00F63D8A" w:rsidRDefault="005F6CDC" w:rsidP="00F63D8A">
      <w:pPr>
        <w:numPr>
          <w:ilvl w:val="0"/>
          <w:numId w:val="3"/>
        </w:numPr>
        <w:spacing w:after="0" w:line="288" w:lineRule="auto"/>
        <w:ind w:left="0"/>
        <w:jc w:val="both"/>
        <w:rPr>
          <w:rFonts w:ascii="Arial" w:eastAsia="Times New Roman" w:hAnsi="Arial" w:cs="Arial"/>
          <w:sz w:val="24"/>
          <w:szCs w:val="24"/>
          <w:lang w:val="en-GB"/>
        </w:rPr>
      </w:pPr>
      <w:r w:rsidRPr="00F63D8A">
        <w:rPr>
          <w:rFonts w:ascii="Arial" w:eastAsia="Times New Roman" w:hAnsi="Arial" w:cs="Arial"/>
          <w:sz w:val="24"/>
          <w:szCs w:val="24"/>
          <w:lang w:val="en-GB"/>
        </w:rPr>
        <w:t>To keep clients’ business secret (by 1647, the allegation that an attorney ‘revealed the secrets of my cause’ was considered so shocking that it was actionable for slander);</w:t>
      </w:r>
    </w:p>
    <w:p w:rsidR="005F6CDC" w:rsidRPr="00F63D8A" w:rsidRDefault="005F6CDC" w:rsidP="00F63D8A">
      <w:pPr>
        <w:numPr>
          <w:ilvl w:val="0"/>
          <w:numId w:val="3"/>
        </w:numPr>
        <w:spacing w:after="0" w:line="288" w:lineRule="auto"/>
        <w:ind w:left="0"/>
        <w:jc w:val="both"/>
        <w:rPr>
          <w:rFonts w:ascii="Arial" w:eastAsia="Times New Roman" w:hAnsi="Arial" w:cs="Arial"/>
          <w:sz w:val="24"/>
          <w:szCs w:val="24"/>
          <w:lang w:val="en-GB"/>
        </w:rPr>
      </w:pPr>
      <w:r w:rsidRPr="00F63D8A">
        <w:rPr>
          <w:rFonts w:ascii="Arial" w:eastAsia="Times New Roman" w:hAnsi="Arial" w:cs="Arial"/>
          <w:sz w:val="24"/>
          <w:szCs w:val="24"/>
          <w:lang w:val="en-GB"/>
        </w:rPr>
        <w:t>To avoid corruption by money or favour, not merely in deceiving clients but also for instance in pretending to be ‘blind’ – unable to assist in a worthy cause;</w:t>
      </w:r>
    </w:p>
    <w:p w:rsidR="005F6CDC" w:rsidRPr="00F63D8A" w:rsidRDefault="005F6CDC" w:rsidP="00F63D8A">
      <w:pPr>
        <w:numPr>
          <w:ilvl w:val="0"/>
          <w:numId w:val="3"/>
        </w:numPr>
        <w:spacing w:after="0" w:line="288" w:lineRule="auto"/>
        <w:ind w:left="0"/>
        <w:jc w:val="both"/>
        <w:rPr>
          <w:rFonts w:ascii="Arial" w:eastAsia="Times New Roman" w:hAnsi="Arial" w:cs="Arial"/>
          <w:sz w:val="24"/>
          <w:szCs w:val="24"/>
          <w:lang w:val="en-GB"/>
        </w:rPr>
      </w:pPr>
      <w:r w:rsidRPr="00F63D8A">
        <w:rPr>
          <w:rFonts w:ascii="Arial" w:eastAsia="Times New Roman" w:hAnsi="Arial" w:cs="Arial"/>
          <w:sz w:val="24"/>
          <w:szCs w:val="24"/>
          <w:lang w:val="en-GB"/>
        </w:rPr>
        <w:t>To ‘stick with hand, foot and nail’ to the truth, never pretending that a wrong is right; and</w:t>
      </w:r>
    </w:p>
    <w:p w:rsidR="005F6CDC" w:rsidRPr="00F63D8A" w:rsidRDefault="005F6CDC" w:rsidP="00F63D8A">
      <w:pPr>
        <w:numPr>
          <w:ilvl w:val="0"/>
          <w:numId w:val="3"/>
        </w:numPr>
        <w:spacing w:after="0" w:line="288" w:lineRule="auto"/>
        <w:ind w:left="0"/>
        <w:jc w:val="both"/>
        <w:rPr>
          <w:rFonts w:ascii="Arial" w:eastAsia="Times New Roman" w:hAnsi="Arial" w:cs="Arial"/>
          <w:sz w:val="24"/>
          <w:szCs w:val="24"/>
          <w:lang w:val="en-GB"/>
        </w:rPr>
      </w:pPr>
      <w:r w:rsidRPr="00F63D8A">
        <w:rPr>
          <w:rFonts w:ascii="Arial" w:eastAsia="Times New Roman" w:hAnsi="Arial" w:cs="Arial"/>
          <w:sz w:val="24"/>
          <w:szCs w:val="24"/>
          <w:lang w:val="en-GB"/>
        </w:rPr>
        <w:t>To do nothing contrary to good conscience.</w:t>
      </w:r>
    </w:p>
    <w:p w:rsidR="0002503D" w:rsidRDefault="0002503D" w:rsidP="00F63D8A">
      <w:pPr>
        <w:spacing w:after="0" w:line="288" w:lineRule="auto"/>
        <w:jc w:val="both"/>
        <w:rPr>
          <w:rFonts w:ascii="Arial" w:eastAsia="Times New Roman" w:hAnsi="Arial" w:cs="Arial"/>
          <w:sz w:val="24"/>
          <w:szCs w:val="24"/>
          <w:lang w:val="en-GB"/>
        </w:rPr>
      </w:pPr>
    </w:p>
    <w:p w:rsidR="005F6CDC" w:rsidRDefault="005F6CDC" w:rsidP="00F63D8A">
      <w:pPr>
        <w:spacing w:after="0" w:line="288" w:lineRule="auto"/>
        <w:jc w:val="both"/>
        <w:rPr>
          <w:rFonts w:ascii="Arial" w:eastAsia="Times New Roman" w:hAnsi="Arial" w:cs="Arial"/>
          <w:sz w:val="24"/>
          <w:szCs w:val="24"/>
          <w:lang w:val="en-GB"/>
        </w:rPr>
      </w:pPr>
      <w:r w:rsidRPr="00F63D8A">
        <w:rPr>
          <w:rFonts w:ascii="Arial" w:eastAsia="Times New Roman" w:hAnsi="Arial" w:cs="Arial"/>
          <w:sz w:val="24"/>
          <w:szCs w:val="24"/>
          <w:lang w:val="en-GB"/>
        </w:rPr>
        <w:t xml:space="preserve">In spite of the wealth of legal training offered by the </w:t>
      </w:r>
      <w:r w:rsidR="0002503D">
        <w:rPr>
          <w:rFonts w:ascii="Arial" w:eastAsia="Times New Roman" w:hAnsi="Arial" w:cs="Arial"/>
          <w:sz w:val="24"/>
          <w:szCs w:val="24"/>
          <w:lang w:val="en-GB"/>
        </w:rPr>
        <w:t>Inns of C</w:t>
      </w:r>
      <w:r w:rsidRPr="00F63D8A">
        <w:rPr>
          <w:rFonts w:ascii="Arial" w:eastAsia="Times New Roman" w:hAnsi="Arial" w:cs="Arial"/>
          <w:sz w:val="24"/>
          <w:szCs w:val="24"/>
          <w:lang w:val="en-GB"/>
        </w:rPr>
        <w:t xml:space="preserve">ourt, whose principal function was the education of students and practitioners of the law, it seems that no specific instruction on professional ethics was provided. Formal instruction on ethics may have been considered unnecessary, not least because lawyers no doubt discussed </w:t>
      </w:r>
      <w:r w:rsidRPr="00F63D8A">
        <w:rPr>
          <w:rFonts w:ascii="Arial" w:eastAsia="Times New Roman" w:hAnsi="Arial" w:cs="Arial"/>
          <w:sz w:val="24"/>
          <w:szCs w:val="24"/>
          <w:lang w:val="en-GB"/>
        </w:rPr>
        <w:lastRenderedPageBreak/>
        <w:t>professional conduct matters and specific recent examples of misconduct among themselves.</w:t>
      </w:r>
    </w:p>
    <w:p w:rsidR="0002503D" w:rsidRPr="00F63D8A" w:rsidRDefault="0002503D" w:rsidP="00F63D8A">
      <w:pPr>
        <w:spacing w:after="0" w:line="288" w:lineRule="auto"/>
        <w:jc w:val="both"/>
        <w:rPr>
          <w:rFonts w:ascii="Arial" w:eastAsia="Times New Roman" w:hAnsi="Arial" w:cs="Arial"/>
          <w:sz w:val="24"/>
          <w:szCs w:val="24"/>
          <w:lang w:val="en-GB"/>
        </w:rPr>
      </w:pPr>
    </w:p>
    <w:p w:rsidR="005F6CDC" w:rsidRDefault="005F6CDC" w:rsidP="00F63D8A">
      <w:pPr>
        <w:spacing w:after="0" w:line="288" w:lineRule="auto"/>
        <w:jc w:val="both"/>
        <w:rPr>
          <w:rFonts w:ascii="Arial" w:eastAsia="Times New Roman" w:hAnsi="Arial" w:cs="Arial"/>
          <w:sz w:val="24"/>
          <w:szCs w:val="24"/>
          <w:lang w:val="en-GB"/>
        </w:rPr>
      </w:pPr>
      <w:r w:rsidRPr="00F63D8A">
        <w:rPr>
          <w:rFonts w:ascii="Arial" w:eastAsia="Times New Roman" w:hAnsi="Arial" w:cs="Arial"/>
          <w:sz w:val="24"/>
          <w:szCs w:val="24"/>
          <w:lang w:val="en-GB"/>
        </w:rPr>
        <w:t>Concepts such as the importance of loyalty and confidentiality would no doubt have evolved and developed from those discussions, influenced both by Christian religious education as well as developing humanist learning, such as the lawyer’s duty to justice. The academic Jonathan Rose suggests that senior lawyers, as role models, may well have influenced the development of ethical sensitivities.</w:t>
      </w:r>
    </w:p>
    <w:p w:rsidR="0002503D" w:rsidRPr="00F63D8A" w:rsidRDefault="0002503D" w:rsidP="00F63D8A">
      <w:pPr>
        <w:spacing w:after="0" w:line="288" w:lineRule="auto"/>
        <w:jc w:val="both"/>
        <w:rPr>
          <w:rFonts w:ascii="Arial" w:eastAsia="Times New Roman" w:hAnsi="Arial" w:cs="Arial"/>
          <w:sz w:val="24"/>
          <w:szCs w:val="24"/>
          <w:lang w:val="en-GB"/>
        </w:rPr>
      </w:pPr>
    </w:p>
    <w:p w:rsidR="005F6CDC" w:rsidRDefault="005F6CDC" w:rsidP="00F63D8A">
      <w:pPr>
        <w:spacing w:after="0" w:line="288" w:lineRule="auto"/>
        <w:jc w:val="both"/>
        <w:rPr>
          <w:rFonts w:ascii="Arial" w:eastAsia="Times New Roman" w:hAnsi="Arial" w:cs="Arial"/>
          <w:sz w:val="24"/>
          <w:szCs w:val="24"/>
          <w:lang w:val="en-GB"/>
        </w:rPr>
      </w:pPr>
      <w:r w:rsidRPr="00F63D8A">
        <w:rPr>
          <w:rFonts w:ascii="Arial" w:eastAsia="Times New Roman" w:hAnsi="Arial" w:cs="Arial"/>
          <w:sz w:val="24"/>
          <w:szCs w:val="24"/>
          <w:lang w:val="en-GB"/>
        </w:rPr>
        <w:t>The similarities between the ethics of the lawyers practising before the church courts and those of the lawyers practising at the common law bar are no doubt explained partly by the fact that principles of ethics, in common with substantive legal principles, were originally based on biblical precepts. By way of example, the medieval ethical principle that it was wrong knowingly to defend an unjust cause can be traced to the writings of the theologian St Thomas Aquinas. St Thomas taught that </w:t>
      </w:r>
      <w:r w:rsidRPr="00F63D8A">
        <w:rPr>
          <w:rFonts w:ascii="Arial" w:eastAsia="Times New Roman" w:hAnsi="Arial" w:cs="Arial"/>
          <w:i/>
          <w:iCs/>
          <w:sz w:val="24"/>
          <w:szCs w:val="24"/>
          <w:lang w:val="en-GB"/>
        </w:rPr>
        <w:t>lex humana</w:t>
      </w:r>
      <w:r w:rsidRPr="00F63D8A">
        <w:rPr>
          <w:rFonts w:ascii="Arial" w:eastAsia="Times New Roman" w:hAnsi="Arial" w:cs="Arial"/>
          <w:sz w:val="24"/>
          <w:szCs w:val="24"/>
          <w:lang w:val="en-GB"/>
        </w:rPr>
        <w:t> was subordinate to the eternal law of God. Additionally, it appears that early lawyers practised in both the ecclesiastical and common law courts and that, although the two legal professions developed separately, there would no doubt have been some cross-fertilisation between them.</w:t>
      </w:r>
    </w:p>
    <w:p w:rsidR="001B0918" w:rsidRPr="00F63D8A" w:rsidRDefault="001B0918" w:rsidP="00F63D8A">
      <w:pPr>
        <w:spacing w:after="0" w:line="288" w:lineRule="auto"/>
        <w:jc w:val="both"/>
        <w:rPr>
          <w:rFonts w:ascii="Arial" w:eastAsia="Times New Roman" w:hAnsi="Arial" w:cs="Arial"/>
          <w:sz w:val="24"/>
          <w:szCs w:val="24"/>
          <w:lang w:val="en-GB"/>
        </w:rPr>
      </w:pPr>
    </w:p>
    <w:p w:rsidR="005F6CDC" w:rsidRDefault="005F6CDC" w:rsidP="00F63D8A">
      <w:pPr>
        <w:spacing w:after="0" w:line="288" w:lineRule="auto"/>
        <w:jc w:val="both"/>
        <w:rPr>
          <w:rFonts w:ascii="Arial" w:eastAsia="Times New Roman" w:hAnsi="Arial" w:cs="Arial"/>
          <w:sz w:val="24"/>
          <w:szCs w:val="24"/>
          <w:lang w:val="en-GB"/>
        </w:rPr>
      </w:pPr>
      <w:r w:rsidRPr="00F63D8A">
        <w:rPr>
          <w:rFonts w:ascii="Arial" w:eastAsia="Times New Roman" w:hAnsi="Arial" w:cs="Arial"/>
          <w:sz w:val="24"/>
          <w:szCs w:val="24"/>
          <w:lang w:val="en-GB"/>
        </w:rPr>
        <w:t>The king’s serjeants, who were appointed from the ranks of the serjeants at law and represented the Crown in important criminal and civil cases, were not allowed to appear or advise against the Crown except in certain limited circumstances; and then, if the verdict went the other way, they could change sides and ‘pray judgment for the king’.</w:t>
      </w:r>
    </w:p>
    <w:p w:rsidR="001B0918" w:rsidRPr="00F63D8A" w:rsidRDefault="001B0918" w:rsidP="00F63D8A">
      <w:pPr>
        <w:spacing w:after="0" w:line="288" w:lineRule="auto"/>
        <w:jc w:val="both"/>
        <w:rPr>
          <w:rFonts w:ascii="Arial" w:eastAsia="Times New Roman" w:hAnsi="Arial" w:cs="Arial"/>
          <w:sz w:val="24"/>
          <w:szCs w:val="24"/>
          <w:lang w:val="en-GB"/>
        </w:rPr>
      </w:pPr>
    </w:p>
    <w:p w:rsidR="005F6CDC" w:rsidRDefault="005F6CDC" w:rsidP="00F63D8A">
      <w:pPr>
        <w:spacing w:after="0" w:line="288" w:lineRule="auto"/>
        <w:jc w:val="both"/>
        <w:rPr>
          <w:rFonts w:ascii="Arial" w:eastAsia="Times New Roman" w:hAnsi="Arial" w:cs="Arial"/>
          <w:sz w:val="24"/>
          <w:szCs w:val="24"/>
          <w:lang w:val="en-GB"/>
        </w:rPr>
      </w:pPr>
      <w:r w:rsidRPr="00F63D8A">
        <w:rPr>
          <w:rFonts w:ascii="Arial" w:eastAsia="Times New Roman" w:hAnsi="Arial" w:cs="Arial"/>
          <w:sz w:val="24"/>
          <w:szCs w:val="24"/>
          <w:lang w:val="en-GB"/>
        </w:rPr>
        <w:t xml:space="preserve">Conflicts of interest remained a very serious matter. There are a number of reported defamation cases in the 16th century containing judicial pronouncements suggesting that accusing a lawyer of being an </w:t>
      </w:r>
      <w:r w:rsidRPr="001B0918">
        <w:rPr>
          <w:rFonts w:ascii="Arial" w:eastAsia="Times New Roman" w:hAnsi="Arial" w:cs="Arial"/>
          <w:i/>
          <w:sz w:val="24"/>
          <w:szCs w:val="24"/>
          <w:lang w:val="en-GB"/>
        </w:rPr>
        <w:t>‘ambidexter’</w:t>
      </w:r>
      <w:r w:rsidRPr="00F63D8A">
        <w:rPr>
          <w:rFonts w:ascii="Arial" w:eastAsia="Times New Roman" w:hAnsi="Arial" w:cs="Arial"/>
          <w:sz w:val="24"/>
          <w:szCs w:val="24"/>
          <w:lang w:val="en-GB"/>
        </w:rPr>
        <w:t xml:space="preserve"> or, colloquially, a </w:t>
      </w:r>
      <w:r w:rsidRPr="001B0918">
        <w:rPr>
          <w:rFonts w:ascii="Arial" w:eastAsia="Times New Roman" w:hAnsi="Arial" w:cs="Arial"/>
          <w:i/>
          <w:sz w:val="24"/>
          <w:szCs w:val="24"/>
          <w:lang w:val="en-GB"/>
        </w:rPr>
        <w:t>‘daffy-down-dilly’</w:t>
      </w:r>
      <w:r w:rsidRPr="00F63D8A">
        <w:rPr>
          <w:rFonts w:ascii="Arial" w:eastAsia="Times New Roman" w:hAnsi="Arial" w:cs="Arial"/>
          <w:sz w:val="24"/>
          <w:szCs w:val="24"/>
          <w:lang w:val="en-GB"/>
        </w:rPr>
        <w:t xml:space="preserve"> was reckoned to be as serious a charge as to accuse a doctor of killing a patient.</w:t>
      </w:r>
    </w:p>
    <w:p w:rsidR="001B0918" w:rsidRPr="00F63D8A" w:rsidRDefault="001B0918" w:rsidP="00F63D8A">
      <w:pPr>
        <w:spacing w:after="0" w:line="288" w:lineRule="auto"/>
        <w:jc w:val="both"/>
        <w:rPr>
          <w:rFonts w:ascii="Arial" w:eastAsia="Times New Roman" w:hAnsi="Arial" w:cs="Arial"/>
          <w:sz w:val="24"/>
          <w:szCs w:val="24"/>
          <w:lang w:val="en-GB"/>
        </w:rPr>
      </w:pPr>
    </w:p>
    <w:p w:rsidR="005F6CDC" w:rsidRDefault="005F6CDC" w:rsidP="00F63D8A">
      <w:pPr>
        <w:spacing w:after="0" w:line="288" w:lineRule="auto"/>
        <w:jc w:val="both"/>
        <w:rPr>
          <w:rFonts w:ascii="Arial" w:eastAsia="Times New Roman" w:hAnsi="Arial" w:cs="Arial"/>
          <w:sz w:val="24"/>
          <w:szCs w:val="24"/>
          <w:lang w:val="en-GB"/>
        </w:rPr>
      </w:pPr>
      <w:r w:rsidRPr="00F63D8A">
        <w:rPr>
          <w:rFonts w:ascii="Arial" w:eastAsia="Times New Roman" w:hAnsi="Arial" w:cs="Arial"/>
          <w:sz w:val="24"/>
          <w:szCs w:val="24"/>
          <w:lang w:val="en-GB"/>
        </w:rPr>
        <w:t xml:space="preserve">Sir Nicholas Bacon, the Lord Keeper of the Great Seal in the reign of Elizabeth I, suggested in 1559 that it was improper to </w:t>
      </w:r>
      <w:r w:rsidRPr="001B0918">
        <w:rPr>
          <w:rFonts w:ascii="Arial" w:eastAsia="Times New Roman" w:hAnsi="Arial" w:cs="Arial"/>
          <w:i/>
          <w:sz w:val="24"/>
          <w:szCs w:val="24"/>
          <w:lang w:val="en-GB"/>
        </w:rPr>
        <w:t>‘offer jeofail or error’</w:t>
      </w:r>
      <w:r w:rsidRPr="00F63D8A">
        <w:rPr>
          <w:rFonts w:ascii="Arial" w:eastAsia="Times New Roman" w:hAnsi="Arial" w:cs="Arial"/>
          <w:sz w:val="24"/>
          <w:szCs w:val="24"/>
          <w:lang w:val="en-GB"/>
        </w:rPr>
        <w:t xml:space="preserve"> – to take technical points after a hearing – although this may not have been a universally held opinion.</w:t>
      </w:r>
    </w:p>
    <w:p w:rsidR="001B0918" w:rsidRPr="00F63D8A" w:rsidRDefault="001B0918" w:rsidP="00F63D8A">
      <w:pPr>
        <w:spacing w:after="0" w:line="288" w:lineRule="auto"/>
        <w:jc w:val="both"/>
        <w:rPr>
          <w:rFonts w:ascii="Arial" w:eastAsia="Times New Roman" w:hAnsi="Arial" w:cs="Arial"/>
          <w:sz w:val="24"/>
          <w:szCs w:val="24"/>
          <w:lang w:val="en-GB"/>
        </w:rPr>
      </w:pPr>
    </w:p>
    <w:p w:rsidR="001B0918" w:rsidRDefault="005F6CDC" w:rsidP="00F63D8A">
      <w:pPr>
        <w:spacing w:after="0" w:line="288" w:lineRule="auto"/>
        <w:jc w:val="both"/>
        <w:rPr>
          <w:rFonts w:ascii="Arial" w:eastAsia="Times New Roman" w:hAnsi="Arial" w:cs="Arial"/>
          <w:b/>
          <w:bCs/>
          <w:sz w:val="24"/>
          <w:szCs w:val="24"/>
          <w:lang w:val="en-GB"/>
        </w:rPr>
      </w:pPr>
      <w:r w:rsidRPr="00F63D8A">
        <w:rPr>
          <w:rFonts w:ascii="Arial" w:eastAsia="Times New Roman" w:hAnsi="Arial" w:cs="Arial"/>
          <w:b/>
          <w:bCs/>
          <w:sz w:val="24"/>
          <w:szCs w:val="24"/>
          <w:lang w:val="en-GB"/>
        </w:rPr>
        <w:t>1 Attorneys and solicitors</w:t>
      </w:r>
    </w:p>
    <w:p w:rsidR="00AC3B3D" w:rsidRDefault="00AC3B3D" w:rsidP="00F63D8A">
      <w:pPr>
        <w:spacing w:after="0" w:line="288" w:lineRule="auto"/>
        <w:jc w:val="both"/>
        <w:rPr>
          <w:rFonts w:ascii="Arial" w:eastAsia="Times New Roman" w:hAnsi="Arial" w:cs="Arial"/>
          <w:sz w:val="24"/>
          <w:szCs w:val="24"/>
          <w:lang w:val="en-GB"/>
        </w:rPr>
      </w:pPr>
    </w:p>
    <w:p w:rsidR="005F6CDC" w:rsidRDefault="005F6CDC" w:rsidP="00F63D8A">
      <w:pPr>
        <w:spacing w:after="0" w:line="288" w:lineRule="auto"/>
        <w:jc w:val="both"/>
        <w:rPr>
          <w:rFonts w:ascii="Arial" w:eastAsia="Times New Roman" w:hAnsi="Arial" w:cs="Arial"/>
          <w:sz w:val="24"/>
          <w:szCs w:val="24"/>
          <w:lang w:val="en-GB"/>
        </w:rPr>
      </w:pPr>
      <w:r w:rsidRPr="00F63D8A">
        <w:rPr>
          <w:rFonts w:ascii="Arial" w:eastAsia="Times New Roman" w:hAnsi="Arial" w:cs="Arial"/>
          <w:sz w:val="24"/>
          <w:szCs w:val="24"/>
          <w:lang w:val="en-GB"/>
        </w:rPr>
        <w:t xml:space="preserve">On the other side of the profession was the attorney at law who was in some ways the forerunner of the present day solicitor, although the office of attorney was abolished in 1875 as a result of the Judicature Acts. The Ordinance of 1292 had recognised attorneys </w:t>
      </w:r>
      <w:r w:rsidRPr="00F63D8A">
        <w:rPr>
          <w:rFonts w:ascii="Arial" w:eastAsia="Times New Roman" w:hAnsi="Arial" w:cs="Arial"/>
          <w:sz w:val="24"/>
          <w:szCs w:val="24"/>
          <w:lang w:val="en-GB"/>
        </w:rPr>
        <w:lastRenderedPageBreak/>
        <w:t>as a separate part of the legal profession, confirming their monopoly on the right to practise in the courts of the Common Bench, and may well be the origin of solicitors being officers of the court. Attorneys dealt with procedural matters and managed litigation on behalf of their clients. They began to develop similar professional standards to those adopted by the serjeants under the supervision (in their capacity as officers of the court) of the judges of the Common Pleas.</w:t>
      </w:r>
    </w:p>
    <w:p w:rsidR="001B0918" w:rsidRPr="00F63D8A" w:rsidRDefault="001B0918" w:rsidP="00F63D8A">
      <w:pPr>
        <w:spacing w:after="0" w:line="288" w:lineRule="auto"/>
        <w:jc w:val="both"/>
        <w:rPr>
          <w:rFonts w:ascii="Arial" w:eastAsia="Times New Roman" w:hAnsi="Arial" w:cs="Arial"/>
          <w:sz w:val="24"/>
          <w:szCs w:val="24"/>
          <w:lang w:val="en-GB"/>
        </w:rPr>
      </w:pPr>
    </w:p>
    <w:p w:rsidR="005F6CDC" w:rsidRPr="00F63D8A" w:rsidRDefault="005F6CDC" w:rsidP="00F63D8A">
      <w:pPr>
        <w:spacing w:after="0" w:line="288" w:lineRule="auto"/>
        <w:jc w:val="both"/>
        <w:rPr>
          <w:rFonts w:ascii="Arial" w:eastAsia="Times New Roman" w:hAnsi="Arial" w:cs="Arial"/>
          <w:sz w:val="24"/>
          <w:szCs w:val="24"/>
          <w:lang w:val="en-GB"/>
        </w:rPr>
      </w:pPr>
      <w:r w:rsidRPr="00F63D8A">
        <w:rPr>
          <w:rFonts w:ascii="Arial" w:eastAsia="Times New Roman" w:hAnsi="Arial" w:cs="Arial"/>
          <w:sz w:val="24"/>
          <w:szCs w:val="24"/>
          <w:lang w:val="en-GB"/>
        </w:rPr>
        <w:t>There were in fact also ‘solicitors’, practising in Tudor England, who were not necessarily trained lawyers of any description, although some of them were members of one of the inns of court. It was not until the 19th century that the expression ‘attorney’ was dropped in favour of the term ‘solicitor’.</w:t>
      </w:r>
    </w:p>
    <w:p w:rsidR="001B0918" w:rsidRDefault="005F6CDC" w:rsidP="00F63D8A">
      <w:pPr>
        <w:spacing w:after="0" w:line="288" w:lineRule="auto"/>
        <w:jc w:val="both"/>
        <w:rPr>
          <w:rFonts w:ascii="Arial" w:eastAsia="Times New Roman" w:hAnsi="Arial" w:cs="Arial"/>
          <w:sz w:val="24"/>
          <w:szCs w:val="24"/>
          <w:lang w:val="en-GB"/>
        </w:rPr>
      </w:pPr>
      <w:r w:rsidRPr="00F63D8A">
        <w:rPr>
          <w:rFonts w:ascii="Arial" w:eastAsia="Times New Roman" w:hAnsi="Arial" w:cs="Arial"/>
          <w:sz w:val="24"/>
          <w:szCs w:val="24"/>
          <w:lang w:val="en-GB"/>
        </w:rPr>
        <w:t xml:space="preserve">The earliest surviving form of the attorney’s oath dates from the </w:t>
      </w:r>
      <w:r w:rsidR="001B0918" w:rsidRPr="00F63D8A">
        <w:rPr>
          <w:rFonts w:ascii="Arial" w:eastAsia="Times New Roman" w:hAnsi="Arial" w:cs="Arial"/>
          <w:sz w:val="24"/>
          <w:szCs w:val="24"/>
          <w:lang w:val="en-GB"/>
        </w:rPr>
        <w:t>mid-1550s</w:t>
      </w:r>
      <w:r w:rsidRPr="00F63D8A">
        <w:rPr>
          <w:rFonts w:ascii="Arial" w:eastAsia="Times New Roman" w:hAnsi="Arial" w:cs="Arial"/>
          <w:sz w:val="24"/>
          <w:szCs w:val="24"/>
          <w:lang w:val="en-GB"/>
        </w:rPr>
        <w:t xml:space="preserve">, although it is known that the oath was in use as early as the 1520s and possibly even before that. The oath contained the following requirements: </w:t>
      </w:r>
    </w:p>
    <w:p w:rsidR="001B0918" w:rsidRDefault="001B0918" w:rsidP="00F63D8A">
      <w:pPr>
        <w:spacing w:after="0" w:line="288" w:lineRule="auto"/>
        <w:jc w:val="both"/>
        <w:rPr>
          <w:rFonts w:ascii="Arial" w:eastAsia="Times New Roman" w:hAnsi="Arial" w:cs="Arial"/>
          <w:sz w:val="24"/>
          <w:szCs w:val="24"/>
          <w:lang w:val="en-GB"/>
        </w:rPr>
      </w:pPr>
    </w:p>
    <w:p w:rsidR="005F6CDC" w:rsidRDefault="005F6CDC" w:rsidP="00F63D8A">
      <w:pPr>
        <w:spacing w:after="0" w:line="288" w:lineRule="auto"/>
        <w:jc w:val="both"/>
        <w:rPr>
          <w:rFonts w:ascii="Arial" w:eastAsia="Times New Roman" w:hAnsi="Arial" w:cs="Arial"/>
          <w:sz w:val="24"/>
          <w:szCs w:val="24"/>
          <w:lang w:val="en-GB"/>
        </w:rPr>
      </w:pPr>
      <w:r w:rsidRPr="00F63D8A">
        <w:rPr>
          <w:rFonts w:ascii="Arial" w:eastAsia="Times New Roman" w:hAnsi="Arial" w:cs="Arial"/>
          <w:sz w:val="24"/>
          <w:szCs w:val="24"/>
          <w:lang w:val="en-GB"/>
        </w:rPr>
        <w:t>‘You shall do no falsehood nor consent to any to be done in this court; and if you know of any to be done you shall give knowledge thereof to my lord chief justice and other my masters his brethren, that it may be reformed. You shall delay no man for lucre or for malice. You shall increase no fees, but be content with the fees accustomed. You shall plead no foreign pleas nor sue any foreign suits unlawfully to hurt any man, but such as shall stand with the order of the law and your conscience. You shall seal all such process as you shall sue out of this court with the seal thereof or see the king’s majesty or my lord chief justice satisfied for the same. Also, you shall not wittingly sue or procure any false suit, nor give aid or counsel to the same, on pain to be expelled from this court for ever. And further use yourself in the office of an attorney within this court according to your learning and discretion. So help you God etc.’</w:t>
      </w:r>
    </w:p>
    <w:p w:rsidR="001B0918" w:rsidRPr="00F63D8A" w:rsidRDefault="001B0918" w:rsidP="00F63D8A">
      <w:pPr>
        <w:spacing w:after="0" w:line="288" w:lineRule="auto"/>
        <w:jc w:val="both"/>
        <w:rPr>
          <w:rFonts w:ascii="Arial" w:eastAsia="Times New Roman" w:hAnsi="Arial" w:cs="Arial"/>
          <w:sz w:val="24"/>
          <w:szCs w:val="24"/>
          <w:lang w:val="en-GB"/>
        </w:rPr>
      </w:pPr>
    </w:p>
    <w:p w:rsidR="005F6CDC" w:rsidRDefault="005F6CDC" w:rsidP="00F63D8A">
      <w:pPr>
        <w:spacing w:after="0" w:line="288" w:lineRule="auto"/>
        <w:jc w:val="both"/>
        <w:rPr>
          <w:rFonts w:ascii="Arial" w:eastAsia="Times New Roman" w:hAnsi="Arial" w:cs="Arial"/>
          <w:sz w:val="24"/>
          <w:szCs w:val="24"/>
          <w:lang w:val="en-GB"/>
        </w:rPr>
      </w:pPr>
      <w:r w:rsidRPr="00F63D8A">
        <w:rPr>
          <w:rFonts w:ascii="Arial" w:eastAsia="Times New Roman" w:hAnsi="Arial" w:cs="Arial"/>
          <w:sz w:val="24"/>
          <w:szCs w:val="24"/>
          <w:lang w:val="en-GB"/>
        </w:rPr>
        <w:t>An oath was also taken as early as the 15th century by court officers in which they were required to use every effort to hinder falsehoods and reveal them to the court.</w:t>
      </w:r>
    </w:p>
    <w:p w:rsidR="001B0918" w:rsidRPr="00F63D8A" w:rsidRDefault="001B0918" w:rsidP="00F63D8A">
      <w:pPr>
        <w:spacing w:after="0" w:line="288" w:lineRule="auto"/>
        <w:jc w:val="both"/>
        <w:rPr>
          <w:rFonts w:ascii="Arial" w:eastAsia="Times New Roman" w:hAnsi="Arial" w:cs="Arial"/>
          <w:sz w:val="24"/>
          <w:szCs w:val="24"/>
          <w:lang w:val="en-GB"/>
        </w:rPr>
      </w:pPr>
    </w:p>
    <w:p w:rsidR="005F6CDC" w:rsidRDefault="005F6CDC" w:rsidP="00F63D8A">
      <w:pPr>
        <w:spacing w:after="0" w:line="288" w:lineRule="auto"/>
        <w:jc w:val="both"/>
        <w:rPr>
          <w:rFonts w:ascii="Arial" w:eastAsia="Times New Roman" w:hAnsi="Arial" w:cs="Arial"/>
          <w:sz w:val="24"/>
          <w:szCs w:val="24"/>
          <w:lang w:val="en-GB"/>
        </w:rPr>
      </w:pPr>
      <w:r w:rsidRPr="00F63D8A">
        <w:rPr>
          <w:rFonts w:ascii="Arial" w:eastAsia="Times New Roman" w:hAnsi="Arial" w:cs="Arial"/>
          <w:sz w:val="24"/>
          <w:szCs w:val="24"/>
          <w:lang w:val="en-GB"/>
        </w:rPr>
        <w:t>In the attorney’s oath can be seen an early reference to the disciplinary consequences of falling short of the required standards of ethical behaviour. The penalty for deliberately making or assisting in making false claims was permanent expulsion from the court and, thereby, legal practice. An attorney expelled from the court after formal investigation on oath was said to be ‘forejudged’ and it was customary for the penalty to be physically enforced by throwing the attorney over the bar of the court. This gave rise to the colloquial expression ‘to turn up one’s heels’.</w:t>
      </w:r>
    </w:p>
    <w:p w:rsidR="001B0918" w:rsidRPr="00F63D8A" w:rsidRDefault="001B0918" w:rsidP="00F63D8A">
      <w:pPr>
        <w:spacing w:after="0" w:line="288" w:lineRule="auto"/>
        <w:jc w:val="both"/>
        <w:rPr>
          <w:rFonts w:ascii="Arial" w:eastAsia="Times New Roman" w:hAnsi="Arial" w:cs="Arial"/>
          <w:sz w:val="24"/>
          <w:szCs w:val="24"/>
          <w:lang w:val="en-GB"/>
        </w:rPr>
      </w:pPr>
    </w:p>
    <w:p w:rsidR="005F6CDC" w:rsidRDefault="005F6CDC" w:rsidP="00F63D8A">
      <w:pPr>
        <w:spacing w:after="0" w:line="288" w:lineRule="auto"/>
        <w:jc w:val="both"/>
        <w:rPr>
          <w:rFonts w:ascii="Arial" w:eastAsia="Times New Roman" w:hAnsi="Arial" w:cs="Arial"/>
          <w:sz w:val="24"/>
          <w:szCs w:val="24"/>
          <w:lang w:val="en-GB"/>
        </w:rPr>
      </w:pPr>
      <w:r w:rsidRPr="00F63D8A">
        <w:rPr>
          <w:rFonts w:ascii="Arial" w:eastAsia="Times New Roman" w:hAnsi="Arial" w:cs="Arial"/>
          <w:sz w:val="24"/>
          <w:szCs w:val="24"/>
          <w:lang w:val="en-GB"/>
        </w:rPr>
        <w:lastRenderedPageBreak/>
        <w:t>Some form of suspension from practice was imposed while a complaint of professional misconduct against an attorney was investigated and in serious cases the investigation could be by a grand jury of attorneys. It is believed that less serious offences such as continuing with a matter without good cause were punished by a fine or a term of imprisonment.</w:t>
      </w:r>
    </w:p>
    <w:p w:rsidR="001B0918" w:rsidRPr="00F63D8A" w:rsidRDefault="001B0918" w:rsidP="00F63D8A">
      <w:pPr>
        <w:spacing w:after="0" w:line="288" w:lineRule="auto"/>
        <w:jc w:val="both"/>
        <w:rPr>
          <w:rFonts w:ascii="Arial" w:eastAsia="Times New Roman" w:hAnsi="Arial" w:cs="Arial"/>
          <w:sz w:val="24"/>
          <w:szCs w:val="24"/>
          <w:lang w:val="en-GB"/>
        </w:rPr>
      </w:pPr>
    </w:p>
    <w:p w:rsidR="005F6CDC" w:rsidRDefault="005F6CDC" w:rsidP="00F63D8A">
      <w:pPr>
        <w:spacing w:after="0" w:line="288" w:lineRule="auto"/>
        <w:jc w:val="both"/>
        <w:rPr>
          <w:rFonts w:ascii="Arial" w:eastAsia="Times New Roman" w:hAnsi="Arial" w:cs="Arial"/>
          <w:sz w:val="24"/>
          <w:szCs w:val="24"/>
          <w:lang w:val="en-GB"/>
        </w:rPr>
      </w:pPr>
      <w:r w:rsidRPr="00F63D8A">
        <w:rPr>
          <w:rFonts w:ascii="Arial" w:eastAsia="Times New Roman" w:hAnsi="Arial" w:cs="Arial"/>
          <w:sz w:val="24"/>
          <w:szCs w:val="24"/>
          <w:lang w:val="en-GB"/>
        </w:rPr>
        <w:t>As with all lawyers, the court regulated the professional conduct of attorneys. Up to the 13</w:t>
      </w:r>
      <w:r w:rsidRPr="001B0918">
        <w:rPr>
          <w:rFonts w:ascii="Arial" w:eastAsia="Times New Roman" w:hAnsi="Arial" w:cs="Arial"/>
          <w:sz w:val="24"/>
          <w:szCs w:val="24"/>
          <w:vertAlign w:val="superscript"/>
          <w:lang w:val="en-GB"/>
        </w:rPr>
        <w:t>th</w:t>
      </w:r>
      <w:r w:rsidR="001B0918">
        <w:rPr>
          <w:rFonts w:ascii="Arial" w:eastAsia="Times New Roman" w:hAnsi="Arial" w:cs="Arial"/>
          <w:sz w:val="24"/>
          <w:szCs w:val="24"/>
          <w:lang w:val="en-GB"/>
        </w:rPr>
        <w:t xml:space="preserve"> </w:t>
      </w:r>
      <w:r w:rsidRPr="00F63D8A">
        <w:rPr>
          <w:rFonts w:ascii="Arial" w:eastAsia="Times New Roman" w:hAnsi="Arial" w:cs="Arial"/>
          <w:sz w:val="24"/>
          <w:szCs w:val="24"/>
          <w:lang w:val="en-GB"/>
        </w:rPr>
        <w:t>century a litigant was required to appear in person and to plead his case. Practising attorneys became more commonplace during the 13</w:t>
      </w:r>
      <w:r w:rsidRPr="001B0918">
        <w:rPr>
          <w:rFonts w:ascii="Arial" w:eastAsia="Times New Roman" w:hAnsi="Arial" w:cs="Arial"/>
          <w:sz w:val="24"/>
          <w:szCs w:val="24"/>
          <w:vertAlign w:val="superscript"/>
          <w:lang w:val="en-GB"/>
        </w:rPr>
        <w:t>th</w:t>
      </w:r>
      <w:r w:rsidR="001B0918">
        <w:rPr>
          <w:rFonts w:ascii="Arial" w:eastAsia="Times New Roman" w:hAnsi="Arial" w:cs="Arial"/>
          <w:sz w:val="24"/>
          <w:szCs w:val="24"/>
          <w:lang w:val="en-GB"/>
        </w:rPr>
        <w:t xml:space="preserve"> </w:t>
      </w:r>
      <w:r w:rsidRPr="00F63D8A">
        <w:rPr>
          <w:rFonts w:ascii="Arial" w:eastAsia="Times New Roman" w:hAnsi="Arial" w:cs="Arial"/>
          <w:sz w:val="24"/>
          <w:szCs w:val="24"/>
          <w:lang w:val="en-GB"/>
        </w:rPr>
        <w:t>to 15</w:t>
      </w:r>
      <w:r w:rsidRPr="001B0918">
        <w:rPr>
          <w:rFonts w:ascii="Arial" w:eastAsia="Times New Roman" w:hAnsi="Arial" w:cs="Arial"/>
          <w:sz w:val="24"/>
          <w:szCs w:val="24"/>
          <w:vertAlign w:val="superscript"/>
          <w:lang w:val="en-GB"/>
        </w:rPr>
        <w:t>th</w:t>
      </w:r>
      <w:r w:rsidR="001B0918">
        <w:rPr>
          <w:rFonts w:ascii="Arial" w:eastAsia="Times New Roman" w:hAnsi="Arial" w:cs="Arial"/>
          <w:sz w:val="24"/>
          <w:szCs w:val="24"/>
          <w:lang w:val="en-GB"/>
        </w:rPr>
        <w:t xml:space="preserve"> </w:t>
      </w:r>
      <w:r w:rsidRPr="00F63D8A">
        <w:rPr>
          <w:rFonts w:ascii="Arial" w:eastAsia="Times New Roman" w:hAnsi="Arial" w:cs="Arial"/>
          <w:sz w:val="24"/>
          <w:szCs w:val="24"/>
          <w:lang w:val="en-GB"/>
        </w:rPr>
        <w:t xml:space="preserve">centuries. </w:t>
      </w:r>
      <w:r w:rsidR="001B0918" w:rsidRPr="00F63D8A">
        <w:rPr>
          <w:rFonts w:ascii="Arial" w:eastAsia="Times New Roman" w:hAnsi="Arial" w:cs="Arial"/>
          <w:sz w:val="24"/>
          <w:szCs w:val="24"/>
          <w:lang w:val="en-GB"/>
        </w:rPr>
        <w:t>However,</w:t>
      </w:r>
      <w:r w:rsidRPr="00F63D8A">
        <w:rPr>
          <w:rFonts w:ascii="Arial" w:eastAsia="Times New Roman" w:hAnsi="Arial" w:cs="Arial"/>
          <w:sz w:val="24"/>
          <w:szCs w:val="24"/>
          <w:lang w:val="en-GB"/>
        </w:rPr>
        <w:t xml:space="preserve"> judges appear always to have exercised an inherent power to control the admission of lawyers to practise in their courts and to sanction them when they misbehaved. (Indeed, the overriding power to refuse to hear a particular advocate has recently been placed on a statutory footing in </w:t>
      </w:r>
      <w:r w:rsidR="001B0918">
        <w:rPr>
          <w:rFonts w:ascii="Arial" w:eastAsia="Times New Roman" w:hAnsi="Arial" w:cs="Arial"/>
          <w:sz w:val="24"/>
          <w:szCs w:val="24"/>
          <w:lang w:val="en-GB"/>
        </w:rPr>
        <w:t xml:space="preserve">England - </w:t>
      </w:r>
      <w:r w:rsidRPr="00F63D8A">
        <w:rPr>
          <w:rFonts w:ascii="Arial" w:eastAsia="Times New Roman" w:hAnsi="Arial" w:cs="Arial"/>
          <w:sz w:val="24"/>
          <w:szCs w:val="24"/>
          <w:lang w:val="en-GB"/>
        </w:rPr>
        <w:t>sections 27(4) and (5) of the Courts and Legal Services Act 1990, subject to the requirement to give reasons for exercising the power.) It appears that the disciplinary function was carried out publicly, at least in serious cases.</w:t>
      </w:r>
    </w:p>
    <w:p w:rsidR="001B0918" w:rsidRPr="00F63D8A" w:rsidRDefault="001B0918" w:rsidP="00F63D8A">
      <w:pPr>
        <w:spacing w:after="0" w:line="288" w:lineRule="auto"/>
        <w:jc w:val="both"/>
        <w:rPr>
          <w:rFonts w:ascii="Arial" w:eastAsia="Times New Roman" w:hAnsi="Arial" w:cs="Arial"/>
          <w:sz w:val="24"/>
          <w:szCs w:val="24"/>
          <w:lang w:val="en-GB"/>
        </w:rPr>
      </w:pPr>
    </w:p>
    <w:p w:rsidR="005F6CDC" w:rsidRDefault="005F6CDC" w:rsidP="00F63D8A">
      <w:pPr>
        <w:spacing w:after="0" w:line="288" w:lineRule="auto"/>
        <w:jc w:val="both"/>
        <w:rPr>
          <w:rFonts w:ascii="Arial" w:eastAsia="Times New Roman" w:hAnsi="Arial" w:cs="Arial"/>
          <w:sz w:val="24"/>
          <w:szCs w:val="24"/>
          <w:lang w:val="en-GB"/>
        </w:rPr>
      </w:pPr>
      <w:r w:rsidRPr="00F63D8A">
        <w:rPr>
          <w:rFonts w:ascii="Arial" w:eastAsia="Times New Roman" w:hAnsi="Arial" w:cs="Arial"/>
          <w:sz w:val="24"/>
          <w:szCs w:val="24"/>
          <w:lang w:val="en-GB"/>
        </w:rPr>
        <w:t>In 1558, the court summoned all the attorneys and court officers to hear the sentence of forejudging passed on a senior attorney of 40 years’ standing ‘to the terror of other offenders’.</w:t>
      </w:r>
    </w:p>
    <w:p w:rsidR="001B0918" w:rsidRPr="00F63D8A" w:rsidRDefault="001B0918" w:rsidP="00F63D8A">
      <w:pPr>
        <w:spacing w:after="0" w:line="288" w:lineRule="auto"/>
        <w:jc w:val="both"/>
        <w:rPr>
          <w:rFonts w:ascii="Arial" w:eastAsia="Times New Roman" w:hAnsi="Arial" w:cs="Arial"/>
          <w:sz w:val="24"/>
          <w:szCs w:val="24"/>
          <w:lang w:val="en-GB"/>
        </w:rPr>
      </w:pPr>
    </w:p>
    <w:p w:rsidR="001B0918" w:rsidRDefault="005F6CDC" w:rsidP="00F63D8A">
      <w:pPr>
        <w:spacing w:after="0" w:line="288" w:lineRule="auto"/>
        <w:jc w:val="both"/>
        <w:rPr>
          <w:rFonts w:ascii="Arial" w:eastAsia="Times New Roman" w:hAnsi="Arial" w:cs="Arial"/>
          <w:b/>
          <w:bCs/>
          <w:sz w:val="24"/>
          <w:szCs w:val="24"/>
          <w:lang w:val="en-GB"/>
        </w:rPr>
      </w:pPr>
      <w:r w:rsidRPr="00F63D8A">
        <w:rPr>
          <w:rFonts w:ascii="Arial" w:eastAsia="Times New Roman" w:hAnsi="Arial" w:cs="Arial"/>
          <w:b/>
          <w:bCs/>
          <w:sz w:val="24"/>
          <w:szCs w:val="24"/>
          <w:lang w:val="en-GB"/>
        </w:rPr>
        <w:t>2 The litigation and advocacy divide</w:t>
      </w:r>
    </w:p>
    <w:p w:rsidR="00AC3B3D" w:rsidRDefault="00AC3B3D" w:rsidP="00F63D8A">
      <w:pPr>
        <w:spacing w:after="0" w:line="288" w:lineRule="auto"/>
        <w:jc w:val="both"/>
        <w:rPr>
          <w:rFonts w:ascii="Arial" w:eastAsia="Times New Roman" w:hAnsi="Arial" w:cs="Arial"/>
          <w:sz w:val="24"/>
          <w:szCs w:val="24"/>
          <w:lang w:val="en-GB"/>
        </w:rPr>
      </w:pPr>
    </w:p>
    <w:p w:rsidR="005F6CDC" w:rsidRDefault="005F6CDC" w:rsidP="00F63D8A">
      <w:pPr>
        <w:spacing w:after="0" w:line="288" w:lineRule="auto"/>
        <w:jc w:val="both"/>
        <w:rPr>
          <w:rFonts w:ascii="Arial" w:eastAsia="Times New Roman" w:hAnsi="Arial" w:cs="Arial"/>
          <w:sz w:val="24"/>
          <w:szCs w:val="24"/>
          <w:lang w:val="en-GB"/>
        </w:rPr>
      </w:pPr>
      <w:r w:rsidRPr="00F63D8A">
        <w:rPr>
          <w:rFonts w:ascii="Arial" w:eastAsia="Times New Roman" w:hAnsi="Arial" w:cs="Arial"/>
          <w:sz w:val="24"/>
          <w:szCs w:val="24"/>
          <w:lang w:val="en-GB"/>
        </w:rPr>
        <w:t>Historically, barristers had exclusive rights of audience in the higher courts including the Crown courts, High Court and Court of Appeal, although solicitors have always had rights of audience in the lower courts, including the magistrates’ courts and the county courts and, in interim matters, in the higher courts. Barristers could not generally appear in court, except on dock briefs, unless instructed by an attorney (or, later, a solicitor). They had to be attended in court by a member of the solicitor’s practice.</w:t>
      </w:r>
    </w:p>
    <w:p w:rsidR="001B0918" w:rsidRPr="00F63D8A" w:rsidRDefault="001B0918" w:rsidP="00F63D8A">
      <w:pPr>
        <w:spacing w:after="0" w:line="288" w:lineRule="auto"/>
        <w:jc w:val="both"/>
        <w:rPr>
          <w:rFonts w:ascii="Arial" w:eastAsia="Times New Roman" w:hAnsi="Arial" w:cs="Arial"/>
          <w:sz w:val="24"/>
          <w:szCs w:val="24"/>
          <w:lang w:val="en-GB"/>
        </w:rPr>
      </w:pPr>
    </w:p>
    <w:p w:rsidR="005F6CDC" w:rsidRDefault="005F6CDC" w:rsidP="00F63D8A">
      <w:pPr>
        <w:spacing w:after="0" w:line="288" w:lineRule="auto"/>
        <w:jc w:val="both"/>
        <w:rPr>
          <w:rFonts w:ascii="Arial" w:eastAsia="Times New Roman" w:hAnsi="Arial" w:cs="Arial"/>
          <w:sz w:val="24"/>
          <w:szCs w:val="24"/>
          <w:lang w:val="en-GB"/>
        </w:rPr>
      </w:pPr>
      <w:r w:rsidRPr="00F63D8A">
        <w:rPr>
          <w:rFonts w:ascii="Arial" w:eastAsia="Times New Roman" w:hAnsi="Arial" w:cs="Arial"/>
          <w:sz w:val="24"/>
          <w:szCs w:val="24"/>
          <w:lang w:val="en-GB"/>
        </w:rPr>
        <w:t>Barristers expected their ‘professional clients’ (solicitors) to visit them for ‘consultations’ at their chambers, in the manner of a consultant doctor, and negotiations over fees were conducted by barristers’ clerks and not by barristers themselves who regarded such matters as unprofessional. In the early 18th century, the notion developed that barristers received an ‘honorarium’ rather than ‘merces’.</w:t>
      </w:r>
    </w:p>
    <w:p w:rsidR="001B0918" w:rsidRPr="00F63D8A" w:rsidRDefault="001B0918" w:rsidP="00F63D8A">
      <w:pPr>
        <w:spacing w:after="0" w:line="288" w:lineRule="auto"/>
        <w:jc w:val="both"/>
        <w:rPr>
          <w:rFonts w:ascii="Arial" w:eastAsia="Times New Roman" w:hAnsi="Arial" w:cs="Arial"/>
          <w:sz w:val="24"/>
          <w:szCs w:val="24"/>
          <w:lang w:val="en-GB"/>
        </w:rPr>
      </w:pPr>
    </w:p>
    <w:p w:rsidR="005F6CDC" w:rsidRDefault="005F6CDC" w:rsidP="00F63D8A">
      <w:pPr>
        <w:spacing w:after="0" w:line="288" w:lineRule="auto"/>
        <w:jc w:val="both"/>
        <w:rPr>
          <w:rFonts w:ascii="Arial" w:eastAsia="Times New Roman" w:hAnsi="Arial" w:cs="Arial"/>
          <w:sz w:val="24"/>
          <w:szCs w:val="24"/>
          <w:lang w:val="en-GB"/>
        </w:rPr>
      </w:pPr>
      <w:r w:rsidRPr="00F63D8A">
        <w:rPr>
          <w:rFonts w:ascii="Arial" w:eastAsia="Times New Roman" w:hAnsi="Arial" w:cs="Arial"/>
          <w:sz w:val="24"/>
          <w:szCs w:val="24"/>
          <w:lang w:val="en-GB"/>
        </w:rPr>
        <w:t>In recent times many of these traditions of the bar have been swept away. The legal profession, spilt into two branches for several centuries by historical accident, is now in a period of uneasy transition.</w:t>
      </w:r>
      <w:r w:rsidR="001B0918">
        <w:rPr>
          <w:rFonts w:ascii="Arial" w:eastAsia="Times New Roman" w:hAnsi="Arial" w:cs="Arial"/>
          <w:sz w:val="24"/>
          <w:szCs w:val="24"/>
          <w:lang w:val="en-GB"/>
        </w:rPr>
        <w:t xml:space="preserve"> </w:t>
      </w:r>
    </w:p>
    <w:p w:rsidR="001B0918" w:rsidRPr="00F63D8A" w:rsidRDefault="001B0918" w:rsidP="00F63D8A">
      <w:pPr>
        <w:spacing w:after="0" w:line="288" w:lineRule="auto"/>
        <w:jc w:val="both"/>
        <w:rPr>
          <w:rFonts w:ascii="Arial" w:eastAsia="Times New Roman" w:hAnsi="Arial" w:cs="Arial"/>
          <w:sz w:val="24"/>
          <w:szCs w:val="24"/>
          <w:lang w:val="en-GB"/>
        </w:rPr>
      </w:pPr>
    </w:p>
    <w:p w:rsidR="005F6CDC" w:rsidRDefault="005F6CDC" w:rsidP="00F63D8A">
      <w:pPr>
        <w:spacing w:after="0" w:line="288" w:lineRule="auto"/>
        <w:jc w:val="both"/>
        <w:rPr>
          <w:rFonts w:ascii="Arial" w:eastAsia="Times New Roman" w:hAnsi="Arial" w:cs="Arial"/>
          <w:sz w:val="24"/>
          <w:szCs w:val="24"/>
          <w:lang w:val="en-GB"/>
        </w:rPr>
      </w:pPr>
      <w:r w:rsidRPr="00F63D8A">
        <w:rPr>
          <w:rFonts w:ascii="Arial" w:eastAsia="Times New Roman" w:hAnsi="Arial" w:cs="Arial"/>
          <w:sz w:val="24"/>
          <w:szCs w:val="24"/>
          <w:lang w:val="en-GB"/>
        </w:rPr>
        <w:lastRenderedPageBreak/>
        <w:t>In 1990, all solicitors were given full rights of audience in all courts upon qualification, albeit with restrictions on the exercise of some of those rights until the grant of a higher courts qualification following training and monitored experience. Solicitors began to appear in the higher courts in 1994.</w:t>
      </w:r>
      <w:r w:rsidR="001B0918">
        <w:rPr>
          <w:rFonts w:ascii="Arial" w:eastAsia="Times New Roman" w:hAnsi="Arial" w:cs="Arial"/>
          <w:sz w:val="24"/>
          <w:szCs w:val="24"/>
          <w:lang w:val="en-GB"/>
        </w:rPr>
        <w:t xml:space="preserve"> </w:t>
      </w:r>
      <w:r w:rsidRPr="00F63D8A">
        <w:rPr>
          <w:rFonts w:ascii="Arial" w:eastAsia="Times New Roman" w:hAnsi="Arial" w:cs="Arial"/>
          <w:sz w:val="24"/>
          <w:szCs w:val="24"/>
          <w:lang w:val="en-GB"/>
        </w:rPr>
        <w:t>Barristers are no longer prevented from visiting solicitors at their offices and may freely accept instructions from professional persons other than solicitors who have been approved to instruct barristers directly, or even, subject to certain restrictions, directly from a lay client.</w:t>
      </w:r>
    </w:p>
    <w:p w:rsidR="001B0918" w:rsidRPr="00F63D8A" w:rsidRDefault="001B0918" w:rsidP="00F63D8A">
      <w:pPr>
        <w:spacing w:after="0" w:line="288" w:lineRule="auto"/>
        <w:jc w:val="both"/>
        <w:rPr>
          <w:rFonts w:ascii="Arial" w:eastAsia="Times New Roman" w:hAnsi="Arial" w:cs="Arial"/>
          <w:sz w:val="24"/>
          <w:szCs w:val="24"/>
          <w:lang w:val="en-GB"/>
        </w:rPr>
      </w:pPr>
    </w:p>
    <w:p w:rsidR="005F6CDC" w:rsidRPr="00F63D8A" w:rsidRDefault="005F6CDC" w:rsidP="00F63D8A">
      <w:pPr>
        <w:spacing w:after="0" w:line="288" w:lineRule="auto"/>
        <w:jc w:val="both"/>
        <w:rPr>
          <w:rFonts w:ascii="Arial" w:eastAsia="Times New Roman" w:hAnsi="Arial" w:cs="Arial"/>
          <w:sz w:val="24"/>
          <w:szCs w:val="24"/>
          <w:lang w:val="en-GB"/>
        </w:rPr>
      </w:pPr>
      <w:r w:rsidRPr="00F63D8A">
        <w:rPr>
          <w:rFonts w:ascii="Arial" w:eastAsia="Times New Roman" w:hAnsi="Arial" w:cs="Arial"/>
          <w:sz w:val="24"/>
          <w:szCs w:val="24"/>
          <w:lang w:val="en-GB"/>
        </w:rPr>
        <w:t>The profession of barrister is undergoing a transformation to accommodate modern legal practice while continuing to provide a service to the public specialising in advisory work and advocacy. At the same time, solicitors are beginning to take advantage of the increased work opportunities made available by the relaxation of restrictions on their rights of audience.</w:t>
      </w:r>
    </w:p>
    <w:p w:rsidR="005F6CDC" w:rsidRDefault="005F6CDC" w:rsidP="00F63D8A">
      <w:pPr>
        <w:spacing w:after="0" w:line="288" w:lineRule="auto"/>
        <w:jc w:val="both"/>
        <w:rPr>
          <w:rFonts w:ascii="Arial" w:eastAsia="Times New Roman" w:hAnsi="Arial" w:cs="Arial"/>
          <w:sz w:val="24"/>
          <w:szCs w:val="24"/>
          <w:lang w:val="en-GB"/>
        </w:rPr>
      </w:pPr>
      <w:r w:rsidRPr="00F63D8A">
        <w:rPr>
          <w:rFonts w:ascii="Arial" w:eastAsia="Times New Roman" w:hAnsi="Arial" w:cs="Arial"/>
          <w:sz w:val="24"/>
          <w:szCs w:val="24"/>
          <w:lang w:val="en-GB"/>
        </w:rPr>
        <w:t>The principles of ethics followed by lawyers since medieval times have often been the subject of judicial comment but were not committed to any written or permanent form until the 20</w:t>
      </w:r>
      <w:r w:rsidRPr="001B0918">
        <w:rPr>
          <w:rFonts w:ascii="Arial" w:eastAsia="Times New Roman" w:hAnsi="Arial" w:cs="Arial"/>
          <w:sz w:val="24"/>
          <w:szCs w:val="24"/>
          <w:vertAlign w:val="superscript"/>
          <w:lang w:val="en-GB"/>
        </w:rPr>
        <w:t>th</w:t>
      </w:r>
      <w:r w:rsidR="001B0918">
        <w:rPr>
          <w:rFonts w:ascii="Arial" w:eastAsia="Times New Roman" w:hAnsi="Arial" w:cs="Arial"/>
          <w:sz w:val="24"/>
          <w:szCs w:val="24"/>
          <w:lang w:val="en-GB"/>
        </w:rPr>
        <w:t xml:space="preserve"> </w:t>
      </w:r>
      <w:r w:rsidRPr="00F63D8A">
        <w:rPr>
          <w:rFonts w:ascii="Arial" w:eastAsia="Times New Roman" w:hAnsi="Arial" w:cs="Arial"/>
          <w:sz w:val="24"/>
          <w:szCs w:val="24"/>
          <w:lang w:val="en-GB"/>
        </w:rPr>
        <w:t>century. The Law Society’s </w:t>
      </w:r>
      <w:r w:rsidRPr="00F63D8A">
        <w:rPr>
          <w:rFonts w:ascii="Arial" w:eastAsia="Times New Roman" w:hAnsi="Arial" w:cs="Arial"/>
          <w:i/>
          <w:iCs/>
          <w:sz w:val="24"/>
          <w:szCs w:val="24"/>
          <w:lang w:val="en-GB"/>
        </w:rPr>
        <w:t>A Guide to the Professional Conduct and Etiquette of Solicitors</w:t>
      </w:r>
      <w:r w:rsidRPr="00F63D8A">
        <w:rPr>
          <w:rFonts w:ascii="Arial" w:eastAsia="Times New Roman" w:hAnsi="Arial" w:cs="Arial"/>
          <w:sz w:val="24"/>
          <w:szCs w:val="24"/>
          <w:lang w:val="en-GB"/>
        </w:rPr>
        <w:t> was first published in 1960 and ran to eight editions before being superseded in large part by the coming into force of the Law Society’s Code of Conduct in 2007. The bar’s Code of Conduct, first published in 1981 and now in its eighth edition, was equally a creature of the 20th century.</w:t>
      </w:r>
    </w:p>
    <w:p w:rsidR="001B0918" w:rsidRPr="00F63D8A" w:rsidRDefault="001B0918" w:rsidP="00F63D8A">
      <w:pPr>
        <w:spacing w:after="0" w:line="288" w:lineRule="auto"/>
        <w:jc w:val="both"/>
        <w:rPr>
          <w:rFonts w:ascii="Arial" w:eastAsia="Times New Roman" w:hAnsi="Arial" w:cs="Arial"/>
          <w:sz w:val="24"/>
          <w:szCs w:val="24"/>
          <w:lang w:val="en-GB"/>
        </w:rPr>
      </w:pPr>
    </w:p>
    <w:p w:rsidR="001B0918" w:rsidRDefault="005F6CDC" w:rsidP="00F63D8A">
      <w:pPr>
        <w:spacing w:after="0" w:line="288" w:lineRule="auto"/>
        <w:jc w:val="both"/>
        <w:rPr>
          <w:rFonts w:ascii="Arial" w:eastAsia="Times New Roman" w:hAnsi="Arial" w:cs="Arial"/>
          <w:sz w:val="24"/>
          <w:szCs w:val="24"/>
          <w:lang w:val="en-GB"/>
        </w:rPr>
      </w:pPr>
      <w:r w:rsidRPr="00F63D8A">
        <w:rPr>
          <w:rFonts w:ascii="Arial" w:eastAsia="Times New Roman" w:hAnsi="Arial" w:cs="Arial"/>
          <w:sz w:val="24"/>
          <w:szCs w:val="24"/>
          <w:lang w:val="en-GB"/>
        </w:rPr>
        <w:t xml:space="preserve">In earlier times it was said that no absolute code could be laid down but that (in the words of Lord Macmillan) the solutions to the daily problems arising from the duties of the advocate ‘… are left to the advocate’s honour …’ Yet a number of attempts were made to define the advocate’s ethical obligations. Lord Macmillan identified five core duties of an advocate: ‘… a duty to his client, a duty to his opponent, a duty to the court, a duty to the state and a duty to himself’. </w:t>
      </w:r>
    </w:p>
    <w:p w:rsidR="001B0918" w:rsidRDefault="001B0918" w:rsidP="00F63D8A">
      <w:pPr>
        <w:spacing w:after="0" w:line="288" w:lineRule="auto"/>
        <w:jc w:val="both"/>
        <w:rPr>
          <w:rFonts w:ascii="Arial" w:eastAsia="Times New Roman" w:hAnsi="Arial" w:cs="Arial"/>
          <w:sz w:val="24"/>
          <w:szCs w:val="24"/>
          <w:lang w:val="en-GB"/>
        </w:rPr>
      </w:pPr>
    </w:p>
    <w:p w:rsidR="005F6CDC" w:rsidRDefault="005F6CDC" w:rsidP="00F63D8A">
      <w:pPr>
        <w:spacing w:after="0" w:line="288" w:lineRule="auto"/>
        <w:jc w:val="both"/>
        <w:rPr>
          <w:rFonts w:ascii="Arial" w:eastAsia="Times New Roman" w:hAnsi="Arial" w:cs="Arial"/>
          <w:sz w:val="24"/>
          <w:szCs w:val="24"/>
          <w:lang w:val="en-GB"/>
        </w:rPr>
      </w:pPr>
      <w:r w:rsidRPr="00F63D8A">
        <w:rPr>
          <w:rFonts w:ascii="Arial" w:eastAsia="Times New Roman" w:hAnsi="Arial" w:cs="Arial"/>
          <w:sz w:val="24"/>
          <w:szCs w:val="24"/>
          <w:lang w:val="en-GB"/>
        </w:rPr>
        <w:t>Sir Malcolm Hilbery regarded the advocate’s code of honour as being found in ‘the traditions of the profession’, to be learnt at ‘the schools of the profession … the Inns of Court’. Du Cann observed that the proper observance of these duties ‘may prevent [the advocate] ever rising to his feet at all, whilst a failure to follow them may result in an appearance before a disciplinary committee … and the striking of his name from the list of those qualified to practise in the courts’. He identified the essential characteristics of an advocate as honesty, judgment, courage, sincerity, humanity and industry.</w:t>
      </w:r>
    </w:p>
    <w:p w:rsidR="001B0918" w:rsidRPr="00F63D8A" w:rsidRDefault="001B0918" w:rsidP="00F63D8A">
      <w:pPr>
        <w:spacing w:after="0" w:line="288" w:lineRule="auto"/>
        <w:jc w:val="both"/>
        <w:rPr>
          <w:rFonts w:ascii="Arial" w:eastAsia="Times New Roman" w:hAnsi="Arial" w:cs="Arial"/>
          <w:sz w:val="24"/>
          <w:szCs w:val="24"/>
          <w:lang w:val="en-GB"/>
        </w:rPr>
      </w:pPr>
    </w:p>
    <w:p w:rsidR="005F6CDC" w:rsidRDefault="005F6CDC" w:rsidP="00F63D8A">
      <w:pPr>
        <w:spacing w:after="0" w:line="288" w:lineRule="auto"/>
        <w:jc w:val="both"/>
        <w:rPr>
          <w:rFonts w:ascii="Arial" w:eastAsia="Times New Roman" w:hAnsi="Arial" w:cs="Arial"/>
          <w:sz w:val="24"/>
          <w:szCs w:val="24"/>
          <w:lang w:val="en-GB"/>
        </w:rPr>
      </w:pPr>
      <w:r w:rsidRPr="00F63D8A">
        <w:rPr>
          <w:rFonts w:ascii="Arial" w:eastAsia="Times New Roman" w:hAnsi="Arial" w:cs="Arial"/>
          <w:sz w:val="24"/>
          <w:szCs w:val="24"/>
          <w:lang w:val="en-GB"/>
        </w:rPr>
        <w:t xml:space="preserve">In the later part of the 20th century the ethical principles, particularly those governing solicitors, became more detailed and consequently more complicated. But an attempt was made to separate matters of principle, recorded in ‘practice rules’, from matters of </w:t>
      </w:r>
      <w:r w:rsidRPr="00F63D8A">
        <w:rPr>
          <w:rFonts w:ascii="Arial" w:eastAsia="Times New Roman" w:hAnsi="Arial" w:cs="Arial"/>
          <w:sz w:val="24"/>
          <w:szCs w:val="24"/>
          <w:lang w:val="en-GB"/>
        </w:rPr>
        <w:lastRenderedPageBreak/>
        <w:t>detail and interpretation, recorded in notes to the practice rules. This trend continued with the publication of the Law Society’s Code of Conduct which states the core duties of solicitors and the rules of professional conduct but also contains a substantial volume of guidance notes interpreting and commenting on those rules.</w:t>
      </w:r>
    </w:p>
    <w:p w:rsidR="001B0918" w:rsidRPr="00F63D8A" w:rsidRDefault="001B0918" w:rsidP="00F63D8A">
      <w:pPr>
        <w:spacing w:after="0" w:line="288" w:lineRule="auto"/>
        <w:jc w:val="both"/>
        <w:rPr>
          <w:rFonts w:ascii="Arial" w:eastAsia="Times New Roman" w:hAnsi="Arial" w:cs="Arial"/>
          <w:sz w:val="24"/>
          <w:szCs w:val="24"/>
          <w:lang w:val="en-GB"/>
        </w:rPr>
      </w:pPr>
    </w:p>
    <w:p w:rsidR="005F6CDC" w:rsidRDefault="005F6CDC" w:rsidP="00F63D8A">
      <w:pPr>
        <w:spacing w:after="0" w:line="288" w:lineRule="auto"/>
        <w:jc w:val="both"/>
        <w:rPr>
          <w:rFonts w:ascii="Arial" w:eastAsia="Times New Roman" w:hAnsi="Arial" w:cs="Arial"/>
          <w:sz w:val="24"/>
          <w:szCs w:val="24"/>
          <w:lang w:val="en-GB"/>
        </w:rPr>
      </w:pPr>
      <w:r w:rsidRPr="00F63D8A">
        <w:rPr>
          <w:rFonts w:ascii="Arial" w:eastAsia="Times New Roman" w:hAnsi="Arial" w:cs="Arial"/>
          <w:sz w:val="24"/>
          <w:szCs w:val="24"/>
          <w:lang w:val="en-GB"/>
        </w:rPr>
        <w:t>Inevitably, changes in practice have brought with them a re-evaluation of certain ethical principles. A good example is the recent developments in litigation funding.</w:t>
      </w:r>
    </w:p>
    <w:p w:rsidR="001B0918" w:rsidRPr="00F63D8A" w:rsidRDefault="001B0918" w:rsidP="00F63D8A">
      <w:pPr>
        <w:spacing w:after="0" w:line="288" w:lineRule="auto"/>
        <w:jc w:val="both"/>
        <w:rPr>
          <w:rFonts w:ascii="Arial" w:eastAsia="Times New Roman" w:hAnsi="Arial" w:cs="Arial"/>
          <w:sz w:val="24"/>
          <w:szCs w:val="24"/>
          <w:lang w:val="en-GB"/>
        </w:rPr>
      </w:pPr>
    </w:p>
    <w:p w:rsidR="005F6CDC" w:rsidRDefault="005F6CDC" w:rsidP="00F63D8A">
      <w:pPr>
        <w:spacing w:after="0" w:line="288" w:lineRule="auto"/>
        <w:jc w:val="both"/>
        <w:rPr>
          <w:rFonts w:ascii="Arial" w:eastAsia="Times New Roman" w:hAnsi="Arial" w:cs="Arial"/>
          <w:sz w:val="24"/>
          <w:szCs w:val="24"/>
          <w:lang w:val="en-GB"/>
        </w:rPr>
      </w:pPr>
      <w:r w:rsidRPr="00F63D8A">
        <w:rPr>
          <w:rFonts w:ascii="Arial" w:eastAsia="Times New Roman" w:hAnsi="Arial" w:cs="Arial"/>
          <w:sz w:val="24"/>
          <w:szCs w:val="24"/>
          <w:lang w:val="en-GB"/>
        </w:rPr>
        <w:t>Historically, English law has refused on public policy grounds to recognise arrangements whereby litigation was funded by third parties (maintenance) or whereby a third party would maintain an action in return for a share of any award (champerty). A person is guilty of maintenance if he supports litigation in which he has no legitimate concern without just cause or excuse; champerty occurs when the person maintaining another stipulates for a share of the proceeds of the action or suit.</w:t>
      </w:r>
    </w:p>
    <w:p w:rsidR="001B0918" w:rsidRPr="00F63D8A" w:rsidRDefault="001B0918" w:rsidP="00F63D8A">
      <w:pPr>
        <w:spacing w:after="0" w:line="288" w:lineRule="auto"/>
        <w:jc w:val="both"/>
        <w:rPr>
          <w:rFonts w:ascii="Arial" w:eastAsia="Times New Roman" w:hAnsi="Arial" w:cs="Arial"/>
          <w:sz w:val="24"/>
          <w:szCs w:val="24"/>
          <w:lang w:val="en-GB"/>
        </w:rPr>
      </w:pPr>
    </w:p>
    <w:p w:rsidR="005F6CDC" w:rsidRDefault="005F6CDC" w:rsidP="00F63D8A">
      <w:pPr>
        <w:spacing w:after="0" w:line="288" w:lineRule="auto"/>
        <w:jc w:val="both"/>
        <w:rPr>
          <w:rFonts w:ascii="Arial" w:eastAsia="Times New Roman" w:hAnsi="Arial" w:cs="Arial"/>
          <w:sz w:val="24"/>
          <w:szCs w:val="24"/>
          <w:lang w:val="en-GB"/>
        </w:rPr>
      </w:pPr>
      <w:r w:rsidRPr="00F63D8A">
        <w:rPr>
          <w:rFonts w:ascii="Arial" w:eastAsia="Times New Roman" w:hAnsi="Arial" w:cs="Arial"/>
          <w:sz w:val="24"/>
          <w:szCs w:val="24"/>
          <w:lang w:val="en-GB"/>
        </w:rPr>
        <w:t>In </w:t>
      </w:r>
      <w:r w:rsidRPr="00F63D8A">
        <w:rPr>
          <w:rFonts w:ascii="Arial" w:eastAsia="Times New Roman" w:hAnsi="Arial" w:cs="Arial"/>
          <w:i/>
          <w:iCs/>
          <w:sz w:val="24"/>
          <w:szCs w:val="24"/>
          <w:lang w:val="en-GB"/>
        </w:rPr>
        <w:t>Re Trepca Mines (No 2)</w:t>
      </w:r>
      <w:r w:rsidRPr="00F63D8A">
        <w:rPr>
          <w:rFonts w:ascii="Arial" w:eastAsia="Times New Roman" w:hAnsi="Arial" w:cs="Arial"/>
          <w:sz w:val="24"/>
          <w:szCs w:val="24"/>
          <w:lang w:val="en-GB"/>
        </w:rPr>
        <w:t> [1963] 1 Ch 199 Lord Denning MR said: ‘The reason why the common law condemns champerty is because of the abuses to which it may give rise. The common law fears that the champertous maintainer might be tempted, for his own personal gain, to inflame the damages, to suppress evidence, or even to suborn witnesses.’</w:t>
      </w:r>
    </w:p>
    <w:p w:rsidR="001B0918" w:rsidRPr="00F63D8A" w:rsidRDefault="001B0918" w:rsidP="00F63D8A">
      <w:pPr>
        <w:spacing w:after="0" w:line="288" w:lineRule="auto"/>
        <w:jc w:val="both"/>
        <w:rPr>
          <w:rFonts w:ascii="Arial" w:eastAsia="Times New Roman" w:hAnsi="Arial" w:cs="Arial"/>
          <w:sz w:val="24"/>
          <w:szCs w:val="24"/>
          <w:lang w:val="en-GB"/>
        </w:rPr>
      </w:pPr>
    </w:p>
    <w:p w:rsidR="005F6CDC" w:rsidRDefault="005F6CDC" w:rsidP="00F63D8A">
      <w:pPr>
        <w:spacing w:after="0" w:line="288" w:lineRule="auto"/>
        <w:jc w:val="both"/>
        <w:rPr>
          <w:rFonts w:ascii="Arial" w:eastAsia="Times New Roman" w:hAnsi="Arial" w:cs="Arial"/>
          <w:sz w:val="24"/>
          <w:szCs w:val="24"/>
          <w:lang w:val="en-GB"/>
        </w:rPr>
      </w:pPr>
      <w:r w:rsidRPr="00F63D8A">
        <w:rPr>
          <w:rFonts w:ascii="Arial" w:eastAsia="Times New Roman" w:hAnsi="Arial" w:cs="Arial"/>
          <w:sz w:val="24"/>
          <w:szCs w:val="24"/>
          <w:lang w:val="en-GB"/>
        </w:rPr>
        <w:t>But public policy in this area dramatically changed during the 20th century. For example, the state often maintains litigation through legal aid funding. This is due to a general shift in emphasis away from the principles that justified a prohibition on maintenance and champerty towards an emphasis on access to justice for all. Despite the fact that some lawyers resisted the introduction of legal aid in the post-war era on the ground that the independence of lawyers to act in their clients’ best interests would be compromised by their responsibilities to the legal aid fund, the principles behind legal aid are now firmly embedded. Along with this development a new paralegal sector has grown since the 1970s, including Citizens Advice Bureaux and law centres which further assist litigants without means.</w:t>
      </w:r>
    </w:p>
    <w:p w:rsidR="007120D7" w:rsidRPr="00F63D8A" w:rsidRDefault="007120D7" w:rsidP="00F63D8A">
      <w:pPr>
        <w:spacing w:after="0" w:line="288" w:lineRule="auto"/>
        <w:jc w:val="both"/>
        <w:rPr>
          <w:rFonts w:ascii="Arial" w:eastAsia="Times New Roman" w:hAnsi="Arial" w:cs="Arial"/>
          <w:sz w:val="24"/>
          <w:szCs w:val="24"/>
          <w:lang w:val="en-GB"/>
        </w:rPr>
      </w:pPr>
    </w:p>
    <w:p w:rsidR="005F6CDC" w:rsidRDefault="005F6CDC" w:rsidP="00F63D8A">
      <w:pPr>
        <w:spacing w:after="0" w:line="288" w:lineRule="auto"/>
        <w:jc w:val="both"/>
        <w:rPr>
          <w:rFonts w:ascii="Arial" w:eastAsia="Times New Roman" w:hAnsi="Arial" w:cs="Arial"/>
          <w:sz w:val="24"/>
          <w:szCs w:val="24"/>
          <w:lang w:val="en-GB"/>
        </w:rPr>
      </w:pPr>
      <w:r w:rsidRPr="00F63D8A">
        <w:rPr>
          <w:rFonts w:ascii="Arial" w:eastAsia="Times New Roman" w:hAnsi="Arial" w:cs="Arial"/>
          <w:sz w:val="24"/>
          <w:szCs w:val="24"/>
          <w:lang w:val="en-GB"/>
        </w:rPr>
        <w:t xml:space="preserve">The courts will also now uphold certain funding arrangements provided by solicitors and third parties. For example, section 58 of the Courts and Legal Services Act 1990 (as amended by section 27 of the Administration of Justice Act 1999) has modified the common law rules on maintenance to permit solicitors to work under certain ‘no win, no fee’ arrangements known as conditional fee agreements. In addition, litigation may be funded by an entirely unconnected third party in certain circumstances, for example where the third party does not seek to exercise ‘excessive’ control over the course of the </w:t>
      </w:r>
      <w:r w:rsidRPr="00F63D8A">
        <w:rPr>
          <w:rFonts w:ascii="Arial" w:eastAsia="Times New Roman" w:hAnsi="Arial" w:cs="Arial"/>
          <w:sz w:val="24"/>
          <w:szCs w:val="24"/>
          <w:lang w:val="en-GB"/>
        </w:rPr>
        <w:lastRenderedPageBreak/>
        <w:t>litigation, or where the third party does not make such a profit that the funded party may not benefit from a successful outcome. The law surrounding such funding arrangements is in its infancy and this is very much a developing area in which ethical considerations are likely to be of huge importance.</w:t>
      </w:r>
    </w:p>
    <w:p w:rsidR="007120D7" w:rsidRPr="00F63D8A" w:rsidRDefault="007120D7" w:rsidP="00F63D8A">
      <w:pPr>
        <w:spacing w:after="0" w:line="288" w:lineRule="auto"/>
        <w:jc w:val="both"/>
        <w:rPr>
          <w:rFonts w:ascii="Arial" w:eastAsia="Times New Roman" w:hAnsi="Arial" w:cs="Arial"/>
          <w:sz w:val="24"/>
          <w:szCs w:val="24"/>
          <w:lang w:val="en-GB"/>
        </w:rPr>
      </w:pPr>
    </w:p>
    <w:p w:rsidR="005F6CDC" w:rsidRPr="00F63D8A" w:rsidRDefault="005F6CDC" w:rsidP="00F63D8A">
      <w:pPr>
        <w:spacing w:after="0" w:line="288" w:lineRule="auto"/>
        <w:jc w:val="both"/>
        <w:rPr>
          <w:rFonts w:ascii="Arial" w:eastAsia="Times New Roman" w:hAnsi="Arial" w:cs="Arial"/>
          <w:sz w:val="24"/>
          <w:szCs w:val="24"/>
          <w:lang w:val="en-GB"/>
        </w:rPr>
      </w:pPr>
      <w:r w:rsidRPr="00F63D8A">
        <w:rPr>
          <w:rFonts w:ascii="Arial" w:eastAsia="Times New Roman" w:hAnsi="Arial" w:cs="Arial"/>
          <w:sz w:val="24"/>
          <w:szCs w:val="24"/>
          <w:lang w:val="en-GB"/>
        </w:rPr>
        <w:t>Free representation for those who could not otherwise afford it, an ancient ethical stalwart, is very much encouraged by the SRA and the Bar Council and has been given new impetus in recent years. The Bar Pro Bono Unit was established in 1996 and the charitable provision of legal services is now a key component of professionalism and corporate social responsibility for many solicitors’ firms, barristers’ chambers and government bodies.</w:t>
      </w:r>
    </w:p>
    <w:p w:rsidR="00AC3B3D" w:rsidRDefault="00AC3B3D" w:rsidP="00F63D8A">
      <w:pPr>
        <w:spacing w:after="0" w:line="288" w:lineRule="auto"/>
        <w:jc w:val="both"/>
        <w:rPr>
          <w:rFonts w:ascii="Arial" w:eastAsia="Times New Roman" w:hAnsi="Arial" w:cs="Arial"/>
          <w:b/>
          <w:bCs/>
          <w:sz w:val="24"/>
          <w:szCs w:val="24"/>
          <w:lang w:val="en-GB"/>
        </w:rPr>
      </w:pPr>
    </w:p>
    <w:p w:rsidR="007120D7" w:rsidRDefault="005F6CDC" w:rsidP="00F63D8A">
      <w:pPr>
        <w:spacing w:after="0" w:line="288" w:lineRule="auto"/>
        <w:jc w:val="both"/>
        <w:rPr>
          <w:rFonts w:ascii="Arial" w:eastAsia="Times New Roman" w:hAnsi="Arial" w:cs="Arial"/>
          <w:b/>
          <w:bCs/>
          <w:sz w:val="24"/>
          <w:szCs w:val="24"/>
          <w:lang w:val="en-GB"/>
        </w:rPr>
      </w:pPr>
      <w:r w:rsidRPr="00F63D8A">
        <w:rPr>
          <w:rFonts w:ascii="Arial" w:eastAsia="Times New Roman" w:hAnsi="Arial" w:cs="Arial"/>
          <w:b/>
          <w:bCs/>
          <w:sz w:val="24"/>
          <w:szCs w:val="24"/>
          <w:lang w:val="en-GB"/>
        </w:rPr>
        <w:t>1 Professional regulation</w:t>
      </w:r>
    </w:p>
    <w:p w:rsidR="007120D7" w:rsidRDefault="007120D7" w:rsidP="00F63D8A">
      <w:pPr>
        <w:spacing w:after="0" w:line="288" w:lineRule="auto"/>
        <w:jc w:val="both"/>
        <w:rPr>
          <w:rFonts w:ascii="Arial" w:eastAsia="Times New Roman" w:hAnsi="Arial" w:cs="Arial"/>
          <w:b/>
          <w:bCs/>
          <w:sz w:val="24"/>
          <w:szCs w:val="24"/>
          <w:lang w:val="en-GB"/>
        </w:rPr>
      </w:pPr>
    </w:p>
    <w:p w:rsidR="005F6CDC" w:rsidRDefault="005F6CDC" w:rsidP="00F63D8A">
      <w:pPr>
        <w:spacing w:after="0" w:line="288" w:lineRule="auto"/>
        <w:jc w:val="both"/>
        <w:rPr>
          <w:rFonts w:ascii="Arial" w:eastAsia="Times New Roman" w:hAnsi="Arial" w:cs="Arial"/>
          <w:sz w:val="24"/>
          <w:szCs w:val="24"/>
          <w:lang w:val="en-GB"/>
        </w:rPr>
      </w:pPr>
      <w:r w:rsidRPr="00F63D8A">
        <w:rPr>
          <w:rFonts w:ascii="Arial" w:eastAsia="Times New Roman" w:hAnsi="Arial" w:cs="Arial"/>
          <w:sz w:val="24"/>
          <w:szCs w:val="24"/>
          <w:lang w:val="en-GB"/>
        </w:rPr>
        <w:t>With these recent changes has come an increased focus on the professional regulation of lawyers. Although the courts retain inherent rights to regulate the conduct of those whose profession it is to appear before them, the day-to-day business of regulation has in recent times been undertaken by the governing bodies of lawyers – the Solicitors Regulation Authority (SRA) and the Bar Standards Board.</w:t>
      </w:r>
    </w:p>
    <w:p w:rsidR="007120D7" w:rsidRPr="00F63D8A" w:rsidRDefault="007120D7" w:rsidP="00F63D8A">
      <w:pPr>
        <w:spacing w:after="0" w:line="288" w:lineRule="auto"/>
        <w:jc w:val="both"/>
        <w:rPr>
          <w:rFonts w:ascii="Arial" w:eastAsia="Times New Roman" w:hAnsi="Arial" w:cs="Arial"/>
          <w:sz w:val="24"/>
          <w:szCs w:val="24"/>
          <w:lang w:val="en-GB"/>
        </w:rPr>
      </w:pPr>
    </w:p>
    <w:p w:rsidR="005F6CDC" w:rsidRDefault="005F6CDC" w:rsidP="00F63D8A">
      <w:pPr>
        <w:spacing w:after="0" w:line="288" w:lineRule="auto"/>
        <w:jc w:val="both"/>
        <w:rPr>
          <w:rFonts w:ascii="Arial" w:eastAsia="Times New Roman" w:hAnsi="Arial" w:cs="Arial"/>
          <w:sz w:val="24"/>
          <w:szCs w:val="24"/>
          <w:lang w:val="en-GB"/>
        </w:rPr>
      </w:pPr>
      <w:r w:rsidRPr="00F63D8A">
        <w:rPr>
          <w:rFonts w:ascii="Arial" w:eastAsia="Times New Roman" w:hAnsi="Arial" w:cs="Arial"/>
          <w:sz w:val="24"/>
          <w:szCs w:val="24"/>
          <w:lang w:val="en-GB"/>
        </w:rPr>
        <w:t>The autonomy of both the solicitors’ and the barristers’ professions to self-regulate has been recognised since the first committee was empowered to discipline solicitors under the Solicitors Act 1888, but it was severely curtailed in 1990 with the Courts and Legal Services Act and the setting up of the lord chancellor’s Advisory Committee on Legal Education and Conduct (ACLEC). ACLEC provided scrutiny and comment where changes were made to professional rules, but it had only an advisory role.</w:t>
      </w:r>
    </w:p>
    <w:p w:rsidR="007120D7" w:rsidRPr="00F63D8A" w:rsidRDefault="007120D7" w:rsidP="00F63D8A">
      <w:pPr>
        <w:spacing w:after="0" w:line="288" w:lineRule="auto"/>
        <w:jc w:val="both"/>
        <w:rPr>
          <w:rFonts w:ascii="Arial" w:eastAsia="Times New Roman" w:hAnsi="Arial" w:cs="Arial"/>
          <w:sz w:val="24"/>
          <w:szCs w:val="24"/>
          <w:lang w:val="en-GB"/>
        </w:rPr>
      </w:pPr>
    </w:p>
    <w:p w:rsidR="005F6CDC" w:rsidRDefault="005F6CDC" w:rsidP="00F63D8A">
      <w:pPr>
        <w:spacing w:after="0" w:line="288" w:lineRule="auto"/>
        <w:jc w:val="both"/>
        <w:rPr>
          <w:rFonts w:ascii="Arial" w:eastAsia="Times New Roman" w:hAnsi="Arial" w:cs="Arial"/>
          <w:sz w:val="24"/>
          <w:szCs w:val="24"/>
          <w:lang w:val="en-GB"/>
        </w:rPr>
      </w:pPr>
      <w:r w:rsidRPr="00F63D8A">
        <w:rPr>
          <w:rFonts w:ascii="Arial" w:eastAsia="Times New Roman" w:hAnsi="Arial" w:cs="Arial"/>
          <w:sz w:val="24"/>
          <w:szCs w:val="24"/>
          <w:lang w:val="en-GB"/>
        </w:rPr>
        <w:t>The current regulatory framework was put in place following a report commissioned by the Department of Constitutional Affairs in July 2003. The report, entitled Competition and Regulation in the Legal Services Market concluded that the regulatory framework at that time was ‘outdated, inflexible, over-complex and insufficiently accountable or transparent’. As a result, Sir David Clementi was appointed by the secretary of state with broad terms of reference to consider reform. His report of the Review of the Regulatory Framework for Legal Services in England and Wales, published in December 2004, recommended a number of measures focused on promotion of the public and consumer interest.</w:t>
      </w:r>
    </w:p>
    <w:p w:rsidR="007120D7" w:rsidRPr="00F63D8A" w:rsidRDefault="007120D7" w:rsidP="00F63D8A">
      <w:pPr>
        <w:spacing w:after="0" w:line="288" w:lineRule="auto"/>
        <w:jc w:val="both"/>
        <w:rPr>
          <w:rFonts w:ascii="Arial" w:eastAsia="Times New Roman" w:hAnsi="Arial" w:cs="Arial"/>
          <w:sz w:val="24"/>
          <w:szCs w:val="24"/>
          <w:lang w:val="en-GB"/>
        </w:rPr>
      </w:pPr>
    </w:p>
    <w:p w:rsidR="005F6CDC" w:rsidRPr="00F63D8A" w:rsidRDefault="005F6CDC" w:rsidP="00F63D8A">
      <w:pPr>
        <w:spacing w:after="0" w:line="288" w:lineRule="auto"/>
        <w:jc w:val="both"/>
        <w:rPr>
          <w:rFonts w:ascii="Arial" w:eastAsia="Times New Roman" w:hAnsi="Arial" w:cs="Arial"/>
          <w:sz w:val="24"/>
          <w:szCs w:val="24"/>
          <w:lang w:val="en-GB"/>
        </w:rPr>
      </w:pPr>
      <w:r w:rsidRPr="00F63D8A">
        <w:rPr>
          <w:rFonts w:ascii="Arial" w:eastAsia="Times New Roman" w:hAnsi="Arial" w:cs="Arial"/>
          <w:sz w:val="24"/>
          <w:szCs w:val="24"/>
          <w:lang w:val="en-GB"/>
        </w:rPr>
        <w:t xml:space="preserve">Complaints of professional misconduct against solicitors are dealt with by adjudicators at the Legal Complaints Service of the SRA and, in more serious cases, by reference to the </w:t>
      </w:r>
      <w:r w:rsidRPr="00F63D8A">
        <w:rPr>
          <w:rFonts w:ascii="Arial" w:eastAsia="Times New Roman" w:hAnsi="Arial" w:cs="Arial"/>
          <w:sz w:val="24"/>
          <w:szCs w:val="24"/>
          <w:lang w:val="en-GB"/>
        </w:rPr>
        <w:lastRenderedPageBreak/>
        <w:t>Solicitors Disciplinary Tribunal (SDT), which acts independently of the SRA. Appeals from decisions of the SDT are to the High Court. Complaints of professional misconduct against barristers are overseen by a complaints commissioner who filters complaints before referral to the Conduct Committee of the Bar Council. More serious complaints are referred by the Conduct Committee either to a summary procedure panel or a disciplinary tribunal. Appeals from the decisions of those bodies are to the ‘visitors’ (the High Court judges). The courts have generally deferred to a finding of misconduct by the profession’s disciplinary bodies and have also been reluctant to interfere in the levels of penalties on the basis that the representatives of the profession itself are the best judges of misconduct and its seriousness. Dishonesty is regarded as the most serious lapse in professional standards, and the usual penalty is striking off the roll of solicitors or disbarment.</w:t>
      </w:r>
    </w:p>
    <w:p w:rsidR="00AC3B3D" w:rsidRDefault="00AC3B3D" w:rsidP="00F63D8A">
      <w:pPr>
        <w:spacing w:after="0" w:line="288" w:lineRule="auto"/>
        <w:jc w:val="both"/>
        <w:rPr>
          <w:rFonts w:ascii="Arial" w:eastAsia="Times New Roman" w:hAnsi="Arial" w:cs="Arial"/>
          <w:sz w:val="24"/>
          <w:szCs w:val="24"/>
          <w:lang w:val="en-GB"/>
        </w:rPr>
      </w:pPr>
      <w:bookmarkStart w:id="0" w:name="_GoBack"/>
      <w:bookmarkEnd w:id="0"/>
    </w:p>
    <w:p w:rsidR="005F6CDC" w:rsidRPr="00F63D8A" w:rsidRDefault="005F6CDC" w:rsidP="00F63D8A">
      <w:pPr>
        <w:spacing w:after="0" w:line="288" w:lineRule="auto"/>
        <w:jc w:val="both"/>
        <w:rPr>
          <w:rFonts w:ascii="Arial" w:eastAsia="Times New Roman" w:hAnsi="Arial" w:cs="Arial"/>
          <w:sz w:val="24"/>
          <w:szCs w:val="24"/>
          <w:lang w:val="en-GB"/>
        </w:rPr>
      </w:pPr>
      <w:r w:rsidRPr="00F63D8A">
        <w:rPr>
          <w:rFonts w:ascii="Arial" w:eastAsia="Times New Roman" w:hAnsi="Arial" w:cs="Arial"/>
          <w:sz w:val="24"/>
          <w:szCs w:val="24"/>
          <w:lang w:val="en-GB"/>
        </w:rPr>
        <w:t>A passage from the judgment of Lord Bingham MR in </w:t>
      </w:r>
      <w:r w:rsidRPr="00F63D8A">
        <w:rPr>
          <w:rFonts w:ascii="Arial" w:eastAsia="Times New Roman" w:hAnsi="Arial" w:cs="Arial"/>
          <w:i/>
          <w:iCs/>
          <w:sz w:val="24"/>
          <w:szCs w:val="24"/>
          <w:lang w:val="en-GB"/>
        </w:rPr>
        <w:t>Bolton v The Law Society</w:t>
      </w:r>
      <w:r w:rsidRPr="00F63D8A">
        <w:rPr>
          <w:rFonts w:ascii="Arial" w:eastAsia="Times New Roman" w:hAnsi="Arial" w:cs="Arial"/>
          <w:sz w:val="24"/>
          <w:szCs w:val="24"/>
          <w:lang w:val="en-GB"/>
        </w:rPr>
        <w:t> [1993] EWCA Civ 32 gives a flavour of the considerations which will be taken into account where a solicitor (or barrister) faces a disciplinary tribunal: ‘Because orders [of disciplinary tribunals] are not primarily punitive, it follows that considerations which would ordinarily weigh in mitigation of punishment have less effect on the exercise of this jurisdiction than on the ordinary run of sentences imposed in criminal cases. It often happens that a solicitor appearing before the tribunal can adduce a wealth of glowing tributes from his professional brethren. He can often show that for him and his family the consequences of striking off or suspension would be little short of tragic. Often he will say, convincingly, that he has learned his lesson and will not offend again. On applying for restoration after striking off, all these points may be made, and the former solicitor may also be able to point to real efforts made to re-establish himself and redeem his reputation. All these matters are relevant and should be considered. But none of them touches the essential issue, which is the need to maintain among members of the public a well-founded confidence that any solicitor whom they instruct will be a person of unquestionable integrity, probity and trustworthiness. Thus it can never be an objection to an order of suspension in an appropriate case that the solicitor may be unable to re-establish his practice when the period of suspension is past. If that proves, or appears likely to be, so the consequence for the individual and his family may be deeply unfortunate and unintended. But it does not make suspension the wrong order if it is otherwise right. The reputation of the profession is more important than the fortunes of any individual member. Membership of a profession brings many benefits, but that is a part of the price'.</w:t>
      </w:r>
    </w:p>
    <w:p w:rsidR="007120D7" w:rsidRDefault="007120D7" w:rsidP="00F63D8A">
      <w:pPr>
        <w:spacing w:after="0" w:line="288" w:lineRule="auto"/>
        <w:jc w:val="both"/>
        <w:rPr>
          <w:rFonts w:ascii="Arial" w:eastAsia="Times New Roman" w:hAnsi="Arial" w:cs="Arial"/>
          <w:sz w:val="24"/>
          <w:szCs w:val="24"/>
          <w:lang w:val="en-GB"/>
        </w:rPr>
      </w:pPr>
    </w:p>
    <w:p w:rsidR="005F6CDC" w:rsidRPr="00F63D8A" w:rsidRDefault="005F6CDC" w:rsidP="00F63D8A">
      <w:pPr>
        <w:spacing w:after="0" w:line="288" w:lineRule="auto"/>
        <w:jc w:val="both"/>
        <w:rPr>
          <w:rFonts w:ascii="Arial" w:eastAsia="Times New Roman" w:hAnsi="Arial" w:cs="Arial"/>
          <w:sz w:val="24"/>
          <w:szCs w:val="24"/>
          <w:lang w:val="en-GB"/>
        </w:rPr>
      </w:pPr>
      <w:r w:rsidRPr="00F63D8A">
        <w:rPr>
          <w:rFonts w:ascii="Arial" w:eastAsia="Times New Roman" w:hAnsi="Arial" w:cs="Arial"/>
          <w:sz w:val="24"/>
          <w:szCs w:val="24"/>
          <w:lang w:val="en-GB"/>
        </w:rPr>
        <w:t xml:space="preserve">The Courts and Legal Services Act 1990 also established the office of the Legal Services Ombudsman which is charged with ensuring that the professional bodies for both parts of the modern profession conduct fair, thorough and efficient investigations of complaints from the public about their members. The ombudsman produces a public report in </w:t>
      </w:r>
      <w:r w:rsidRPr="00F63D8A">
        <w:rPr>
          <w:rFonts w:ascii="Arial" w:eastAsia="Times New Roman" w:hAnsi="Arial" w:cs="Arial"/>
          <w:sz w:val="24"/>
          <w:szCs w:val="24"/>
          <w:lang w:val="en-GB"/>
        </w:rPr>
        <w:lastRenderedPageBreak/>
        <w:t>response to a complaint, and although the ombudsman’s recommendations cannot be enforced, he can publicise any failure to comply with his orders. Perhaps unsurprisingly, given the history of complaints about lawyers set out above, the most common of all complaints received by the ombudsman relates to lawyers’ fees.</w:t>
      </w:r>
    </w:p>
    <w:p w:rsidR="007120D7" w:rsidRDefault="007120D7" w:rsidP="00F63D8A">
      <w:pPr>
        <w:spacing w:after="0" w:line="288" w:lineRule="auto"/>
        <w:jc w:val="both"/>
        <w:rPr>
          <w:rFonts w:ascii="Arial" w:eastAsia="Times New Roman" w:hAnsi="Arial" w:cs="Arial"/>
          <w:sz w:val="24"/>
          <w:szCs w:val="24"/>
          <w:lang w:val="en-GB"/>
        </w:rPr>
      </w:pPr>
    </w:p>
    <w:p w:rsidR="005F6CDC" w:rsidRPr="00F63D8A" w:rsidRDefault="005F6CDC" w:rsidP="00F63D8A">
      <w:pPr>
        <w:spacing w:after="0" w:line="288" w:lineRule="auto"/>
        <w:jc w:val="both"/>
        <w:rPr>
          <w:rFonts w:ascii="Arial" w:eastAsia="Times New Roman" w:hAnsi="Arial" w:cs="Arial"/>
          <w:sz w:val="24"/>
          <w:szCs w:val="24"/>
          <w:lang w:val="en-GB"/>
        </w:rPr>
      </w:pPr>
      <w:r w:rsidRPr="00F63D8A">
        <w:rPr>
          <w:rFonts w:ascii="Arial" w:eastAsia="Times New Roman" w:hAnsi="Arial" w:cs="Arial"/>
          <w:sz w:val="24"/>
          <w:szCs w:val="24"/>
          <w:lang w:val="en-GB"/>
        </w:rPr>
        <w:t>The globalisation of legal services has brought with it the need to investigate whether today’s huge corporate law firms can continue to be regulated under a ‘one-size-fits-all’ approach. In 2009 the Hunt and Smedley reviews have confirmed the need for change. Essentially, the existing regulatory regime cannot fully accommodate the needs of the corporate firms, including addressing the global nature of their work and recognising the particular types of clients which employ their services. The interesting question has also been posed whether the same ethical standards should apply when a lawyer acts for a vulnerable client as compared with a large well-run corporate client, which will often employ its own in-house lawyers. One of the more interesting aspects of the changes in regulation which will be occasioned by the differentiation of corporate law firms and their clients will be the extent to which it remains possible to apply time honoured notions of legal ethics to lawyers and firms at opposite ends of a very wide spectrum.</w:t>
      </w:r>
    </w:p>
    <w:p w:rsidR="007120D7" w:rsidRDefault="007120D7" w:rsidP="00F63D8A">
      <w:pPr>
        <w:spacing w:after="0" w:line="288" w:lineRule="auto"/>
        <w:jc w:val="both"/>
        <w:rPr>
          <w:rFonts w:ascii="Arial" w:eastAsia="Times New Roman" w:hAnsi="Arial" w:cs="Arial"/>
          <w:b/>
          <w:bCs/>
          <w:sz w:val="24"/>
          <w:szCs w:val="24"/>
          <w:lang w:val="en-GB"/>
        </w:rPr>
      </w:pPr>
    </w:p>
    <w:p w:rsidR="007120D7" w:rsidRDefault="005F6CDC" w:rsidP="00F63D8A">
      <w:pPr>
        <w:spacing w:after="0" w:line="288" w:lineRule="auto"/>
        <w:jc w:val="both"/>
        <w:rPr>
          <w:rFonts w:ascii="Arial" w:eastAsia="Times New Roman" w:hAnsi="Arial" w:cs="Arial"/>
          <w:sz w:val="24"/>
          <w:szCs w:val="24"/>
          <w:lang w:val="en-GB"/>
        </w:rPr>
      </w:pPr>
      <w:r w:rsidRPr="00F63D8A">
        <w:rPr>
          <w:rFonts w:ascii="Arial" w:eastAsia="Times New Roman" w:hAnsi="Arial" w:cs="Arial"/>
          <w:b/>
          <w:bCs/>
          <w:sz w:val="24"/>
          <w:szCs w:val="24"/>
          <w:lang w:val="en-GB"/>
        </w:rPr>
        <w:t>1 Future ethical challenges</w:t>
      </w:r>
      <w:r w:rsidRPr="00F63D8A">
        <w:rPr>
          <w:rFonts w:ascii="Arial" w:eastAsia="Times New Roman" w:hAnsi="Arial" w:cs="Arial"/>
          <w:sz w:val="24"/>
          <w:szCs w:val="24"/>
          <w:lang w:val="en-GB"/>
        </w:rPr>
        <w:t> </w:t>
      </w:r>
    </w:p>
    <w:p w:rsidR="007120D7" w:rsidRDefault="007120D7" w:rsidP="00F63D8A">
      <w:pPr>
        <w:spacing w:after="0" w:line="288" w:lineRule="auto"/>
        <w:jc w:val="both"/>
        <w:rPr>
          <w:rFonts w:ascii="Arial" w:eastAsia="Times New Roman" w:hAnsi="Arial" w:cs="Arial"/>
          <w:sz w:val="24"/>
          <w:szCs w:val="24"/>
          <w:lang w:val="en-GB"/>
        </w:rPr>
      </w:pPr>
    </w:p>
    <w:p w:rsidR="00AC3B3D" w:rsidRPr="00AC3B3D" w:rsidRDefault="00AC3B3D" w:rsidP="00AC3B3D">
      <w:pPr>
        <w:spacing w:after="0" w:line="288" w:lineRule="auto"/>
        <w:jc w:val="both"/>
        <w:rPr>
          <w:rFonts w:ascii="Arial" w:eastAsia="Times New Roman" w:hAnsi="Arial" w:cs="Arial"/>
          <w:b/>
          <w:bCs/>
          <w:sz w:val="24"/>
          <w:szCs w:val="24"/>
          <w:lang w:val="en-GB"/>
        </w:rPr>
      </w:pPr>
      <w:r w:rsidRPr="00AC3B3D">
        <w:rPr>
          <w:rFonts w:ascii="Arial" w:eastAsia="Times New Roman" w:hAnsi="Arial" w:cs="Arial"/>
          <w:b/>
          <w:bCs/>
          <w:sz w:val="24"/>
          <w:szCs w:val="24"/>
          <w:lang w:val="en-GB"/>
        </w:rPr>
        <w:t>1.</w:t>
      </w:r>
      <w:r>
        <w:rPr>
          <w:rFonts w:ascii="Arial" w:eastAsia="Times New Roman" w:hAnsi="Arial" w:cs="Arial"/>
          <w:b/>
          <w:bCs/>
          <w:sz w:val="24"/>
          <w:szCs w:val="24"/>
          <w:lang w:val="en-GB"/>
        </w:rPr>
        <w:t xml:space="preserve">1 </w:t>
      </w:r>
      <w:r w:rsidR="005F6CDC" w:rsidRPr="00AC3B3D">
        <w:rPr>
          <w:rFonts w:ascii="Arial" w:eastAsia="Times New Roman" w:hAnsi="Arial" w:cs="Arial"/>
          <w:b/>
          <w:bCs/>
          <w:sz w:val="24"/>
          <w:szCs w:val="24"/>
          <w:lang w:val="en-GB"/>
        </w:rPr>
        <w:t>Costs</w:t>
      </w:r>
    </w:p>
    <w:p w:rsidR="005F6CDC" w:rsidRPr="00AC3B3D" w:rsidRDefault="005F6CDC" w:rsidP="00AC3B3D">
      <w:pPr>
        <w:spacing w:after="0" w:line="288" w:lineRule="auto"/>
        <w:jc w:val="both"/>
        <w:rPr>
          <w:rFonts w:ascii="Arial" w:eastAsia="Times New Roman" w:hAnsi="Arial" w:cs="Arial"/>
          <w:sz w:val="24"/>
          <w:szCs w:val="24"/>
          <w:lang w:val="en-GB"/>
        </w:rPr>
      </w:pPr>
      <w:r w:rsidRPr="00AC3B3D">
        <w:rPr>
          <w:rFonts w:ascii="Arial" w:eastAsia="Times New Roman" w:hAnsi="Arial" w:cs="Arial"/>
          <w:sz w:val="24"/>
          <w:szCs w:val="24"/>
          <w:lang w:val="en-GB"/>
        </w:rPr>
        <w:t>The Statute of Westminster of 1275 introduced the entitlement of parties in litigation to recover costs. With the coming into force of the new Civil Procedure Rules the courts have been encouraged to adopt a flexible approach to awarding costs in litigation.</w:t>
      </w:r>
      <w:r w:rsidR="007120D7" w:rsidRPr="00AC3B3D">
        <w:rPr>
          <w:rFonts w:ascii="Arial" w:eastAsia="Times New Roman" w:hAnsi="Arial" w:cs="Arial"/>
          <w:sz w:val="24"/>
          <w:szCs w:val="24"/>
          <w:lang w:val="en-GB"/>
        </w:rPr>
        <w:t xml:space="preserve"> </w:t>
      </w:r>
      <w:r w:rsidRPr="00AC3B3D">
        <w:rPr>
          <w:rFonts w:ascii="Arial" w:eastAsia="Times New Roman" w:hAnsi="Arial" w:cs="Arial"/>
          <w:sz w:val="24"/>
          <w:szCs w:val="24"/>
          <w:lang w:val="en-GB"/>
        </w:rPr>
        <w:t>This movement was further developed by the Access to Justice Act 1999 which permitted, for the first time in England and Wales, the recovery of success fees and premiums paid for after the event insurance policies.</w:t>
      </w:r>
    </w:p>
    <w:p w:rsidR="00AC3B3D" w:rsidRDefault="00AC3B3D" w:rsidP="00F63D8A">
      <w:pPr>
        <w:spacing w:after="0" w:line="288" w:lineRule="auto"/>
        <w:jc w:val="both"/>
        <w:rPr>
          <w:rFonts w:ascii="Arial" w:eastAsia="Times New Roman" w:hAnsi="Arial" w:cs="Arial"/>
          <w:sz w:val="24"/>
          <w:szCs w:val="24"/>
          <w:lang w:val="en-GB"/>
        </w:rPr>
      </w:pPr>
    </w:p>
    <w:p w:rsidR="005F6CDC" w:rsidRPr="00F63D8A" w:rsidRDefault="005F6CDC" w:rsidP="00F63D8A">
      <w:pPr>
        <w:spacing w:after="0" w:line="288" w:lineRule="auto"/>
        <w:jc w:val="both"/>
        <w:rPr>
          <w:rFonts w:ascii="Arial" w:eastAsia="Times New Roman" w:hAnsi="Arial" w:cs="Arial"/>
          <w:sz w:val="24"/>
          <w:szCs w:val="24"/>
          <w:lang w:val="en-GB"/>
        </w:rPr>
      </w:pPr>
      <w:r w:rsidRPr="00F63D8A">
        <w:rPr>
          <w:rFonts w:ascii="Arial" w:eastAsia="Times New Roman" w:hAnsi="Arial" w:cs="Arial"/>
          <w:sz w:val="24"/>
          <w:szCs w:val="24"/>
          <w:lang w:val="en-GB"/>
        </w:rPr>
        <w:t>However, the new rules have become extremely complex and this area remains an ethical minefield. A complex fee system can lead to substantial satellite litigation but, on the other hand, a sophisticated fee recovery regime compensates the successful party, allows those without means to litigate, deters vexatious, frivolous and other unmeritorious litigation, reduces delay and misconduct in proceedings and encourages settlement. The contrasting position in the US, where provision of legal services on a contingency fee basis is common, has been blamed for an explosion in the level of litigation and for defensive practices by manufacturers and service providers. However, many English lawyers believe that it is only a matter of time before contingency fee arrangements are made lawful in UK litigation.</w:t>
      </w:r>
    </w:p>
    <w:p w:rsidR="007120D7" w:rsidRDefault="007120D7" w:rsidP="00F63D8A">
      <w:pPr>
        <w:spacing w:after="0" w:line="288" w:lineRule="auto"/>
        <w:jc w:val="both"/>
        <w:rPr>
          <w:rFonts w:ascii="Arial" w:eastAsia="Times New Roman" w:hAnsi="Arial" w:cs="Arial"/>
          <w:b/>
          <w:bCs/>
          <w:sz w:val="24"/>
          <w:szCs w:val="24"/>
          <w:lang w:val="en-GB"/>
        </w:rPr>
      </w:pPr>
    </w:p>
    <w:p w:rsidR="007120D7" w:rsidRDefault="005F6CDC" w:rsidP="00F63D8A">
      <w:pPr>
        <w:spacing w:after="0" w:line="288" w:lineRule="auto"/>
        <w:jc w:val="both"/>
        <w:rPr>
          <w:rFonts w:ascii="Arial" w:eastAsia="Times New Roman" w:hAnsi="Arial" w:cs="Arial"/>
          <w:b/>
          <w:bCs/>
          <w:sz w:val="24"/>
          <w:szCs w:val="24"/>
          <w:lang w:val="en-GB"/>
        </w:rPr>
      </w:pPr>
      <w:r w:rsidRPr="00F63D8A">
        <w:rPr>
          <w:rFonts w:ascii="Arial" w:eastAsia="Times New Roman" w:hAnsi="Arial" w:cs="Arial"/>
          <w:b/>
          <w:bCs/>
          <w:sz w:val="24"/>
          <w:szCs w:val="24"/>
          <w:lang w:val="en-GB"/>
        </w:rPr>
        <w:lastRenderedPageBreak/>
        <w:t>1.2 Money laundering</w:t>
      </w:r>
    </w:p>
    <w:p w:rsidR="005F6CDC" w:rsidRDefault="005F6CDC" w:rsidP="00F63D8A">
      <w:pPr>
        <w:spacing w:after="0" w:line="288" w:lineRule="auto"/>
        <w:jc w:val="both"/>
        <w:rPr>
          <w:rFonts w:ascii="Arial" w:eastAsia="Times New Roman" w:hAnsi="Arial" w:cs="Arial"/>
          <w:sz w:val="24"/>
          <w:szCs w:val="24"/>
          <w:lang w:val="en-GB"/>
        </w:rPr>
      </w:pPr>
      <w:r w:rsidRPr="00F63D8A">
        <w:rPr>
          <w:rFonts w:ascii="Arial" w:eastAsia="Times New Roman" w:hAnsi="Arial" w:cs="Arial"/>
          <w:sz w:val="24"/>
          <w:szCs w:val="24"/>
          <w:lang w:val="en-GB"/>
        </w:rPr>
        <w:t xml:space="preserve">Compliance with </w:t>
      </w:r>
      <w:r w:rsidR="007120D7" w:rsidRPr="00F63D8A">
        <w:rPr>
          <w:rFonts w:ascii="Arial" w:eastAsia="Times New Roman" w:hAnsi="Arial" w:cs="Arial"/>
          <w:sz w:val="24"/>
          <w:szCs w:val="24"/>
          <w:lang w:val="en-GB"/>
        </w:rPr>
        <w:t>anti-money</w:t>
      </w:r>
      <w:r w:rsidRPr="00F63D8A">
        <w:rPr>
          <w:rFonts w:ascii="Arial" w:eastAsia="Times New Roman" w:hAnsi="Arial" w:cs="Arial"/>
          <w:sz w:val="24"/>
          <w:szCs w:val="24"/>
          <w:lang w:val="en-GB"/>
        </w:rPr>
        <w:t xml:space="preserve"> laundering legislation is regarded by the Law Society as one of the greatest challenges for solicitors today. During the past 10 years, the issue has been addressed in legislation at both national and European levels, with several different statutes imposing obligations affecting lawyers. These changes mark a necessary exception to the solicitor’s ethical obligation of client confidentiality.</w:t>
      </w:r>
    </w:p>
    <w:p w:rsidR="007120D7" w:rsidRPr="00F63D8A" w:rsidRDefault="007120D7" w:rsidP="00F63D8A">
      <w:pPr>
        <w:spacing w:after="0" w:line="288" w:lineRule="auto"/>
        <w:jc w:val="both"/>
        <w:rPr>
          <w:rFonts w:ascii="Arial" w:eastAsia="Times New Roman" w:hAnsi="Arial" w:cs="Arial"/>
          <w:sz w:val="24"/>
          <w:szCs w:val="24"/>
          <w:lang w:val="en-GB"/>
        </w:rPr>
      </w:pPr>
    </w:p>
    <w:p w:rsidR="007120D7" w:rsidRDefault="005F6CDC" w:rsidP="00F63D8A">
      <w:pPr>
        <w:spacing w:after="0" w:line="288" w:lineRule="auto"/>
        <w:jc w:val="both"/>
        <w:rPr>
          <w:rFonts w:ascii="Arial" w:eastAsia="Times New Roman" w:hAnsi="Arial" w:cs="Arial"/>
          <w:b/>
          <w:bCs/>
          <w:sz w:val="24"/>
          <w:szCs w:val="24"/>
          <w:lang w:val="en-GB"/>
        </w:rPr>
      </w:pPr>
      <w:r w:rsidRPr="00F63D8A">
        <w:rPr>
          <w:rFonts w:ascii="Arial" w:eastAsia="Times New Roman" w:hAnsi="Arial" w:cs="Arial"/>
          <w:b/>
          <w:bCs/>
          <w:sz w:val="24"/>
          <w:szCs w:val="24"/>
          <w:lang w:val="en-GB"/>
        </w:rPr>
        <w:t>1.3 Ethics training</w:t>
      </w:r>
    </w:p>
    <w:p w:rsidR="005F6CDC" w:rsidRDefault="005F6CDC" w:rsidP="00F63D8A">
      <w:pPr>
        <w:spacing w:after="0" w:line="288" w:lineRule="auto"/>
        <w:jc w:val="both"/>
        <w:rPr>
          <w:rFonts w:ascii="Arial" w:eastAsia="Times New Roman" w:hAnsi="Arial" w:cs="Arial"/>
          <w:sz w:val="24"/>
          <w:szCs w:val="24"/>
          <w:lang w:val="en-GB"/>
        </w:rPr>
      </w:pPr>
      <w:r w:rsidRPr="00F63D8A">
        <w:rPr>
          <w:rFonts w:ascii="Arial" w:eastAsia="Times New Roman" w:hAnsi="Arial" w:cs="Arial"/>
          <w:sz w:val="24"/>
          <w:szCs w:val="24"/>
          <w:lang w:val="en-GB"/>
        </w:rPr>
        <w:t>Legal ethics have historically been neglected in the education of lawyers. Indeed, the amount of time which is spent on the teaching of legal ethics in the majority of institutions in England is minimal. It is also interesting to note that the teaching of legal ethics and professional responsibility in the US only became a required course in 1974 following revelations about the involvement of lawyers in the Watergate scandal. In the UK it is likely that there will be an increased focus on the importance of ethics training at university level and beyond.</w:t>
      </w:r>
    </w:p>
    <w:p w:rsidR="007120D7" w:rsidRPr="00F63D8A" w:rsidRDefault="007120D7" w:rsidP="00F63D8A">
      <w:pPr>
        <w:spacing w:after="0" w:line="288" w:lineRule="auto"/>
        <w:jc w:val="both"/>
        <w:rPr>
          <w:rFonts w:ascii="Arial" w:eastAsia="Times New Roman" w:hAnsi="Arial" w:cs="Arial"/>
          <w:sz w:val="24"/>
          <w:szCs w:val="24"/>
          <w:lang w:val="en-GB"/>
        </w:rPr>
      </w:pPr>
    </w:p>
    <w:p w:rsidR="007120D7" w:rsidRDefault="005F6CDC" w:rsidP="00F63D8A">
      <w:pPr>
        <w:spacing w:after="0" w:line="288" w:lineRule="auto"/>
        <w:jc w:val="both"/>
        <w:rPr>
          <w:rFonts w:ascii="Arial" w:eastAsia="Times New Roman" w:hAnsi="Arial" w:cs="Arial"/>
          <w:b/>
          <w:bCs/>
          <w:sz w:val="24"/>
          <w:szCs w:val="24"/>
          <w:lang w:val="en-GB"/>
        </w:rPr>
      </w:pPr>
      <w:r w:rsidRPr="00F63D8A">
        <w:rPr>
          <w:rFonts w:ascii="Arial" w:eastAsia="Times New Roman" w:hAnsi="Arial" w:cs="Arial"/>
          <w:b/>
          <w:bCs/>
          <w:sz w:val="24"/>
          <w:szCs w:val="24"/>
          <w:lang w:val="en-GB"/>
        </w:rPr>
        <w:t>1.4 Equal opportunities</w:t>
      </w:r>
    </w:p>
    <w:p w:rsidR="005F6CDC" w:rsidRDefault="005F6CDC" w:rsidP="00F63D8A">
      <w:pPr>
        <w:spacing w:after="0" w:line="288" w:lineRule="auto"/>
        <w:jc w:val="both"/>
        <w:rPr>
          <w:rFonts w:ascii="Arial" w:eastAsia="Times New Roman" w:hAnsi="Arial" w:cs="Arial"/>
          <w:sz w:val="24"/>
          <w:szCs w:val="24"/>
          <w:lang w:val="en-GB"/>
        </w:rPr>
      </w:pPr>
      <w:r w:rsidRPr="00F63D8A">
        <w:rPr>
          <w:rFonts w:ascii="Arial" w:eastAsia="Times New Roman" w:hAnsi="Arial" w:cs="Arial"/>
          <w:sz w:val="24"/>
          <w:szCs w:val="24"/>
          <w:lang w:val="en-GB"/>
        </w:rPr>
        <w:t>The issue of equal opportunities among solicitors, barristers and the judiciary also remains an ethical issue, with allegations of sexism, racism and other forms of discrimination continuing to be heard in some parts of the profession. The Lord Chancellor’s Department and the Bar Council commissioned a report in 1992 which found substantial evidence of unequal treatment at all levels of the profession in respect of gender, and it is a matter of fact that ethnic minorities are not proportionally represented in certain parts of the profession. Clearly there is much work to be done by the legal community before inequality of opportunities for lawyers can eventually be consigned to the annals of history.</w:t>
      </w:r>
    </w:p>
    <w:p w:rsidR="007120D7" w:rsidRPr="00F63D8A" w:rsidRDefault="007120D7" w:rsidP="00F63D8A">
      <w:pPr>
        <w:spacing w:after="0" w:line="288" w:lineRule="auto"/>
        <w:jc w:val="both"/>
        <w:rPr>
          <w:rFonts w:ascii="Arial" w:eastAsia="Times New Roman" w:hAnsi="Arial" w:cs="Arial"/>
          <w:sz w:val="24"/>
          <w:szCs w:val="24"/>
          <w:lang w:val="en-GB"/>
        </w:rPr>
      </w:pPr>
    </w:p>
    <w:p w:rsidR="007120D7" w:rsidRDefault="005F6CDC" w:rsidP="00F63D8A">
      <w:pPr>
        <w:spacing w:after="0" w:line="288" w:lineRule="auto"/>
        <w:jc w:val="both"/>
        <w:rPr>
          <w:rFonts w:ascii="Arial" w:eastAsia="Times New Roman" w:hAnsi="Arial" w:cs="Arial"/>
          <w:b/>
          <w:bCs/>
          <w:sz w:val="24"/>
          <w:szCs w:val="24"/>
          <w:lang w:val="en-GB"/>
        </w:rPr>
      </w:pPr>
      <w:r w:rsidRPr="00F63D8A">
        <w:rPr>
          <w:rFonts w:ascii="Arial" w:eastAsia="Times New Roman" w:hAnsi="Arial" w:cs="Arial"/>
          <w:b/>
          <w:bCs/>
          <w:sz w:val="24"/>
          <w:szCs w:val="24"/>
          <w:lang w:val="en-GB"/>
        </w:rPr>
        <w:t>2 Conclusion</w:t>
      </w:r>
    </w:p>
    <w:p w:rsidR="005F6CDC" w:rsidRPr="00F63D8A" w:rsidRDefault="00AC3B3D" w:rsidP="00F63D8A">
      <w:pPr>
        <w:spacing w:after="0" w:line="288" w:lineRule="auto"/>
        <w:jc w:val="both"/>
        <w:rPr>
          <w:rFonts w:ascii="Arial" w:eastAsia="Times New Roman" w:hAnsi="Arial" w:cs="Arial"/>
          <w:sz w:val="24"/>
          <w:szCs w:val="24"/>
          <w:lang w:val="en-GB"/>
        </w:rPr>
      </w:pPr>
      <w:r>
        <w:rPr>
          <w:rFonts w:ascii="Arial" w:eastAsia="Times New Roman" w:hAnsi="Arial" w:cs="Arial"/>
          <w:i/>
          <w:sz w:val="24"/>
          <w:szCs w:val="24"/>
          <w:lang w:val="en-GB"/>
        </w:rPr>
        <w:t>“</w:t>
      </w:r>
      <w:r w:rsidR="005F6CDC" w:rsidRPr="00AC3B3D">
        <w:rPr>
          <w:rFonts w:ascii="Arial" w:eastAsia="Times New Roman" w:hAnsi="Arial" w:cs="Arial"/>
          <w:i/>
          <w:sz w:val="24"/>
          <w:szCs w:val="24"/>
          <w:lang w:val="en-GB"/>
        </w:rPr>
        <w:t>The one great principle of English law is to make business for itself</w:t>
      </w:r>
      <w:r>
        <w:rPr>
          <w:rFonts w:ascii="Arial" w:eastAsia="Times New Roman" w:hAnsi="Arial" w:cs="Arial"/>
          <w:i/>
          <w:sz w:val="24"/>
          <w:szCs w:val="24"/>
          <w:lang w:val="en-GB"/>
        </w:rPr>
        <w:t>”</w:t>
      </w:r>
      <w:r w:rsidR="005F6CDC" w:rsidRPr="00F63D8A">
        <w:rPr>
          <w:rFonts w:ascii="Arial" w:eastAsia="Times New Roman" w:hAnsi="Arial" w:cs="Arial"/>
          <w:sz w:val="24"/>
          <w:szCs w:val="24"/>
          <w:lang w:val="en-GB"/>
        </w:rPr>
        <w:t>. The English legal profession has moved a long way from this public perception so vividly captured by Charles Dickens in </w:t>
      </w:r>
      <w:r w:rsidR="005F6CDC" w:rsidRPr="00F63D8A">
        <w:rPr>
          <w:rFonts w:ascii="Arial" w:eastAsia="Times New Roman" w:hAnsi="Arial" w:cs="Arial"/>
          <w:i/>
          <w:iCs/>
          <w:sz w:val="24"/>
          <w:szCs w:val="24"/>
          <w:lang w:val="en-GB"/>
        </w:rPr>
        <w:t>Bleak House</w:t>
      </w:r>
      <w:r w:rsidR="005F6CDC" w:rsidRPr="00F63D8A">
        <w:rPr>
          <w:rFonts w:ascii="Arial" w:eastAsia="Times New Roman" w:hAnsi="Arial" w:cs="Arial"/>
          <w:sz w:val="24"/>
          <w:szCs w:val="24"/>
          <w:lang w:val="en-GB"/>
        </w:rPr>
        <w:t>. However, until the late 20</w:t>
      </w:r>
      <w:r w:rsidR="005F6CDC" w:rsidRPr="007120D7">
        <w:rPr>
          <w:rFonts w:ascii="Arial" w:eastAsia="Times New Roman" w:hAnsi="Arial" w:cs="Arial"/>
          <w:sz w:val="24"/>
          <w:szCs w:val="24"/>
          <w:vertAlign w:val="superscript"/>
          <w:lang w:val="en-GB"/>
        </w:rPr>
        <w:t>th</w:t>
      </w:r>
      <w:r w:rsidR="007120D7">
        <w:rPr>
          <w:rFonts w:ascii="Arial" w:eastAsia="Times New Roman" w:hAnsi="Arial" w:cs="Arial"/>
          <w:sz w:val="24"/>
          <w:szCs w:val="24"/>
          <w:lang w:val="en-GB"/>
        </w:rPr>
        <w:t xml:space="preserve"> </w:t>
      </w:r>
      <w:r w:rsidR="005F6CDC" w:rsidRPr="00F63D8A">
        <w:rPr>
          <w:rFonts w:ascii="Arial" w:eastAsia="Times New Roman" w:hAnsi="Arial" w:cs="Arial"/>
          <w:sz w:val="24"/>
          <w:szCs w:val="24"/>
          <w:lang w:val="en-GB"/>
        </w:rPr>
        <w:t>century the pace of change has been slow.</w:t>
      </w:r>
    </w:p>
    <w:p w:rsidR="007120D7" w:rsidRDefault="007120D7" w:rsidP="00F63D8A">
      <w:pPr>
        <w:spacing w:after="0" w:line="288" w:lineRule="auto"/>
        <w:jc w:val="both"/>
        <w:rPr>
          <w:rFonts w:ascii="Arial" w:eastAsia="Times New Roman" w:hAnsi="Arial" w:cs="Arial"/>
          <w:sz w:val="24"/>
          <w:szCs w:val="24"/>
          <w:lang w:val="en-GB"/>
        </w:rPr>
      </w:pPr>
    </w:p>
    <w:p w:rsidR="005F6CDC" w:rsidRDefault="005F6CDC" w:rsidP="00F63D8A">
      <w:pPr>
        <w:spacing w:after="0" w:line="288" w:lineRule="auto"/>
        <w:jc w:val="both"/>
        <w:rPr>
          <w:rFonts w:ascii="Arial" w:eastAsia="Times New Roman" w:hAnsi="Arial" w:cs="Arial"/>
          <w:sz w:val="24"/>
          <w:szCs w:val="24"/>
          <w:lang w:val="en-GB"/>
        </w:rPr>
      </w:pPr>
      <w:r w:rsidRPr="00F63D8A">
        <w:rPr>
          <w:rFonts w:ascii="Arial" w:eastAsia="Times New Roman" w:hAnsi="Arial" w:cs="Arial"/>
          <w:sz w:val="24"/>
          <w:szCs w:val="24"/>
          <w:lang w:val="en-GB"/>
        </w:rPr>
        <w:t xml:space="preserve">The right to a fair trial, now enshrined in article 6 of the European Convention on Human Rights, includes the right to a trial conducted in accordance with the recognised principles of conduct of litigators and advocates. The parties to a dispute are entitled to rely on the lawyers – on all sides – conducting the proceedings according to recognised ethical principles. Although now embodied in professional codes and subject to continuous review and refinement, the basic principles of legal ethics have stood firm for many </w:t>
      </w:r>
      <w:r w:rsidRPr="00F63D8A">
        <w:rPr>
          <w:rFonts w:ascii="Arial" w:eastAsia="Times New Roman" w:hAnsi="Arial" w:cs="Arial"/>
          <w:sz w:val="24"/>
          <w:szCs w:val="24"/>
          <w:lang w:val="en-GB"/>
        </w:rPr>
        <w:lastRenderedPageBreak/>
        <w:t>centuries. They have been in existence at least since medieval times and probably from time immemorial. They have stood the test of time. These fundamental principles of ethics for litigators and advocates guarantee a legal system operating in the public interest and providing a fair and just trial for all who come before the English courts.</w:t>
      </w:r>
    </w:p>
    <w:p w:rsidR="007120D7" w:rsidRPr="00F63D8A" w:rsidRDefault="007120D7" w:rsidP="00F63D8A">
      <w:pPr>
        <w:spacing w:after="0" w:line="288" w:lineRule="auto"/>
        <w:jc w:val="both"/>
        <w:rPr>
          <w:rFonts w:ascii="Arial" w:eastAsia="Times New Roman" w:hAnsi="Arial" w:cs="Arial"/>
          <w:sz w:val="24"/>
          <w:szCs w:val="24"/>
          <w:lang w:val="en-GB"/>
        </w:rPr>
      </w:pPr>
    </w:p>
    <w:p w:rsidR="005F6CDC" w:rsidRPr="00F63D8A" w:rsidRDefault="005F6CDC" w:rsidP="00F63D8A">
      <w:pPr>
        <w:numPr>
          <w:ilvl w:val="0"/>
          <w:numId w:val="4"/>
        </w:numPr>
        <w:spacing w:after="0" w:line="288" w:lineRule="auto"/>
        <w:ind w:left="0"/>
        <w:jc w:val="both"/>
        <w:rPr>
          <w:rFonts w:ascii="Arial" w:eastAsia="Times New Roman" w:hAnsi="Arial" w:cs="Arial"/>
          <w:sz w:val="24"/>
          <w:szCs w:val="24"/>
          <w:lang w:val="en-GB"/>
        </w:rPr>
      </w:pPr>
      <w:r w:rsidRPr="00F63D8A">
        <w:rPr>
          <w:rFonts w:ascii="Arial" w:eastAsia="Times New Roman" w:hAnsi="Arial" w:cs="Arial"/>
          <w:b/>
          <w:bCs/>
          <w:sz w:val="24"/>
          <w:szCs w:val="24"/>
          <w:lang w:val="en-GB"/>
        </w:rPr>
        <w:t>Mark Humphries</w:t>
      </w:r>
      <w:r w:rsidRPr="00F63D8A">
        <w:rPr>
          <w:rFonts w:ascii="Arial" w:eastAsia="Times New Roman" w:hAnsi="Arial" w:cs="Arial"/>
          <w:sz w:val="24"/>
          <w:szCs w:val="24"/>
          <w:lang w:val="en-GB"/>
        </w:rPr>
        <w:t> </w:t>
      </w:r>
      <w:r w:rsidRPr="00F63D8A">
        <w:rPr>
          <w:rFonts w:ascii="Arial" w:eastAsia="Times New Roman" w:hAnsi="Arial" w:cs="Arial"/>
          <w:i/>
          <w:iCs/>
          <w:sz w:val="24"/>
          <w:szCs w:val="24"/>
          <w:lang w:val="en-GB"/>
        </w:rPr>
        <w:t>has 25 years’ experience of contentious legal practice. Until recently a litigation partner and head of advocacy at Linklaters in London, he is now the director of his own commercial disputes firm Mark Humphries Ltd. He is a past chairman of the Solicitors Association of Higher Court Advocates</w:t>
      </w:r>
    </w:p>
    <w:p w:rsidR="007120D7" w:rsidRDefault="007120D7" w:rsidP="00F63D8A">
      <w:pPr>
        <w:spacing w:after="0" w:line="288" w:lineRule="auto"/>
        <w:jc w:val="both"/>
        <w:rPr>
          <w:rFonts w:ascii="Arial" w:eastAsia="Times New Roman" w:hAnsi="Arial" w:cs="Arial"/>
          <w:b/>
          <w:bCs/>
          <w:sz w:val="24"/>
          <w:szCs w:val="24"/>
          <w:lang w:val="en-GB"/>
        </w:rPr>
      </w:pPr>
    </w:p>
    <w:p w:rsidR="007120D7" w:rsidRDefault="007120D7" w:rsidP="00F63D8A">
      <w:pPr>
        <w:spacing w:after="0" w:line="288" w:lineRule="auto"/>
        <w:jc w:val="both"/>
        <w:rPr>
          <w:rFonts w:ascii="Arial" w:eastAsia="Times New Roman" w:hAnsi="Arial" w:cs="Arial"/>
          <w:b/>
          <w:bCs/>
          <w:sz w:val="24"/>
          <w:szCs w:val="24"/>
          <w:lang w:val="en-GB"/>
        </w:rPr>
      </w:pPr>
    </w:p>
    <w:p w:rsidR="007120D7" w:rsidRDefault="005F6CDC" w:rsidP="00F63D8A">
      <w:pPr>
        <w:spacing w:after="0" w:line="288" w:lineRule="auto"/>
        <w:jc w:val="both"/>
        <w:rPr>
          <w:rFonts w:ascii="Arial" w:eastAsia="Times New Roman" w:hAnsi="Arial" w:cs="Arial"/>
          <w:b/>
          <w:bCs/>
          <w:sz w:val="24"/>
          <w:szCs w:val="24"/>
          <w:lang w:val="en-GB"/>
        </w:rPr>
      </w:pPr>
      <w:r w:rsidRPr="00F63D8A">
        <w:rPr>
          <w:rFonts w:ascii="Arial" w:eastAsia="Times New Roman" w:hAnsi="Arial" w:cs="Arial"/>
          <w:b/>
          <w:bCs/>
          <w:sz w:val="24"/>
          <w:szCs w:val="24"/>
          <w:lang w:val="en-GB"/>
        </w:rPr>
        <w:t>Sources</w:t>
      </w:r>
    </w:p>
    <w:p w:rsidR="007120D7" w:rsidRDefault="005F6CDC" w:rsidP="00F63D8A">
      <w:pPr>
        <w:spacing w:after="0" w:line="288" w:lineRule="auto"/>
        <w:jc w:val="both"/>
        <w:rPr>
          <w:rFonts w:ascii="Arial" w:eastAsia="Times New Roman" w:hAnsi="Arial" w:cs="Arial"/>
          <w:sz w:val="24"/>
          <w:szCs w:val="24"/>
          <w:lang w:val="en-GB"/>
        </w:rPr>
      </w:pPr>
      <w:r w:rsidRPr="00F63D8A">
        <w:rPr>
          <w:rFonts w:ascii="Arial" w:eastAsia="Times New Roman" w:hAnsi="Arial" w:cs="Arial"/>
          <w:sz w:val="24"/>
          <w:szCs w:val="24"/>
          <w:lang w:val="en-GB"/>
        </w:rPr>
        <w:t>Baker, </w:t>
      </w:r>
      <w:r w:rsidRPr="00F63D8A">
        <w:rPr>
          <w:rFonts w:ascii="Arial" w:eastAsia="Times New Roman" w:hAnsi="Arial" w:cs="Arial"/>
          <w:i/>
          <w:iCs/>
          <w:sz w:val="24"/>
          <w:szCs w:val="24"/>
          <w:lang w:val="en-GB"/>
        </w:rPr>
        <w:t>The Legal Profession and the Common Law – Historical Essays</w:t>
      </w:r>
      <w:r w:rsidRPr="00F63D8A">
        <w:rPr>
          <w:rFonts w:ascii="Arial" w:eastAsia="Times New Roman" w:hAnsi="Arial" w:cs="Arial"/>
          <w:sz w:val="24"/>
          <w:szCs w:val="24"/>
          <w:lang w:val="en-GB"/>
        </w:rPr>
        <w:t> (Hambledon &amp; London 2003)</w:t>
      </w:r>
    </w:p>
    <w:p w:rsidR="007120D7" w:rsidRDefault="005F6CDC" w:rsidP="00F63D8A">
      <w:pPr>
        <w:spacing w:after="0" w:line="288" w:lineRule="auto"/>
        <w:jc w:val="both"/>
        <w:rPr>
          <w:rFonts w:ascii="Arial" w:eastAsia="Times New Roman" w:hAnsi="Arial" w:cs="Arial"/>
          <w:sz w:val="24"/>
          <w:szCs w:val="24"/>
          <w:lang w:val="en-GB"/>
        </w:rPr>
      </w:pPr>
      <w:r w:rsidRPr="00F63D8A">
        <w:rPr>
          <w:rFonts w:ascii="Arial" w:eastAsia="Times New Roman" w:hAnsi="Arial" w:cs="Arial"/>
          <w:sz w:val="24"/>
          <w:szCs w:val="24"/>
          <w:lang w:val="en-GB"/>
        </w:rPr>
        <w:t>Baker, </w:t>
      </w:r>
      <w:r w:rsidRPr="00F63D8A">
        <w:rPr>
          <w:rFonts w:ascii="Arial" w:eastAsia="Times New Roman" w:hAnsi="Arial" w:cs="Arial"/>
          <w:i/>
          <w:iCs/>
          <w:sz w:val="24"/>
          <w:szCs w:val="24"/>
          <w:lang w:val="en-GB"/>
        </w:rPr>
        <w:t>The Oxford History of the Laws of England</w:t>
      </w:r>
      <w:r w:rsidRPr="00F63D8A">
        <w:rPr>
          <w:rFonts w:ascii="Arial" w:eastAsia="Times New Roman" w:hAnsi="Arial" w:cs="Arial"/>
          <w:sz w:val="24"/>
          <w:szCs w:val="24"/>
          <w:lang w:val="en-GB"/>
        </w:rPr>
        <w:t>, OUP 2003</w:t>
      </w:r>
    </w:p>
    <w:p w:rsidR="007120D7" w:rsidRDefault="005F6CDC" w:rsidP="00F63D8A">
      <w:pPr>
        <w:spacing w:after="0" w:line="288" w:lineRule="auto"/>
        <w:jc w:val="both"/>
        <w:rPr>
          <w:rFonts w:ascii="Arial" w:eastAsia="Times New Roman" w:hAnsi="Arial" w:cs="Arial"/>
          <w:sz w:val="24"/>
          <w:szCs w:val="24"/>
          <w:lang w:val="en-GB"/>
        </w:rPr>
      </w:pPr>
      <w:r w:rsidRPr="00F63D8A">
        <w:rPr>
          <w:rFonts w:ascii="Arial" w:eastAsia="Times New Roman" w:hAnsi="Arial" w:cs="Arial"/>
          <w:sz w:val="24"/>
          <w:szCs w:val="24"/>
          <w:lang w:val="en-GB"/>
        </w:rPr>
        <w:t>Cranston, </w:t>
      </w:r>
      <w:r w:rsidRPr="00F63D8A">
        <w:rPr>
          <w:rFonts w:ascii="Arial" w:eastAsia="Times New Roman" w:hAnsi="Arial" w:cs="Arial"/>
          <w:i/>
          <w:iCs/>
          <w:sz w:val="24"/>
          <w:szCs w:val="24"/>
          <w:lang w:val="en-GB"/>
        </w:rPr>
        <w:t>Legal Ethics and Professional Responsibility</w:t>
      </w:r>
      <w:r w:rsidRPr="00F63D8A">
        <w:rPr>
          <w:rFonts w:ascii="Arial" w:eastAsia="Times New Roman" w:hAnsi="Arial" w:cs="Arial"/>
          <w:sz w:val="24"/>
          <w:szCs w:val="24"/>
          <w:lang w:val="en-GB"/>
        </w:rPr>
        <w:t>, OUP 1995</w:t>
      </w:r>
    </w:p>
    <w:p w:rsidR="007120D7" w:rsidRDefault="005F6CDC" w:rsidP="00F63D8A">
      <w:pPr>
        <w:spacing w:after="0" w:line="288" w:lineRule="auto"/>
        <w:jc w:val="both"/>
        <w:rPr>
          <w:rFonts w:ascii="Arial" w:eastAsia="Times New Roman" w:hAnsi="Arial" w:cs="Arial"/>
          <w:sz w:val="24"/>
          <w:szCs w:val="24"/>
          <w:lang w:val="en-GB"/>
        </w:rPr>
      </w:pPr>
      <w:r w:rsidRPr="00F63D8A">
        <w:rPr>
          <w:rFonts w:ascii="Arial" w:eastAsia="Times New Roman" w:hAnsi="Arial" w:cs="Arial"/>
          <w:sz w:val="24"/>
          <w:szCs w:val="24"/>
          <w:lang w:val="en-GB"/>
        </w:rPr>
        <w:t>Drinker, </w:t>
      </w:r>
      <w:r w:rsidRPr="00F63D8A">
        <w:rPr>
          <w:rFonts w:ascii="Arial" w:eastAsia="Times New Roman" w:hAnsi="Arial" w:cs="Arial"/>
          <w:i/>
          <w:iCs/>
          <w:sz w:val="24"/>
          <w:szCs w:val="24"/>
          <w:lang w:val="en-GB"/>
        </w:rPr>
        <w:t>Legal Ethics</w:t>
      </w:r>
      <w:r w:rsidRPr="00F63D8A">
        <w:rPr>
          <w:rFonts w:ascii="Arial" w:eastAsia="Times New Roman" w:hAnsi="Arial" w:cs="Arial"/>
          <w:sz w:val="24"/>
          <w:szCs w:val="24"/>
          <w:lang w:val="en-GB"/>
        </w:rPr>
        <w:t>, Columbia University Press 1953</w:t>
      </w:r>
    </w:p>
    <w:p w:rsidR="007120D7" w:rsidRDefault="005F6CDC" w:rsidP="00F63D8A">
      <w:pPr>
        <w:spacing w:after="0" w:line="288" w:lineRule="auto"/>
        <w:jc w:val="both"/>
        <w:rPr>
          <w:rFonts w:ascii="Arial" w:eastAsia="Times New Roman" w:hAnsi="Arial" w:cs="Arial"/>
          <w:i/>
          <w:iCs/>
          <w:sz w:val="24"/>
          <w:szCs w:val="24"/>
          <w:lang w:val="en-GB"/>
        </w:rPr>
      </w:pPr>
      <w:r w:rsidRPr="00F63D8A">
        <w:rPr>
          <w:rFonts w:ascii="Arial" w:eastAsia="Times New Roman" w:hAnsi="Arial" w:cs="Arial"/>
          <w:sz w:val="24"/>
          <w:szCs w:val="24"/>
          <w:lang w:val="en-GB"/>
        </w:rPr>
        <w:t>Du Cann, </w:t>
      </w:r>
      <w:r w:rsidRPr="00F63D8A">
        <w:rPr>
          <w:rFonts w:ascii="Arial" w:eastAsia="Times New Roman" w:hAnsi="Arial" w:cs="Arial"/>
          <w:i/>
          <w:iCs/>
          <w:sz w:val="24"/>
          <w:szCs w:val="24"/>
          <w:lang w:val="en-GB"/>
        </w:rPr>
        <w:t>The Art of the Advocate</w:t>
      </w:r>
    </w:p>
    <w:p w:rsidR="007120D7" w:rsidRDefault="005F6CDC" w:rsidP="00F63D8A">
      <w:pPr>
        <w:spacing w:after="0" w:line="288" w:lineRule="auto"/>
        <w:jc w:val="both"/>
        <w:rPr>
          <w:rFonts w:ascii="Arial" w:eastAsia="Times New Roman" w:hAnsi="Arial" w:cs="Arial"/>
          <w:i/>
          <w:iCs/>
          <w:sz w:val="24"/>
          <w:szCs w:val="24"/>
          <w:lang w:val="en-GB"/>
        </w:rPr>
      </w:pPr>
      <w:r w:rsidRPr="00F63D8A">
        <w:rPr>
          <w:rFonts w:ascii="Arial" w:eastAsia="Times New Roman" w:hAnsi="Arial" w:cs="Arial"/>
          <w:sz w:val="24"/>
          <w:szCs w:val="24"/>
          <w:lang w:val="en-GB"/>
        </w:rPr>
        <w:t>Helmholz, </w:t>
      </w:r>
      <w:r w:rsidRPr="00F63D8A">
        <w:rPr>
          <w:rFonts w:ascii="Arial" w:eastAsia="Times New Roman" w:hAnsi="Arial" w:cs="Arial"/>
          <w:i/>
          <w:iCs/>
          <w:sz w:val="24"/>
          <w:szCs w:val="24"/>
          <w:lang w:val="en-GB"/>
        </w:rPr>
        <w:t>Ethical Standards for Advocates and Proctors in Theory and Practice</w:t>
      </w:r>
    </w:p>
    <w:p w:rsidR="007120D7" w:rsidRDefault="005F6CDC" w:rsidP="00F63D8A">
      <w:pPr>
        <w:spacing w:after="0" w:line="288" w:lineRule="auto"/>
        <w:jc w:val="both"/>
        <w:rPr>
          <w:rFonts w:ascii="Arial" w:eastAsia="Times New Roman" w:hAnsi="Arial" w:cs="Arial"/>
          <w:i/>
          <w:iCs/>
          <w:sz w:val="24"/>
          <w:szCs w:val="24"/>
          <w:lang w:val="en-GB"/>
        </w:rPr>
      </w:pPr>
      <w:r w:rsidRPr="00F63D8A">
        <w:rPr>
          <w:rFonts w:ascii="Arial" w:eastAsia="Times New Roman" w:hAnsi="Arial" w:cs="Arial"/>
          <w:sz w:val="24"/>
          <w:szCs w:val="24"/>
          <w:lang w:val="en-GB"/>
        </w:rPr>
        <w:t>Hilbery, </w:t>
      </w:r>
      <w:r w:rsidRPr="00F63D8A">
        <w:rPr>
          <w:rFonts w:ascii="Arial" w:eastAsia="Times New Roman" w:hAnsi="Arial" w:cs="Arial"/>
          <w:i/>
          <w:iCs/>
          <w:sz w:val="24"/>
          <w:szCs w:val="24"/>
          <w:lang w:val="en-GB"/>
        </w:rPr>
        <w:t>Duty and Art in Advocacy</w:t>
      </w:r>
    </w:p>
    <w:p w:rsidR="007120D7" w:rsidRDefault="005F6CDC" w:rsidP="00F63D8A">
      <w:pPr>
        <w:spacing w:after="0" w:line="288" w:lineRule="auto"/>
        <w:jc w:val="both"/>
        <w:rPr>
          <w:rFonts w:ascii="Arial" w:eastAsia="Times New Roman" w:hAnsi="Arial" w:cs="Arial"/>
          <w:i/>
          <w:iCs/>
          <w:sz w:val="24"/>
          <w:szCs w:val="24"/>
          <w:lang w:val="en-GB"/>
        </w:rPr>
      </w:pPr>
      <w:r w:rsidRPr="00F63D8A">
        <w:rPr>
          <w:rFonts w:ascii="Arial" w:eastAsia="Times New Roman" w:hAnsi="Arial" w:cs="Arial"/>
          <w:sz w:val="24"/>
          <w:szCs w:val="24"/>
          <w:lang w:val="en-GB"/>
        </w:rPr>
        <w:t>Lemmings, </w:t>
      </w:r>
      <w:r w:rsidRPr="00F63D8A">
        <w:rPr>
          <w:rFonts w:ascii="Arial" w:eastAsia="Times New Roman" w:hAnsi="Arial" w:cs="Arial"/>
          <w:i/>
          <w:iCs/>
          <w:sz w:val="24"/>
          <w:szCs w:val="24"/>
          <w:lang w:val="en-GB"/>
        </w:rPr>
        <w:t>Gentlemen and Barristers</w:t>
      </w:r>
    </w:p>
    <w:p w:rsidR="007120D7" w:rsidRDefault="005F6CDC" w:rsidP="00F63D8A">
      <w:pPr>
        <w:spacing w:after="0" w:line="288" w:lineRule="auto"/>
        <w:jc w:val="both"/>
        <w:rPr>
          <w:rFonts w:ascii="Arial" w:eastAsia="Times New Roman" w:hAnsi="Arial" w:cs="Arial"/>
          <w:i/>
          <w:iCs/>
          <w:sz w:val="24"/>
          <w:szCs w:val="24"/>
          <w:lang w:val="en-GB"/>
        </w:rPr>
      </w:pPr>
      <w:r w:rsidRPr="00F63D8A">
        <w:rPr>
          <w:rFonts w:ascii="Arial" w:eastAsia="Times New Roman" w:hAnsi="Arial" w:cs="Arial"/>
          <w:sz w:val="24"/>
          <w:szCs w:val="24"/>
          <w:lang w:val="en-GB"/>
        </w:rPr>
        <w:t>Rose, </w:t>
      </w:r>
      <w:r w:rsidRPr="00F63D8A">
        <w:rPr>
          <w:rFonts w:ascii="Arial" w:eastAsia="Times New Roman" w:hAnsi="Arial" w:cs="Arial"/>
          <w:i/>
          <w:iCs/>
          <w:sz w:val="24"/>
          <w:szCs w:val="24"/>
          <w:lang w:val="en-GB"/>
        </w:rPr>
        <w:t>Of Ambidexters and Daffidowndillies: Defamation of Lawyers, Legal Ethics and Professional Reputation</w:t>
      </w:r>
    </w:p>
    <w:p w:rsidR="007120D7" w:rsidRDefault="005F6CDC" w:rsidP="00F63D8A">
      <w:pPr>
        <w:spacing w:after="0" w:line="288" w:lineRule="auto"/>
        <w:jc w:val="both"/>
        <w:rPr>
          <w:rFonts w:ascii="Arial" w:eastAsia="Times New Roman" w:hAnsi="Arial" w:cs="Arial"/>
          <w:i/>
          <w:iCs/>
          <w:sz w:val="24"/>
          <w:szCs w:val="24"/>
          <w:lang w:val="en-GB"/>
        </w:rPr>
      </w:pPr>
      <w:r w:rsidRPr="00F63D8A">
        <w:rPr>
          <w:rFonts w:ascii="Arial" w:eastAsia="Times New Roman" w:hAnsi="Arial" w:cs="Arial"/>
          <w:sz w:val="24"/>
          <w:szCs w:val="24"/>
          <w:lang w:val="en-GB"/>
        </w:rPr>
        <w:t>Rose, </w:t>
      </w:r>
      <w:r w:rsidRPr="00F63D8A">
        <w:rPr>
          <w:rFonts w:ascii="Arial" w:eastAsia="Times New Roman" w:hAnsi="Arial" w:cs="Arial"/>
          <w:i/>
          <w:iCs/>
          <w:sz w:val="24"/>
          <w:szCs w:val="24"/>
          <w:lang w:val="en-GB"/>
        </w:rPr>
        <w:t>The Ambidextrous Lawyer: Conflict of Interest and the Medieval and Early Modern Legal Profession</w:t>
      </w:r>
    </w:p>
    <w:p w:rsidR="007120D7" w:rsidRDefault="005F6CDC" w:rsidP="00F63D8A">
      <w:pPr>
        <w:spacing w:after="0" w:line="288" w:lineRule="auto"/>
        <w:jc w:val="both"/>
        <w:rPr>
          <w:rFonts w:ascii="Arial" w:eastAsia="Times New Roman" w:hAnsi="Arial" w:cs="Arial"/>
          <w:i/>
          <w:iCs/>
          <w:sz w:val="24"/>
          <w:szCs w:val="24"/>
          <w:lang w:val="en-GB"/>
        </w:rPr>
      </w:pPr>
      <w:r w:rsidRPr="00F63D8A">
        <w:rPr>
          <w:rFonts w:ascii="Arial" w:eastAsia="Times New Roman" w:hAnsi="Arial" w:cs="Arial"/>
          <w:sz w:val="24"/>
          <w:szCs w:val="24"/>
          <w:lang w:val="en-GB"/>
        </w:rPr>
        <w:t>Rose, </w:t>
      </w:r>
      <w:r w:rsidRPr="00F63D8A">
        <w:rPr>
          <w:rFonts w:ascii="Arial" w:eastAsia="Times New Roman" w:hAnsi="Arial" w:cs="Arial"/>
          <w:i/>
          <w:iCs/>
          <w:sz w:val="24"/>
          <w:szCs w:val="24"/>
          <w:lang w:val="en-GB"/>
        </w:rPr>
        <w:t>The Legal Profession in Medieval England: A History of Regulation</w:t>
      </w:r>
    </w:p>
    <w:p w:rsidR="007120D7" w:rsidRDefault="005F6CDC" w:rsidP="00F63D8A">
      <w:pPr>
        <w:spacing w:after="0" w:line="288" w:lineRule="auto"/>
        <w:jc w:val="both"/>
        <w:rPr>
          <w:rFonts w:ascii="Arial" w:eastAsia="Times New Roman" w:hAnsi="Arial" w:cs="Arial"/>
          <w:sz w:val="24"/>
          <w:szCs w:val="24"/>
          <w:lang w:val="en-GB"/>
        </w:rPr>
      </w:pPr>
      <w:r w:rsidRPr="00F63D8A">
        <w:rPr>
          <w:rFonts w:ascii="Arial" w:eastAsia="Times New Roman" w:hAnsi="Arial" w:cs="Arial"/>
          <w:sz w:val="24"/>
          <w:szCs w:val="24"/>
          <w:lang w:val="en-GB"/>
        </w:rPr>
        <w:t>Pannick, </w:t>
      </w:r>
      <w:r w:rsidRPr="00F63D8A">
        <w:rPr>
          <w:rFonts w:ascii="Arial" w:eastAsia="Times New Roman" w:hAnsi="Arial" w:cs="Arial"/>
          <w:i/>
          <w:iCs/>
          <w:sz w:val="24"/>
          <w:szCs w:val="24"/>
          <w:lang w:val="en-GB"/>
        </w:rPr>
        <w:t>Advocates</w:t>
      </w:r>
      <w:r w:rsidRPr="00F63D8A">
        <w:rPr>
          <w:rFonts w:ascii="Arial" w:eastAsia="Times New Roman" w:hAnsi="Arial" w:cs="Arial"/>
          <w:sz w:val="24"/>
          <w:szCs w:val="24"/>
          <w:lang w:val="en-GB"/>
        </w:rPr>
        <w:t>, OUP 1992</w:t>
      </w:r>
    </w:p>
    <w:p w:rsidR="007120D7" w:rsidRDefault="005F6CDC" w:rsidP="00F63D8A">
      <w:pPr>
        <w:spacing w:after="0" w:line="288" w:lineRule="auto"/>
        <w:jc w:val="both"/>
        <w:rPr>
          <w:rFonts w:ascii="Arial" w:eastAsia="Times New Roman" w:hAnsi="Arial" w:cs="Arial"/>
          <w:sz w:val="24"/>
          <w:szCs w:val="24"/>
          <w:lang w:val="en-GB"/>
        </w:rPr>
      </w:pPr>
      <w:r w:rsidRPr="00F63D8A">
        <w:rPr>
          <w:rFonts w:ascii="Arial" w:eastAsia="Times New Roman" w:hAnsi="Arial" w:cs="Arial"/>
          <w:sz w:val="24"/>
          <w:szCs w:val="24"/>
          <w:lang w:val="en-GB"/>
        </w:rPr>
        <w:t>Phillips, </w:t>
      </w:r>
      <w:r w:rsidRPr="00F63D8A">
        <w:rPr>
          <w:rFonts w:ascii="Arial" w:eastAsia="Times New Roman" w:hAnsi="Arial" w:cs="Arial"/>
          <w:i/>
          <w:iCs/>
          <w:sz w:val="24"/>
          <w:szCs w:val="24"/>
          <w:lang w:val="en-GB"/>
        </w:rPr>
        <w:t>Ethics of the Legal Profession – A New Order</w:t>
      </w:r>
      <w:r w:rsidRPr="00F63D8A">
        <w:rPr>
          <w:rFonts w:ascii="Arial" w:eastAsia="Times New Roman" w:hAnsi="Arial" w:cs="Arial"/>
          <w:sz w:val="24"/>
          <w:szCs w:val="24"/>
          <w:lang w:val="en-GB"/>
        </w:rPr>
        <w:t>, Cavendish Publishing Limited, 2004</w:t>
      </w:r>
    </w:p>
    <w:p w:rsidR="007120D7" w:rsidRDefault="005F6CDC" w:rsidP="00F63D8A">
      <w:pPr>
        <w:spacing w:after="0" w:line="288" w:lineRule="auto"/>
        <w:jc w:val="both"/>
        <w:rPr>
          <w:rFonts w:ascii="Arial" w:eastAsia="Times New Roman" w:hAnsi="Arial" w:cs="Arial"/>
          <w:i/>
          <w:iCs/>
          <w:sz w:val="24"/>
          <w:szCs w:val="24"/>
          <w:lang w:val="en-GB"/>
        </w:rPr>
      </w:pPr>
      <w:r w:rsidRPr="00F63D8A">
        <w:rPr>
          <w:rFonts w:ascii="Arial" w:eastAsia="Times New Roman" w:hAnsi="Arial" w:cs="Arial"/>
          <w:sz w:val="24"/>
          <w:szCs w:val="24"/>
          <w:lang w:val="en-GB"/>
        </w:rPr>
        <w:t>Prest, </w:t>
      </w:r>
      <w:r w:rsidRPr="00F63D8A">
        <w:rPr>
          <w:rFonts w:ascii="Arial" w:eastAsia="Times New Roman" w:hAnsi="Arial" w:cs="Arial"/>
          <w:i/>
          <w:iCs/>
          <w:sz w:val="24"/>
          <w:szCs w:val="24"/>
          <w:lang w:val="en-GB"/>
        </w:rPr>
        <w:t>Canon Law and the Law of England</w:t>
      </w:r>
    </w:p>
    <w:p w:rsidR="007120D7" w:rsidRDefault="005F6CDC" w:rsidP="00F63D8A">
      <w:pPr>
        <w:spacing w:after="0" w:line="288" w:lineRule="auto"/>
        <w:jc w:val="both"/>
        <w:rPr>
          <w:rFonts w:ascii="Arial" w:eastAsia="Times New Roman" w:hAnsi="Arial" w:cs="Arial"/>
          <w:i/>
          <w:iCs/>
          <w:sz w:val="24"/>
          <w:szCs w:val="24"/>
          <w:lang w:val="en-GB"/>
        </w:rPr>
      </w:pPr>
      <w:r w:rsidRPr="00F63D8A">
        <w:rPr>
          <w:rFonts w:ascii="Arial" w:eastAsia="Times New Roman" w:hAnsi="Arial" w:cs="Arial"/>
          <w:sz w:val="24"/>
          <w:szCs w:val="24"/>
          <w:lang w:val="en-GB"/>
        </w:rPr>
        <w:t>Prest,</w:t>
      </w:r>
      <w:r w:rsidR="007120D7">
        <w:rPr>
          <w:rFonts w:ascii="Arial" w:eastAsia="Times New Roman" w:hAnsi="Arial" w:cs="Arial"/>
          <w:sz w:val="24"/>
          <w:szCs w:val="24"/>
          <w:lang w:val="en-GB"/>
        </w:rPr>
        <w:t xml:space="preserve"> </w:t>
      </w:r>
      <w:r w:rsidRPr="00F63D8A">
        <w:rPr>
          <w:rFonts w:ascii="Arial" w:eastAsia="Times New Roman" w:hAnsi="Arial" w:cs="Arial"/>
          <w:i/>
          <w:iCs/>
          <w:sz w:val="24"/>
          <w:szCs w:val="24"/>
          <w:lang w:val="en-GB"/>
        </w:rPr>
        <w:t>The Rise of the Barristers</w:t>
      </w:r>
    </w:p>
    <w:p w:rsidR="005F6CDC" w:rsidRPr="00F63D8A" w:rsidRDefault="005F6CDC" w:rsidP="00F63D8A">
      <w:pPr>
        <w:spacing w:after="0" w:line="288" w:lineRule="auto"/>
        <w:jc w:val="both"/>
        <w:rPr>
          <w:rFonts w:ascii="Arial" w:eastAsia="Times New Roman" w:hAnsi="Arial" w:cs="Arial"/>
          <w:sz w:val="24"/>
          <w:szCs w:val="24"/>
          <w:lang w:val="en-GB"/>
        </w:rPr>
      </w:pPr>
      <w:r w:rsidRPr="00F63D8A">
        <w:rPr>
          <w:rFonts w:ascii="Arial" w:eastAsia="Times New Roman" w:hAnsi="Arial" w:cs="Arial"/>
          <w:sz w:val="24"/>
          <w:szCs w:val="24"/>
          <w:lang w:val="en-GB"/>
        </w:rPr>
        <w:t>Wilson, </w:t>
      </w:r>
      <w:r w:rsidRPr="00F63D8A">
        <w:rPr>
          <w:rFonts w:ascii="Arial" w:eastAsia="Times New Roman" w:hAnsi="Arial" w:cs="Arial"/>
          <w:i/>
          <w:iCs/>
          <w:sz w:val="24"/>
          <w:szCs w:val="24"/>
          <w:lang w:val="en-GB"/>
        </w:rPr>
        <w:t>Lectures on Advocacy and Ethics in the High Court</w:t>
      </w:r>
    </w:p>
    <w:p w:rsidR="005F6CDC" w:rsidRPr="00F63D8A" w:rsidRDefault="005F6CDC" w:rsidP="00F63D8A">
      <w:pPr>
        <w:pStyle w:val="NormalWeb"/>
        <w:spacing w:before="0" w:beforeAutospacing="0" w:after="0" w:afterAutospacing="0" w:line="288" w:lineRule="auto"/>
        <w:jc w:val="both"/>
        <w:rPr>
          <w:rFonts w:ascii="Arial" w:hAnsi="Arial" w:cs="Arial"/>
          <w:lang w:val="en-GB"/>
        </w:rPr>
      </w:pPr>
    </w:p>
    <w:p w:rsidR="001878F7" w:rsidRPr="00F63D8A" w:rsidRDefault="00A71FEE" w:rsidP="00F63D8A">
      <w:pPr>
        <w:spacing w:after="0" w:line="288" w:lineRule="auto"/>
        <w:jc w:val="both"/>
        <w:rPr>
          <w:rFonts w:ascii="Arial" w:hAnsi="Arial" w:cs="Arial"/>
          <w:sz w:val="24"/>
          <w:szCs w:val="24"/>
          <w:lang w:val="en-GB"/>
        </w:rPr>
      </w:pPr>
    </w:p>
    <w:sectPr w:rsidR="001878F7" w:rsidRPr="00F63D8A">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71FEE" w:rsidRDefault="00A71FEE" w:rsidP="00284913">
      <w:pPr>
        <w:spacing w:after="0" w:line="240" w:lineRule="auto"/>
      </w:pPr>
      <w:r>
        <w:separator/>
      </w:r>
    </w:p>
  </w:endnote>
  <w:endnote w:type="continuationSeparator" w:id="0">
    <w:p w:rsidR="00A71FEE" w:rsidRDefault="00A71FEE" w:rsidP="0028491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alibri Light">
    <w:panose1 w:val="020F0302020204030204"/>
    <w:charset w:val="00"/>
    <w:family w:val="swiss"/>
    <w:pitch w:val="variable"/>
    <w:sig w:usb0="A00002EF" w:usb1="4000207B" w:usb2="00000000" w:usb3="00000000" w:csb0="0000019F" w:csb1="00000000"/>
  </w:font>
  <w:font w:name="Arial">
    <w:panose1 w:val="020B0604020202020204"/>
    <w:charset w:val="00"/>
    <w:family w:val="swiss"/>
    <w:pitch w:val="variable"/>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016883077"/>
      <w:docPartObj>
        <w:docPartGallery w:val="Page Numbers (Bottom of Page)"/>
        <w:docPartUnique/>
      </w:docPartObj>
    </w:sdtPr>
    <w:sdtEndPr>
      <w:rPr>
        <w:noProof/>
      </w:rPr>
    </w:sdtEndPr>
    <w:sdtContent>
      <w:p w:rsidR="00284913" w:rsidRDefault="00284913">
        <w:pPr>
          <w:pStyle w:val="Footer"/>
          <w:jc w:val="center"/>
        </w:pPr>
        <w:r>
          <w:fldChar w:fldCharType="begin"/>
        </w:r>
        <w:r>
          <w:instrText xml:space="preserve"> PAGE   \* MERGEFORMAT </w:instrText>
        </w:r>
        <w:r>
          <w:fldChar w:fldCharType="separate"/>
        </w:r>
        <w:r>
          <w:rPr>
            <w:noProof/>
          </w:rPr>
          <w:t>15</w:t>
        </w:r>
        <w:r>
          <w:rPr>
            <w:noProof/>
          </w:rPr>
          <w:fldChar w:fldCharType="end"/>
        </w:r>
      </w:p>
    </w:sdtContent>
  </w:sdt>
  <w:p w:rsidR="00284913" w:rsidRDefault="0028491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71FEE" w:rsidRDefault="00A71FEE" w:rsidP="00284913">
      <w:pPr>
        <w:spacing w:after="0" w:line="240" w:lineRule="auto"/>
      </w:pPr>
      <w:r>
        <w:separator/>
      </w:r>
    </w:p>
  </w:footnote>
  <w:footnote w:type="continuationSeparator" w:id="0">
    <w:p w:rsidR="00A71FEE" w:rsidRDefault="00A71FEE" w:rsidP="0028491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6336294"/>
    <w:multiLevelType w:val="multilevel"/>
    <w:tmpl w:val="3B6AE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5F0598"/>
    <w:multiLevelType w:val="multilevel"/>
    <w:tmpl w:val="929ACC60"/>
    <w:lvl w:ilvl="0">
      <w:start w:val="1"/>
      <w:numFmt w:val="decimal"/>
      <w:lvlText w:val="%1"/>
      <w:lvlJc w:val="left"/>
      <w:pPr>
        <w:ind w:left="435" w:hanging="435"/>
      </w:pPr>
      <w:rPr>
        <w:rFonts w:hint="default"/>
        <w:b/>
      </w:rPr>
    </w:lvl>
    <w:lvl w:ilvl="1">
      <w:start w:val="1"/>
      <w:numFmt w:val="decimal"/>
      <w:lvlText w:val="%1.%2"/>
      <w:lvlJc w:val="left"/>
      <w:pPr>
        <w:ind w:left="435" w:hanging="435"/>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1800" w:hanging="1800"/>
      </w:pPr>
      <w:rPr>
        <w:rFonts w:hint="default"/>
        <w:b/>
      </w:rPr>
    </w:lvl>
  </w:abstractNum>
  <w:abstractNum w:abstractNumId="2" w15:restartNumberingAfterBreak="0">
    <w:nsid w:val="24865E6E"/>
    <w:multiLevelType w:val="multilevel"/>
    <w:tmpl w:val="F6A24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FEC2F3E"/>
    <w:multiLevelType w:val="multilevel"/>
    <w:tmpl w:val="0ECCE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2E62845"/>
    <w:multiLevelType w:val="multilevel"/>
    <w:tmpl w:val="55DAE25C"/>
    <w:lvl w:ilvl="0">
      <w:start w:val="1"/>
      <w:numFmt w:val="decimal"/>
      <w:lvlText w:val="%1"/>
      <w:lvlJc w:val="left"/>
      <w:pPr>
        <w:ind w:left="405" w:hanging="405"/>
      </w:pPr>
      <w:rPr>
        <w:rFonts w:hint="default"/>
      </w:rPr>
    </w:lvl>
    <w:lvl w:ilvl="1">
      <w:start w:val="1"/>
      <w:numFmt w:val="decimal"/>
      <w:lvlText w:val="%1.%2"/>
      <w:lvlJc w:val="left"/>
      <w:pPr>
        <w:ind w:left="405" w:hanging="40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4E33383E"/>
    <w:multiLevelType w:val="multilevel"/>
    <w:tmpl w:val="C75CC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3"/>
  </w:num>
  <w:num w:numId="3">
    <w:abstractNumId w:val="2"/>
  </w:num>
  <w:num w:numId="4">
    <w:abstractNumId w:val="0"/>
  </w:num>
  <w:num w:numId="5">
    <w:abstractNumId w:val="1"/>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3"/>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F6CDC"/>
    <w:rsid w:val="0002503D"/>
    <w:rsid w:val="000D5EA1"/>
    <w:rsid w:val="001B0918"/>
    <w:rsid w:val="00243AB0"/>
    <w:rsid w:val="00284913"/>
    <w:rsid w:val="00570823"/>
    <w:rsid w:val="005F6CDC"/>
    <w:rsid w:val="007120D7"/>
    <w:rsid w:val="00A71FEE"/>
    <w:rsid w:val="00AC3B3D"/>
    <w:rsid w:val="00D343BF"/>
    <w:rsid w:val="00F63D8A"/>
    <w:rsid w:val="00F81C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898CAF"/>
  <w15:chartTrackingRefBased/>
  <w15:docId w15:val="{BB445B85-CB58-475B-A47B-939F6780F0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5F6CDC"/>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semiHidden/>
    <w:unhideWhenUsed/>
    <w:qFormat/>
    <w:rsid w:val="005F6CDC"/>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F6CD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5F6CDC"/>
  </w:style>
  <w:style w:type="character" w:styleId="Strong">
    <w:name w:val="Strong"/>
    <w:basedOn w:val="DefaultParagraphFont"/>
    <w:uiPriority w:val="22"/>
    <w:qFormat/>
    <w:rsid w:val="005F6CDC"/>
    <w:rPr>
      <w:b/>
      <w:bCs/>
    </w:rPr>
  </w:style>
  <w:style w:type="character" w:styleId="Emphasis">
    <w:name w:val="Emphasis"/>
    <w:basedOn w:val="DefaultParagraphFont"/>
    <w:uiPriority w:val="20"/>
    <w:qFormat/>
    <w:rsid w:val="005F6CDC"/>
    <w:rPr>
      <w:i/>
      <w:iCs/>
    </w:rPr>
  </w:style>
  <w:style w:type="character" w:customStyle="1" w:styleId="Heading1Char">
    <w:name w:val="Heading 1 Char"/>
    <w:basedOn w:val="DefaultParagraphFont"/>
    <w:link w:val="Heading1"/>
    <w:uiPriority w:val="9"/>
    <w:rsid w:val="005F6CDC"/>
    <w:rPr>
      <w:rFonts w:ascii="Times New Roman" w:eastAsia="Times New Roman" w:hAnsi="Times New Roman" w:cs="Times New Roman"/>
      <w:b/>
      <w:bCs/>
      <w:kern w:val="36"/>
      <w:sz w:val="48"/>
      <w:szCs w:val="48"/>
    </w:rPr>
  </w:style>
  <w:style w:type="paragraph" w:customStyle="1" w:styleId="byline">
    <w:name w:val="byline"/>
    <w:basedOn w:val="Normal"/>
    <w:rsid w:val="005F6CD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Date1">
    <w:name w:val="Date1"/>
    <w:basedOn w:val="DefaultParagraphFont"/>
    <w:rsid w:val="005F6CDC"/>
  </w:style>
  <w:style w:type="character" w:customStyle="1" w:styleId="author">
    <w:name w:val="author"/>
    <w:basedOn w:val="DefaultParagraphFont"/>
    <w:rsid w:val="005F6CDC"/>
  </w:style>
  <w:style w:type="character" w:styleId="Hyperlink">
    <w:name w:val="Hyperlink"/>
    <w:basedOn w:val="DefaultParagraphFont"/>
    <w:uiPriority w:val="99"/>
    <w:semiHidden/>
    <w:unhideWhenUsed/>
    <w:rsid w:val="005F6CDC"/>
    <w:rPr>
      <w:color w:val="0000FF"/>
      <w:u w:val="single"/>
    </w:rPr>
  </w:style>
  <w:style w:type="character" w:customStyle="1" w:styleId="in-widget">
    <w:name w:val="in-widget"/>
    <w:basedOn w:val="DefaultParagraphFont"/>
    <w:rsid w:val="005F6CDC"/>
  </w:style>
  <w:style w:type="character" w:customStyle="1" w:styleId="Heading2Char">
    <w:name w:val="Heading 2 Char"/>
    <w:basedOn w:val="DefaultParagraphFont"/>
    <w:link w:val="Heading2"/>
    <w:uiPriority w:val="9"/>
    <w:semiHidden/>
    <w:rsid w:val="005F6CDC"/>
    <w:rPr>
      <w:rFonts w:asciiTheme="majorHAnsi" w:eastAsiaTheme="majorEastAsia" w:hAnsiTheme="majorHAnsi" w:cstheme="majorBidi"/>
      <w:color w:val="2E74B5" w:themeColor="accent1" w:themeShade="BF"/>
      <w:sz w:val="26"/>
      <w:szCs w:val="26"/>
    </w:rPr>
  </w:style>
  <w:style w:type="paragraph" w:styleId="ListParagraph">
    <w:name w:val="List Paragraph"/>
    <w:basedOn w:val="Normal"/>
    <w:uiPriority w:val="34"/>
    <w:qFormat/>
    <w:rsid w:val="007120D7"/>
    <w:pPr>
      <w:ind w:left="720"/>
      <w:contextualSpacing/>
    </w:pPr>
  </w:style>
  <w:style w:type="paragraph" w:styleId="Header">
    <w:name w:val="header"/>
    <w:basedOn w:val="Normal"/>
    <w:link w:val="HeaderChar"/>
    <w:uiPriority w:val="99"/>
    <w:unhideWhenUsed/>
    <w:rsid w:val="00284913"/>
    <w:pPr>
      <w:tabs>
        <w:tab w:val="center" w:pos="4680"/>
        <w:tab w:val="right" w:pos="9360"/>
      </w:tabs>
      <w:spacing w:after="0" w:line="240" w:lineRule="auto"/>
    </w:pPr>
  </w:style>
  <w:style w:type="character" w:customStyle="1" w:styleId="HeaderChar">
    <w:name w:val="Header Char"/>
    <w:basedOn w:val="DefaultParagraphFont"/>
    <w:link w:val="Header"/>
    <w:uiPriority w:val="99"/>
    <w:rsid w:val="00284913"/>
  </w:style>
  <w:style w:type="paragraph" w:styleId="Footer">
    <w:name w:val="footer"/>
    <w:basedOn w:val="Normal"/>
    <w:link w:val="FooterChar"/>
    <w:uiPriority w:val="99"/>
    <w:unhideWhenUsed/>
    <w:rsid w:val="00284913"/>
    <w:pPr>
      <w:tabs>
        <w:tab w:val="center" w:pos="4680"/>
        <w:tab w:val="right" w:pos="9360"/>
      </w:tabs>
      <w:spacing w:after="0" w:line="240" w:lineRule="auto"/>
    </w:pPr>
  </w:style>
  <w:style w:type="character" w:customStyle="1" w:styleId="FooterChar">
    <w:name w:val="Footer Char"/>
    <w:basedOn w:val="DefaultParagraphFont"/>
    <w:link w:val="Footer"/>
    <w:uiPriority w:val="99"/>
    <w:rsid w:val="0028491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31695819">
      <w:bodyDiv w:val="1"/>
      <w:marLeft w:val="0"/>
      <w:marRight w:val="0"/>
      <w:marTop w:val="0"/>
      <w:marBottom w:val="0"/>
      <w:divBdr>
        <w:top w:val="none" w:sz="0" w:space="0" w:color="auto"/>
        <w:left w:val="none" w:sz="0" w:space="0" w:color="auto"/>
        <w:bottom w:val="none" w:sz="0" w:space="0" w:color="auto"/>
        <w:right w:val="none" w:sz="0" w:space="0" w:color="auto"/>
      </w:divBdr>
    </w:div>
    <w:div w:id="634218285">
      <w:bodyDiv w:val="1"/>
      <w:marLeft w:val="0"/>
      <w:marRight w:val="0"/>
      <w:marTop w:val="0"/>
      <w:marBottom w:val="0"/>
      <w:divBdr>
        <w:top w:val="none" w:sz="0" w:space="0" w:color="auto"/>
        <w:left w:val="none" w:sz="0" w:space="0" w:color="auto"/>
        <w:bottom w:val="none" w:sz="0" w:space="0" w:color="auto"/>
        <w:right w:val="none" w:sz="0" w:space="0" w:color="auto"/>
      </w:divBdr>
    </w:div>
    <w:div w:id="750584437">
      <w:bodyDiv w:val="1"/>
      <w:marLeft w:val="0"/>
      <w:marRight w:val="0"/>
      <w:marTop w:val="0"/>
      <w:marBottom w:val="0"/>
      <w:divBdr>
        <w:top w:val="none" w:sz="0" w:space="0" w:color="auto"/>
        <w:left w:val="none" w:sz="0" w:space="0" w:color="auto"/>
        <w:bottom w:val="none" w:sz="0" w:space="0" w:color="auto"/>
        <w:right w:val="none" w:sz="0" w:space="0" w:color="auto"/>
      </w:divBdr>
      <w:divsChild>
        <w:div w:id="567887941">
          <w:marLeft w:val="0"/>
          <w:marRight w:val="0"/>
          <w:marTop w:val="0"/>
          <w:marBottom w:val="0"/>
          <w:divBdr>
            <w:top w:val="none" w:sz="0" w:space="0" w:color="auto"/>
            <w:left w:val="none" w:sz="0" w:space="0" w:color="auto"/>
            <w:bottom w:val="none" w:sz="0" w:space="0" w:color="auto"/>
            <w:right w:val="none" w:sz="0" w:space="0" w:color="auto"/>
          </w:divBdr>
          <w:divsChild>
            <w:div w:id="169758856">
              <w:marLeft w:val="0"/>
              <w:marRight w:val="0"/>
              <w:marTop w:val="0"/>
              <w:marBottom w:val="0"/>
              <w:divBdr>
                <w:top w:val="none" w:sz="0" w:space="0" w:color="auto"/>
                <w:left w:val="none" w:sz="0" w:space="0" w:color="auto"/>
                <w:bottom w:val="none" w:sz="0" w:space="0" w:color="auto"/>
                <w:right w:val="none" w:sz="0" w:space="0" w:color="auto"/>
              </w:divBdr>
              <w:divsChild>
                <w:div w:id="813303402">
                  <w:marLeft w:val="0"/>
                  <w:marRight w:val="0"/>
                  <w:marTop w:val="405"/>
                  <w:marBottom w:val="405"/>
                  <w:divBdr>
                    <w:top w:val="none" w:sz="0" w:space="0" w:color="auto"/>
                    <w:left w:val="none" w:sz="0" w:space="0" w:color="auto"/>
                    <w:bottom w:val="none" w:sz="0" w:space="0" w:color="auto"/>
                    <w:right w:val="none" w:sz="0" w:space="0" w:color="auto"/>
                  </w:divBdr>
                  <w:divsChild>
                    <w:div w:id="1069383130">
                      <w:marLeft w:val="0"/>
                      <w:marRight w:val="0"/>
                      <w:marTop w:val="0"/>
                      <w:marBottom w:val="0"/>
                      <w:divBdr>
                        <w:top w:val="none" w:sz="0" w:space="0" w:color="auto"/>
                        <w:left w:val="none" w:sz="0" w:space="0" w:color="auto"/>
                        <w:bottom w:val="none" w:sz="0" w:space="0" w:color="auto"/>
                        <w:right w:val="none" w:sz="0" w:space="0" w:color="auto"/>
                      </w:divBdr>
                      <w:divsChild>
                        <w:div w:id="1693414748">
                          <w:marLeft w:val="0"/>
                          <w:marRight w:val="0"/>
                          <w:marTop w:val="0"/>
                          <w:marBottom w:val="0"/>
                          <w:divBdr>
                            <w:top w:val="none" w:sz="0" w:space="0" w:color="auto"/>
                            <w:left w:val="none" w:sz="0" w:space="0" w:color="auto"/>
                            <w:bottom w:val="none" w:sz="0" w:space="0" w:color="auto"/>
                            <w:right w:val="none" w:sz="0" w:space="0" w:color="auto"/>
                          </w:divBdr>
                          <w:divsChild>
                            <w:div w:id="87818299">
                              <w:marLeft w:val="0"/>
                              <w:marRight w:val="0"/>
                              <w:marTop w:val="0"/>
                              <w:marBottom w:val="0"/>
                              <w:divBdr>
                                <w:top w:val="none" w:sz="0" w:space="0" w:color="auto"/>
                                <w:left w:val="none" w:sz="0" w:space="0" w:color="auto"/>
                                <w:bottom w:val="none" w:sz="0" w:space="0" w:color="auto"/>
                                <w:right w:val="none" w:sz="0" w:space="0" w:color="auto"/>
                              </w:divBdr>
                              <w:divsChild>
                                <w:div w:id="1573850703">
                                  <w:marLeft w:val="0"/>
                                  <w:marRight w:val="0"/>
                                  <w:marTop w:val="0"/>
                                  <w:marBottom w:val="0"/>
                                  <w:divBdr>
                                    <w:top w:val="none" w:sz="0" w:space="0" w:color="auto"/>
                                    <w:left w:val="none" w:sz="0" w:space="0" w:color="auto"/>
                                    <w:bottom w:val="none" w:sz="0" w:space="0" w:color="auto"/>
                                    <w:right w:val="none" w:sz="0" w:space="0" w:color="auto"/>
                                  </w:divBdr>
                                  <w:divsChild>
                                    <w:div w:id="1737699868">
                                      <w:marLeft w:val="0"/>
                                      <w:marRight w:val="0"/>
                                      <w:marTop w:val="0"/>
                                      <w:marBottom w:val="0"/>
                                      <w:divBdr>
                                        <w:top w:val="none" w:sz="0" w:space="0" w:color="auto"/>
                                        <w:left w:val="none" w:sz="0" w:space="0" w:color="auto"/>
                                        <w:bottom w:val="none" w:sz="0" w:space="0" w:color="auto"/>
                                        <w:right w:val="none" w:sz="0" w:space="0" w:color="auto"/>
                                      </w:divBdr>
                                    </w:div>
                                    <w:div w:id="1547599699">
                                      <w:marLeft w:val="0"/>
                                      <w:marRight w:val="0"/>
                                      <w:marTop w:val="405"/>
                                      <w:marBottom w:val="405"/>
                                      <w:divBdr>
                                        <w:top w:val="single" w:sz="36" w:space="0" w:color="E0E0E0"/>
                                        <w:left w:val="none" w:sz="0" w:space="0" w:color="auto"/>
                                        <w:bottom w:val="dashed" w:sz="6" w:space="0" w:color="E0E0E0"/>
                                        <w:right w:val="none" w:sz="0" w:space="0" w:color="auto"/>
                                      </w:divBdr>
                                      <w:divsChild>
                                        <w:div w:id="1654286856">
                                          <w:marLeft w:val="0"/>
                                          <w:marRight w:val="0"/>
                                          <w:marTop w:val="0"/>
                                          <w:marBottom w:val="0"/>
                                          <w:divBdr>
                                            <w:top w:val="none" w:sz="0" w:space="0" w:color="auto"/>
                                            <w:left w:val="none" w:sz="0" w:space="0" w:color="auto"/>
                                            <w:bottom w:val="none" w:sz="0" w:space="0" w:color="auto"/>
                                            <w:right w:val="none" w:sz="0" w:space="0" w:color="auto"/>
                                          </w:divBdr>
                                        </w:div>
                                      </w:divsChild>
                                    </w:div>
                                    <w:div w:id="421684491">
                                      <w:marLeft w:val="0"/>
                                      <w:marRight w:val="0"/>
                                      <w:marTop w:val="0"/>
                                      <w:marBottom w:val="0"/>
                                      <w:divBdr>
                                        <w:top w:val="none" w:sz="0" w:space="0" w:color="auto"/>
                                        <w:left w:val="none" w:sz="0" w:space="0" w:color="auto"/>
                                        <w:bottom w:val="none" w:sz="0" w:space="0" w:color="auto"/>
                                        <w:right w:val="none" w:sz="0" w:space="0" w:color="auto"/>
                                      </w:divBdr>
                                      <w:divsChild>
                                        <w:div w:id="281807615">
                                          <w:marLeft w:val="0"/>
                                          <w:marRight w:val="0"/>
                                          <w:marTop w:val="0"/>
                                          <w:marBottom w:val="0"/>
                                          <w:divBdr>
                                            <w:top w:val="none" w:sz="0" w:space="0" w:color="auto"/>
                                            <w:left w:val="none" w:sz="0" w:space="0" w:color="auto"/>
                                            <w:bottom w:val="none" w:sz="0" w:space="0" w:color="auto"/>
                                            <w:right w:val="none" w:sz="0" w:space="0" w:color="auto"/>
                                          </w:divBdr>
                                          <w:divsChild>
                                            <w:div w:id="1772554354">
                                              <w:marLeft w:val="0"/>
                                              <w:marRight w:val="0"/>
                                              <w:marTop w:val="0"/>
                                              <w:marBottom w:val="0"/>
                                              <w:divBdr>
                                                <w:top w:val="none" w:sz="0" w:space="0" w:color="auto"/>
                                                <w:left w:val="single" w:sz="48" w:space="0" w:color="FFFFFF"/>
                                                <w:bottom w:val="none" w:sz="0" w:space="0" w:color="auto"/>
                                                <w:right w:val="none" w:sz="0" w:space="0" w:color="auto"/>
                                              </w:divBdr>
                                              <w:divsChild>
                                                <w:div w:id="104931423">
                                                  <w:marLeft w:val="0"/>
                                                  <w:marRight w:val="0"/>
                                                  <w:marTop w:val="0"/>
                                                  <w:marBottom w:val="0"/>
                                                  <w:divBdr>
                                                    <w:top w:val="none" w:sz="0" w:space="0" w:color="auto"/>
                                                    <w:left w:val="none" w:sz="0" w:space="0" w:color="auto"/>
                                                    <w:bottom w:val="none" w:sz="0" w:space="0" w:color="auto"/>
                                                    <w:right w:val="none" w:sz="0" w:space="0" w:color="auto"/>
                                                  </w:divBdr>
                                                  <w:divsChild>
                                                    <w:div w:id="1072702610">
                                                      <w:marLeft w:val="0"/>
                                                      <w:marRight w:val="0"/>
                                                      <w:marTop w:val="0"/>
                                                      <w:marBottom w:val="405"/>
                                                      <w:divBdr>
                                                        <w:top w:val="none" w:sz="0" w:space="0" w:color="auto"/>
                                                        <w:left w:val="none" w:sz="0" w:space="0" w:color="auto"/>
                                                        <w:bottom w:val="none" w:sz="0" w:space="0" w:color="auto"/>
                                                        <w:right w:val="none" w:sz="0" w:space="0" w:color="auto"/>
                                                      </w:divBdr>
                                                      <w:divsChild>
                                                        <w:div w:id="1108816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5832639">
                                          <w:marLeft w:val="0"/>
                                          <w:marRight w:val="0"/>
                                          <w:marTop w:val="0"/>
                                          <w:marBottom w:val="0"/>
                                          <w:divBdr>
                                            <w:top w:val="none" w:sz="0" w:space="0" w:color="auto"/>
                                            <w:left w:val="none" w:sz="0" w:space="0" w:color="auto"/>
                                            <w:bottom w:val="none" w:sz="0" w:space="0" w:color="auto"/>
                                            <w:right w:val="none" w:sz="0" w:space="0" w:color="auto"/>
                                          </w:divBdr>
                                          <w:divsChild>
                                            <w:div w:id="1665082818">
                                              <w:marLeft w:val="0"/>
                                              <w:marRight w:val="0"/>
                                              <w:marTop w:val="0"/>
                                              <w:marBottom w:val="0"/>
                                              <w:divBdr>
                                                <w:top w:val="none" w:sz="0" w:space="0" w:color="auto"/>
                                                <w:left w:val="none" w:sz="0" w:space="0" w:color="auto"/>
                                                <w:bottom w:val="none" w:sz="0" w:space="0" w:color="auto"/>
                                                <w:right w:val="none" w:sz="0" w:space="0" w:color="auto"/>
                                              </w:divBdr>
                                              <w:divsChild>
                                                <w:div w:id="1776246283">
                                                  <w:marLeft w:val="0"/>
                                                  <w:marRight w:val="0"/>
                                                  <w:marTop w:val="0"/>
                                                  <w:marBottom w:val="225"/>
                                                  <w:divBdr>
                                                    <w:top w:val="dashed" w:sz="6" w:space="22" w:color="E0E0E0"/>
                                                    <w:left w:val="dashed" w:sz="2" w:space="0" w:color="E0E0E0"/>
                                                    <w:bottom w:val="dashed" w:sz="6" w:space="22" w:color="E0E0E0"/>
                                                    <w:right w:val="dashed" w:sz="2" w:space="0" w:color="E0E0E0"/>
                                                  </w:divBdr>
                                                </w:div>
                                              </w:divsChild>
                                            </w:div>
                                            <w:div w:id="1574196348">
                                              <w:marLeft w:val="0"/>
                                              <w:marRight w:val="0"/>
                                              <w:marTop w:val="0"/>
                                              <w:marBottom w:val="405"/>
                                              <w:divBdr>
                                                <w:top w:val="single" w:sz="36" w:space="11" w:color="E0E0E0"/>
                                                <w:left w:val="none" w:sz="0" w:space="0" w:color="auto"/>
                                                <w:bottom w:val="none" w:sz="0" w:space="0" w:color="auto"/>
                                                <w:right w:val="none" w:sz="0" w:space="0" w:color="auto"/>
                                              </w:divBdr>
                                              <w:divsChild>
                                                <w:div w:id="186405209">
                                                  <w:marLeft w:val="0"/>
                                                  <w:marRight w:val="0"/>
                                                  <w:marTop w:val="0"/>
                                                  <w:marBottom w:val="0"/>
                                                  <w:divBdr>
                                                    <w:top w:val="none" w:sz="0" w:space="0" w:color="auto"/>
                                                    <w:left w:val="none" w:sz="0" w:space="0" w:color="auto"/>
                                                    <w:bottom w:val="none" w:sz="0" w:space="0" w:color="auto"/>
                                                    <w:right w:val="none" w:sz="0" w:space="0" w:color="auto"/>
                                                  </w:divBdr>
                                                  <w:divsChild>
                                                    <w:div w:id="705986079">
                                                      <w:marLeft w:val="0"/>
                                                      <w:marRight w:val="0"/>
                                                      <w:marTop w:val="0"/>
                                                      <w:marBottom w:val="0"/>
                                                      <w:divBdr>
                                                        <w:top w:val="none" w:sz="0" w:space="0" w:color="auto"/>
                                                        <w:left w:val="none" w:sz="0" w:space="0" w:color="auto"/>
                                                        <w:bottom w:val="none" w:sz="0" w:space="0" w:color="auto"/>
                                                        <w:right w:val="none" w:sz="0" w:space="0" w:color="auto"/>
                                                      </w:divBdr>
                                                      <w:divsChild>
                                                        <w:div w:id="628781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32574643">
                                      <w:marLeft w:val="0"/>
                                      <w:marRight w:val="0"/>
                                      <w:marTop w:val="405"/>
                                      <w:marBottom w:val="405"/>
                                      <w:divBdr>
                                        <w:top w:val="single" w:sz="36" w:space="0" w:color="E0E0E0"/>
                                        <w:left w:val="none" w:sz="0" w:space="0" w:color="auto"/>
                                        <w:bottom w:val="dashed" w:sz="6" w:space="0" w:color="E0E0E0"/>
                                        <w:right w:val="none" w:sz="0" w:space="0" w:color="auto"/>
                                      </w:divBdr>
                                      <w:divsChild>
                                        <w:div w:id="1055739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8844933">
                          <w:marLeft w:val="0"/>
                          <w:marRight w:val="0"/>
                          <w:marTop w:val="0"/>
                          <w:marBottom w:val="0"/>
                          <w:divBdr>
                            <w:top w:val="none" w:sz="0" w:space="0" w:color="auto"/>
                            <w:left w:val="none" w:sz="0" w:space="0" w:color="auto"/>
                            <w:bottom w:val="none" w:sz="0" w:space="0" w:color="auto"/>
                            <w:right w:val="none" w:sz="0" w:space="0" w:color="auto"/>
                          </w:divBdr>
                          <w:divsChild>
                            <w:div w:id="496265908">
                              <w:marLeft w:val="0"/>
                              <w:marRight w:val="0"/>
                              <w:marTop w:val="0"/>
                              <w:marBottom w:val="0"/>
                              <w:divBdr>
                                <w:top w:val="none" w:sz="0" w:space="0" w:color="auto"/>
                                <w:left w:val="none" w:sz="0" w:space="0" w:color="auto"/>
                                <w:bottom w:val="none" w:sz="0" w:space="0" w:color="auto"/>
                                <w:right w:val="none" w:sz="0" w:space="0" w:color="auto"/>
                              </w:divBdr>
                              <w:divsChild>
                                <w:div w:id="1992830396">
                                  <w:marLeft w:val="0"/>
                                  <w:marRight w:val="0"/>
                                  <w:marTop w:val="0"/>
                                  <w:marBottom w:val="360"/>
                                  <w:divBdr>
                                    <w:top w:val="none" w:sz="0" w:space="0" w:color="auto"/>
                                    <w:left w:val="none" w:sz="0" w:space="0" w:color="auto"/>
                                    <w:bottom w:val="none" w:sz="0" w:space="0" w:color="auto"/>
                                    <w:right w:val="none" w:sz="0" w:space="0" w:color="auto"/>
                                  </w:divBdr>
                                  <w:divsChild>
                                    <w:div w:id="102922758">
                                      <w:marLeft w:val="0"/>
                                      <w:marRight w:val="0"/>
                                      <w:marTop w:val="0"/>
                                      <w:marBottom w:val="405"/>
                                      <w:divBdr>
                                        <w:top w:val="single" w:sz="36" w:space="9" w:color="E0E0E0"/>
                                        <w:left w:val="none" w:sz="0" w:space="0" w:color="auto"/>
                                        <w:bottom w:val="none" w:sz="0" w:space="0" w:color="auto"/>
                                        <w:right w:val="none" w:sz="0" w:space="0" w:color="auto"/>
                                      </w:divBdr>
                                      <w:divsChild>
                                        <w:div w:id="1288664299">
                                          <w:marLeft w:val="0"/>
                                          <w:marRight w:val="0"/>
                                          <w:marTop w:val="0"/>
                                          <w:marBottom w:val="0"/>
                                          <w:divBdr>
                                            <w:top w:val="none" w:sz="0" w:space="0" w:color="auto"/>
                                            <w:left w:val="none" w:sz="0" w:space="0" w:color="auto"/>
                                            <w:bottom w:val="none" w:sz="0" w:space="0" w:color="auto"/>
                                            <w:right w:val="none" w:sz="0" w:space="0" w:color="auto"/>
                                          </w:divBdr>
                                          <w:divsChild>
                                            <w:div w:id="1660113493">
                                              <w:marLeft w:val="0"/>
                                              <w:marRight w:val="0"/>
                                              <w:marTop w:val="0"/>
                                              <w:marBottom w:val="0"/>
                                              <w:divBdr>
                                                <w:top w:val="none" w:sz="0" w:space="0" w:color="auto"/>
                                                <w:left w:val="none" w:sz="0" w:space="0" w:color="auto"/>
                                                <w:bottom w:val="none" w:sz="0" w:space="0" w:color="auto"/>
                                                <w:right w:val="none" w:sz="0" w:space="0" w:color="auto"/>
                                              </w:divBdr>
                                            </w:div>
                                            <w:div w:id="1169830734">
                                              <w:marLeft w:val="0"/>
                                              <w:marRight w:val="0"/>
                                              <w:marTop w:val="0"/>
                                              <w:marBottom w:val="0"/>
                                              <w:divBdr>
                                                <w:top w:val="none" w:sz="0" w:space="0" w:color="auto"/>
                                                <w:left w:val="none" w:sz="0" w:space="0" w:color="auto"/>
                                                <w:bottom w:val="none" w:sz="0" w:space="0" w:color="auto"/>
                                                <w:right w:val="none" w:sz="0" w:space="0" w:color="auto"/>
                                              </w:divBdr>
                                              <w:divsChild>
                                                <w:div w:id="769593138">
                                                  <w:marLeft w:val="0"/>
                                                  <w:marRight w:val="0"/>
                                                  <w:marTop w:val="0"/>
                                                  <w:marBottom w:val="0"/>
                                                  <w:divBdr>
                                                    <w:top w:val="none" w:sz="0" w:space="0" w:color="auto"/>
                                                    <w:left w:val="none" w:sz="0" w:space="0" w:color="auto"/>
                                                    <w:bottom w:val="none" w:sz="0" w:space="0" w:color="auto"/>
                                                    <w:right w:val="none" w:sz="0" w:space="0" w:color="auto"/>
                                                  </w:divBdr>
                                                </w:div>
                                                <w:div w:id="677847891">
                                                  <w:marLeft w:val="0"/>
                                                  <w:marRight w:val="0"/>
                                                  <w:marTop w:val="0"/>
                                                  <w:marBottom w:val="0"/>
                                                  <w:divBdr>
                                                    <w:top w:val="single" w:sz="36" w:space="11" w:color="FFFFFF"/>
                                                    <w:left w:val="none" w:sz="0" w:space="0" w:color="auto"/>
                                                    <w:bottom w:val="none" w:sz="0" w:space="0" w:color="auto"/>
                                                    <w:right w:val="none" w:sz="0" w:space="0" w:color="auto"/>
                                                  </w:divBdr>
                                                  <w:divsChild>
                                                    <w:div w:id="31537477">
                                                      <w:marLeft w:val="0"/>
                                                      <w:marRight w:val="0"/>
                                                      <w:marTop w:val="0"/>
                                                      <w:marBottom w:val="0"/>
                                                      <w:divBdr>
                                                        <w:top w:val="none" w:sz="0" w:space="0" w:color="auto"/>
                                                        <w:left w:val="none" w:sz="0" w:space="0" w:color="auto"/>
                                                        <w:bottom w:val="none" w:sz="0" w:space="0" w:color="auto"/>
                                                        <w:right w:val="none" w:sz="0" w:space="0" w:color="auto"/>
                                                      </w:divBdr>
                                                      <w:divsChild>
                                                        <w:div w:id="155537313">
                                                          <w:marLeft w:val="0"/>
                                                          <w:marRight w:val="0"/>
                                                          <w:marTop w:val="0"/>
                                                          <w:marBottom w:val="0"/>
                                                          <w:divBdr>
                                                            <w:top w:val="single" w:sz="6" w:space="0" w:color="E0E0E0"/>
                                                            <w:left w:val="single" w:sz="6" w:space="0" w:color="E0E0E0"/>
                                                            <w:bottom w:val="single" w:sz="6" w:space="0" w:color="E0E0E0"/>
                                                            <w:right w:val="single" w:sz="6" w:space="0" w:color="E0E0E0"/>
                                                          </w:divBdr>
                                                        </w:div>
                                                      </w:divsChild>
                                                    </w:div>
                                                  </w:divsChild>
                                                </w:div>
                                              </w:divsChild>
                                            </w:div>
                                          </w:divsChild>
                                        </w:div>
                                      </w:divsChild>
                                    </w:div>
                                  </w:divsChild>
                                </w:div>
                                <w:div w:id="384644796">
                                  <w:marLeft w:val="0"/>
                                  <w:marRight w:val="0"/>
                                  <w:marTop w:val="0"/>
                                  <w:marBottom w:val="360"/>
                                  <w:divBdr>
                                    <w:top w:val="single" w:sz="36" w:space="9" w:color="E0E0E0"/>
                                    <w:left w:val="none" w:sz="0" w:space="0" w:color="auto"/>
                                    <w:bottom w:val="none" w:sz="0" w:space="0" w:color="auto"/>
                                    <w:right w:val="none" w:sz="0" w:space="0" w:color="auto"/>
                                  </w:divBdr>
                                </w:div>
                                <w:div w:id="876162478">
                                  <w:marLeft w:val="0"/>
                                  <w:marRight w:val="0"/>
                                  <w:marTop w:val="0"/>
                                  <w:marBottom w:val="360"/>
                                  <w:divBdr>
                                    <w:top w:val="single" w:sz="36" w:space="9" w:color="E0E0E0"/>
                                    <w:left w:val="none" w:sz="0" w:space="0" w:color="auto"/>
                                    <w:bottom w:val="none" w:sz="0" w:space="0" w:color="auto"/>
                                    <w:right w:val="none" w:sz="0" w:space="0" w:color="auto"/>
                                  </w:divBdr>
                                  <w:divsChild>
                                    <w:div w:id="407921816">
                                      <w:marLeft w:val="0"/>
                                      <w:marRight w:val="0"/>
                                      <w:marTop w:val="0"/>
                                      <w:marBottom w:val="0"/>
                                      <w:divBdr>
                                        <w:top w:val="none" w:sz="0" w:space="0" w:color="auto"/>
                                        <w:left w:val="none" w:sz="0" w:space="0" w:color="auto"/>
                                        <w:bottom w:val="none" w:sz="0" w:space="0" w:color="auto"/>
                                        <w:right w:val="none" w:sz="0" w:space="0" w:color="auto"/>
                                      </w:divBdr>
                                      <w:divsChild>
                                        <w:div w:id="1740442859">
                                          <w:marLeft w:val="0"/>
                                          <w:marRight w:val="0"/>
                                          <w:marTop w:val="0"/>
                                          <w:marBottom w:val="0"/>
                                          <w:divBdr>
                                            <w:top w:val="none" w:sz="0" w:space="0" w:color="auto"/>
                                            <w:left w:val="none" w:sz="0" w:space="0" w:color="auto"/>
                                            <w:bottom w:val="none" w:sz="0" w:space="0" w:color="auto"/>
                                            <w:right w:val="none" w:sz="0" w:space="0" w:color="auto"/>
                                          </w:divBdr>
                                        </w:div>
                                        <w:div w:id="969359812">
                                          <w:marLeft w:val="0"/>
                                          <w:marRight w:val="0"/>
                                          <w:marTop w:val="0"/>
                                          <w:marBottom w:val="0"/>
                                          <w:divBdr>
                                            <w:top w:val="none" w:sz="0" w:space="0" w:color="auto"/>
                                            <w:left w:val="none" w:sz="0" w:space="0" w:color="auto"/>
                                            <w:bottom w:val="none" w:sz="0" w:space="0" w:color="auto"/>
                                            <w:right w:val="none" w:sz="0" w:space="0" w:color="auto"/>
                                          </w:divBdr>
                                          <w:divsChild>
                                            <w:div w:id="642932781">
                                              <w:marLeft w:val="0"/>
                                              <w:marRight w:val="0"/>
                                              <w:marTop w:val="0"/>
                                              <w:marBottom w:val="0"/>
                                              <w:divBdr>
                                                <w:top w:val="none" w:sz="0" w:space="0" w:color="auto"/>
                                                <w:left w:val="none" w:sz="0" w:space="0" w:color="auto"/>
                                                <w:bottom w:val="none" w:sz="0" w:space="0" w:color="auto"/>
                                                <w:right w:val="none" w:sz="0" w:space="0" w:color="auto"/>
                                              </w:divBdr>
                                              <w:divsChild>
                                                <w:div w:id="302778289">
                                                  <w:marLeft w:val="0"/>
                                                  <w:marRight w:val="0"/>
                                                  <w:marTop w:val="0"/>
                                                  <w:marBottom w:val="0"/>
                                                  <w:divBdr>
                                                    <w:top w:val="none" w:sz="0" w:space="0" w:color="auto"/>
                                                    <w:left w:val="none" w:sz="0" w:space="0" w:color="auto"/>
                                                    <w:bottom w:val="none" w:sz="0" w:space="0" w:color="auto"/>
                                                    <w:right w:val="none" w:sz="0" w:space="0" w:color="auto"/>
                                                  </w:divBdr>
                                                  <w:divsChild>
                                                    <w:div w:id="267128720">
                                                      <w:marLeft w:val="0"/>
                                                      <w:marRight w:val="0"/>
                                                      <w:marTop w:val="0"/>
                                                      <w:marBottom w:val="0"/>
                                                      <w:divBdr>
                                                        <w:top w:val="single" w:sz="6" w:space="0" w:color="E0E0E0"/>
                                                        <w:left w:val="single" w:sz="6" w:space="0" w:color="E0E0E0"/>
                                                        <w:bottom w:val="single" w:sz="6" w:space="0" w:color="E0E0E0"/>
                                                        <w:right w:val="single" w:sz="6" w:space="0" w:color="E0E0E0"/>
                                                      </w:divBdr>
                                                    </w:div>
                                                  </w:divsChild>
                                                </w:div>
                                              </w:divsChild>
                                            </w:div>
                                          </w:divsChild>
                                        </w:div>
                                      </w:divsChild>
                                    </w:div>
                                  </w:divsChild>
                                </w:div>
                                <w:div w:id="2006396367">
                                  <w:marLeft w:val="0"/>
                                  <w:marRight w:val="0"/>
                                  <w:marTop w:val="0"/>
                                  <w:marBottom w:val="360"/>
                                  <w:divBdr>
                                    <w:top w:val="single" w:sz="36" w:space="0" w:color="E0E0E0"/>
                                    <w:left w:val="none" w:sz="0" w:space="0" w:color="auto"/>
                                    <w:bottom w:val="none" w:sz="0" w:space="0" w:color="auto"/>
                                    <w:right w:val="none" w:sz="0" w:space="0" w:color="auto"/>
                                  </w:divBdr>
                                  <w:divsChild>
                                    <w:div w:id="519902682">
                                      <w:marLeft w:val="0"/>
                                      <w:marRight w:val="0"/>
                                      <w:marTop w:val="0"/>
                                      <w:marBottom w:val="0"/>
                                      <w:divBdr>
                                        <w:top w:val="none" w:sz="0" w:space="0" w:color="auto"/>
                                        <w:left w:val="none" w:sz="0" w:space="0" w:color="auto"/>
                                        <w:bottom w:val="none" w:sz="0" w:space="0" w:color="auto"/>
                                        <w:right w:val="none" w:sz="0" w:space="0" w:color="auto"/>
                                      </w:divBdr>
                                      <w:divsChild>
                                        <w:div w:id="277415991">
                                          <w:marLeft w:val="-4500"/>
                                          <w:marRight w:val="0"/>
                                          <w:marTop w:val="615"/>
                                          <w:marBottom w:val="0"/>
                                          <w:divBdr>
                                            <w:top w:val="none" w:sz="0" w:space="0" w:color="auto"/>
                                            <w:left w:val="none" w:sz="0" w:space="0" w:color="auto"/>
                                            <w:bottom w:val="none" w:sz="0" w:space="0" w:color="auto"/>
                                            <w:right w:val="none" w:sz="0" w:space="0" w:color="auto"/>
                                          </w:divBdr>
                                        </w:div>
                                      </w:divsChild>
                                    </w:div>
                                    <w:div w:id="1154443831">
                                      <w:marLeft w:val="0"/>
                                      <w:marRight w:val="0"/>
                                      <w:marTop w:val="0"/>
                                      <w:marBottom w:val="0"/>
                                      <w:divBdr>
                                        <w:top w:val="none" w:sz="0" w:space="0" w:color="auto"/>
                                        <w:left w:val="none" w:sz="0" w:space="0" w:color="auto"/>
                                        <w:bottom w:val="none" w:sz="0" w:space="0" w:color="auto"/>
                                        <w:right w:val="none" w:sz="0" w:space="0" w:color="auto"/>
                                      </w:divBdr>
                                      <w:divsChild>
                                        <w:div w:id="2033604632">
                                          <w:marLeft w:val="0"/>
                                          <w:marRight w:val="0"/>
                                          <w:marTop w:val="615"/>
                                          <w:marBottom w:val="0"/>
                                          <w:divBdr>
                                            <w:top w:val="none" w:sz="0" w:space="0" w:color="auto"/>
                                            <w:left w:val="none" w:sz="0" w:space="0" w:color="auto"/>
                                            <w:bottom w:val="none" w:sz="0" w:space="0" w:color="auto"/>
                                            <w:right w:val="none" w:sz="0" w:space="0" w:color="auto"/>
                                          </w:divBdr>
                                        </w:div>
                                      </w:divsChild>
                                    </w:div>
                                  </w:divsChild>
                                </w:div>
                                <w:div w:id="1417944016">
                                  <w:marLeft w:val="0"/>
                                  <w:marRight w:val="0"/>
                                  <w:marTop w:val="0"/>
                                  <w:marBottom w:val="360"/>
                                  <w:divBdr>
                                    <w:top w:val="single" w:sz="36" w:space="9" w:color="E0E0E0"/>
                                    <w:left w:val="none" w:sz="0" w:space="0" w:color="auto"/>
                                    <w:bottom w:val="single" w:sz="36" w:space="3" w:color="E0E0E0"/>
                                    <w:right w:val="none" w:sz="0" w:space="0" w:color="auto"/>
                                  </w:divBdr>
                                  <w:divsChild>
                                    <w:div w:id="1964069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90071234">
      <w:bodyDiv w:val="1"/>
      <w:marLeft w:val="0"/>
      <w:marRight w:val="0"/>
      <w:marTop w:val="0"/>
      <w:marBottom w:val="0"/>
      <w:divBdr>
        <w:top w:val="none" w:sz="0" w:space="0" w:color="auto"/>
        <w:left w:val="none" w:sz="0" w:space="0" w:color="auto"/>
        <w:bottom w:val="none" w:sz="0" w:space="0" w:color="auto"/>
        <w:right w:val="none" w:sz="0" w:space="0" w:color="auto"/>
      </w:divBdr>
    </w:div>
    <w:div w:id="1604142846">
      <w:bodyDiv w:val="1"/>
      <w:marLeft w:val="0"/>
      <w:marRight w:val="0"/>
      <w:marTop w:val="0"/>
      <w:marBottom w:val="0"/>
      <w:divBdr>
        <w:top w:val="none" w:sz="0" w:space="0" w:color="auto"/>
        <w:left w:val="none" w:sz="0" w:space="0" w:color="auto"/>
        <w:bottom w:val="none" w:sz="0" w:space="0" w:color="auto"/>
        <w:right w:val="none" w:sz="0" w:space="0" w:color="auto"/>
      </w:divBdr>
    </w:div>
    <w:div w:id="2090079339">
      <w:bodyDiv w:val="1"/>
      <w:marLeft w:val="0"/>
      <w:marRight w:val="0"/>
      <w:marTop w:val="0"/>
      <w:marBottom w:val="0"/>
      <w:divBdr>
        <w:top w:val="none" w:sz="0" w:space="0" w:color="auto"/>
        <w:left w:val="none" w:sz="0" w:space="0" w:color="auto"/>
        <w:bottom w:val="none" w:sz="0" w:space="0" w:color="auto"/>
        <w:right w:val="none" w:sz="0" w:space="0" w:color="auto"/>
      </w:divBdr>
      <w:divsChild>
        <w:div w:id="575751955">
          <w:marLeft w:val="0"/>
          <w:marRight w:val="0"/>
          <w:marTop w:val="0"/>
          <w:marBottom w:val="0"/>
          <w:divBdr>
            <w:top w:val="none" w:sz="0" w:space="0" w:color="auto"/>
            <w:left w:val="none" w:sz="0" w:space="0" w:color="auto"/>
            <w:bottom w:val="none" w:sz="0" w:space="0" w:color="auto"/>
            <w:right w:val="none" w:sz="0" w:space="0" w:color="auto"/>
          </w:divBdr>
        </w:div>
        <w:div w:id="165217208">
          <w:marLeft w:val="0"/>
          <w:marRight w:val="0"/>
          <w:marTop w:val="405"/>
          <w:marBottom w:val="405"/>
          <w:divBdr>
            <w:top w:val="single" w:sz="36" w:space="0" w:color="E0E0E0"/>
            <w:left w:val="none" w:sz="0" w:space="0" w:color="auto"/>
            <w:bottom w:val="dashed" w:sz="6" w:space="0" w:color="E0E0E0"/>
            <w:right w:val="none" w:sz="0" w:space="0" w:color="auto"/>
          </w:divBdr>
          <w:divsChild>
            <w:div w:id="1008866149">
              <w:marLeft w:val="0"/>
              <w:marRight w:val="0"/>
              <w:marTop w:val="0"/>
              <w:marBottom w:val="0"/>
              <w:divBdr>
                <w:top w:val="none" w:sz="0" w:space="0" w:color="auto"/>
                <w:left w:val="none" w:sz="0" w:space="0" w:color="auto"/>
                <w:bottom w:val="none" w:sz="0" w:space="0" w:color="auto"/>
                <w:right w:val="none" w:sz="0" w:space="0" w:color="auto"/>
              </w:divBdr>
            </w:div>
          </w:divsChild>
        </w:div>
        <w:div w:id="163447174">
          <w:marLeft w:val="0"/>
          <w:marRight w:val="0"/>
          <w:marTop w:val="0"/>
          <w:marBottom w:val="0"/>
          <w:divBdr>
            <w:top w:val="none" w:sz="0" w:space="0" w:color="auto"/>
            <w:left w:val="none" w:sz="0" w:space="0" w:color="auto"/>
            <w:bottom w:val="none" w:sz="0" w:space="0" w:color="auto"/>
            <w:right w:val="none" w:sz="0" w:space="0" w:color="auto"/>
          </w:divBdr>
          <w:divsChild>
            <w:div w:id="1789160675">
              <w:marLeft w:val="0"/>
              <w:marRight w:val="0"/>
              <w:marTop w:val="0"/>
              <w:marBottom w:val="0"/>
              <w:divBdr>
                <w:top w:val="none" w:sz="0" w:space="0" w:color="auto"/>
                <w:left w:val="none" w:sz="0" w:space="0" w:color="auto"/>
                <w:bottom w:val="none" w:sz="0" w:space="0" w:color="auto"/>
                <w:right w:val="none" w:sz="0" w:space="0" w:color="auto"/>
              </w:divBdr>
              <w:divsChild>
                <w:div w:id="754789478">
                  <w:marLeft w:val="0"/>
                  <w:marRight w:val="0"/>
                  <w:marTop w:val="0"/>
                  <w:marBottom w:val="0"/>
                  <w:divBdr>
                    <w:top w:val="none" w:sz="0" w:space="0" w:color="auto"/>
                    <w:left w:val="single" w:sz="48" w:space="0" w:color="FFFFFF"/>
                    <w:bottom w:val="none" w:sz="0" w:space="0" w:color="auto"/>
                    <w:right w:val="none" w:sz="0" w:space="0" w:color="auto"/>
                  </w:divBdr>
                  <w:divsChild>
                    <w:div w:id="1585648849">
                      <w:marLeft w:val="0"/>
                      <w:marRight w:val="0"/>
                      <w:marTop w:val="0"/>
                      <w:marBottom w:val="0"/>
                      <w:divBdr>
                        <w:top w:val="none" w:sz="0" w:space="0" w:color="auto"/>
                        <w:left w:val="none" w:sz="0" w:space="0" w:color="auto"/>
                        <w:bottom w:val="none" w:sz="0" w:space="0" w:color="auto"/>
                        <w:right w:val="none" w:sz="0" w:space="0" w:color="auto"/>
                      </w:divBdr>
                      <w:divsChild>
                        <w:div w:id="617756618">
                          <w:marLeft w:val="0"/>
                          <w:marRight w:val="0"/>
                          <w:marTop w:val="0"/>
                          <w:marBottom w:val="405"/>
                          <w:divBdr>
                            <w:top w:val="none" w:sz="0" w:space="0" w:color="auto"/>
                            <w:left w:val="none" w:sz="0" w:space="0" w:color="auto"/>
                            <w:bottom w:val="none" w:sz="0" w:space="0" w:color="auto"/>
                            <w:right w:val="none" w:sz="0" w:space="0" w:color="auto"/>
                          </w:divBdr>
                          <w:divsChild>
                            <w:div w:id="558592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9753937">
              <w:marLeft w:val="0"/>
              <w:marRight w:val="0"/>
              <w:marTop w:val="0"/>
              <w:marBottom w:val="0"/>
              <w:divBdr>
                <w:top w:val="none" w:sz="0" w:space="0" w:color="auto"/>
                <w:left w:val="none" w:sz="0" w:space="0" w:color="auto"/>
                <w:bottom w:val="none" w:sz="0" w:space="0" w:color="auto"/>
                <w:right w:val="none" w:sz="0" w:space="0" w:color="auto"/>
              </w:divBdr>
              <w:divsChild>
                <w:div w:id="1015497362">
                  <w:marLeft w:val="0"/>
                  <w:marRight w:val="0"/>
                  <w:marTop w:val="0"/>
                  <w:marBottom w:val="0"/>
                  <w:divBdr>
                    <w:top w:val="none" w:sz="0" w:space="0" w:color="auto"/>
                    <w:left w:val="none" w:sz="0" w:space="0" w:color="auto"/>
                    <w:bottom w:val="none" w:sz="0" w:space="0" w:color="auto"/>
                    <w:right w:val="none" w:sz="0" w:space="0" w:color="auto"/>
                  </w:divBdr>
                  <w:divsChild>
                    <w:div w:id="1546529345">
                      <w:marLeft w:val="0"/>
                      <w:marRight w:val="0"/>
                      <w:marTop w:val="0"/>
                      <w:marBottom w:val="225"/>
                      <w:divBdr>
                        <w:top w:val="dashed" w:sz="6" w:space="22" w:color="E0E0E0"/>
                        <w:left w:val="dashed" w:sz="2" w:space="0" w:color="E0E0E0"/>
                        <w:bottom w:val="dashed" w:sz="6" w:space="22" w:color="E0E0E0"/>
                        <w:right w:val="dashed" w:sz="2" w:space="0" w:color="E0E0E0"/>
                      </w:divBdr>
                    </w:div>
                  </w:divsChild>
                </w:div>
              </w:divsChild>
            </w:div>
          </w:divsChild>
        </w:div>
      </w:divsChild>
    </w:div>
    <w:div w:id="21184757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3A0672-3AC9-4EB4-AA17-53CD89CABA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1470</TotalTime>
  <Pages>15</Pages>
  <Words>5863</Words>
  <Characters>33424</Characters>
  <Application>Microsoft Office Word</Application>
  <DocSecurity>0</DocSecurity>
  <Lines>278</Lines>
  <Paragraphs>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steve mallowah</dc:creator>
  <cp:keywords/>
  <dc:description/>
  <cp:lastModifiedBy>steve mallowah</cp:lastModifiedBy>
  <cp:revision>6</cp:revision>
  <cp:lastPrinted>2016-02-19T05:33:00Z</cp:lastPrinted>
  <dcterms:created xsi:type="dcterms:W3CDTF">2016-01-31T19:24:00Z</dcterms:created>
  <dcterms:modified xsi:type="dcterms:W3CDTF">2016-02-19T05:33:00Z</dcterms:modified>
</cp:coreProperties>
</file>