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447B2D" w14:textId="77777777" w:rsidR="00B61A78" w:rsidRDefault="00B61A78" w:rsidP="008E5D08">
      <w:pPr>
        <w:spacing w:line="360" w:lineRule="auto"/>
        <w:jc w:val="both"/>
        <w:rPr>
          <w:rFonts w:ascii="Palatino Linotype" w:hAnsi="Palatino Linotype"/>
          <w:b/>
          <w:bCs/>
          <w:sz w:val="24"/>
          <w:szCs w:val="24"/>
        </w:rPr>
      </w:pPr>
      <w:r>
        <w:rPr>
          <w:rFonts w:ascii="Palatino Linotype" w:hAnsi="Palatino Linotype"/>
          <w:b/>
          <w:bCs/>
          <w:sz w:val="24"/>
          <w:szCs w:val="24"/>
        </w:rPr>
        <w:t>FIRM 9, CLASS C 2024</w:t>
      </w:r>
    </w:p>
    <w:p w14:paraId="6B825163" w14:textId="2BF3E27C" w:rsidR="00A601EE" w:rsidRPr="008E5D08" w:rsidRDefault="00A601EE" w:rsidP="008E5D08">
      <w:pPr>
        <w:spacing w:line="360" w:lineRule="auto"/>
        <w:jc w:val="both"/>
        <w:rPr>
          <w:rFonts w:ascii="Palatino Linotype" w:hAnsi="Palatino Linotype"/>
          <w:b/>
          <w:bCs/>
          <w:sz w:val="24"/>
          <w:szCs w:val="24"/>
        </w:rPr>
      </w:pPr>
      <w:r w:rsidRPr="008E5D08">
        <w:rPr>
          <w:rFonts w:ascii="Palatino Linotype" w:hAnsi="Palatino Linotype"/>
          <w:b/>
          <w:bCs/>
          <w:sz w:val="24"/>
          <w:szCs w:val="24"/>
        </w:rPr>
        <w:t>Termination of retainer</w:t>
      </w:r>
    </w:p>
    <w:p w14:paraId="08BB2D50" w14:textId="191903AD" w:rsidR="00A601EE" w:rsidRPr="008E5D08" w:rsidRDefault="00A601EE" w:rsidP="008E5D08">
      <w:pPr>
        <w:numPr>
          <w:ilvl w:val="0"/>
          <w:numId w:val="15"/>
        </w:numPr>
        <w:spacing w:line="360" w:lineRule="auto"/>
        <w:jc w:val="both"/>
        <w:rPr>
          <w:rFonts w:ascii="Palatino Linotype" w:hAnsi="Palatino Linotype"/>
          <w:b/>
          <w:bCs/>
          <w:sz w:val="24"/>
          <w:szCs w:val="24"/>
        </w:rPr>
      </w:pPr>
      <w:r w:rsidRPr="008E5D08">
        <w:rPr>
          <w:rFonts w:ascii="Palatino Linotype" w:hAnsi="Palatino Linotype"/>
          <w:b/>
          <w:bCs/>
          <w:sz w:val="24"/>
          <w:szCs w:val="24"/>
          <w:lang w:val="en-US"/>
        </w:rPr>
        <w:t xml:space="preserve">By Notice from client </w:t>
      </w:r>
    </w:p>
    <w:p w14:paraId="2EC43654" w14:textId="59219F97" w:rsidR="00A601EE" w:rsidRPr="008E5D08" w:rsidRDefault="00A601EE" w:rsidP="008E5D08">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 xml:space="preserve">A client has the right to terminate his/her relationship with their advocate at any moment. This position was held in the case of </w:t>
      </w:r>
      <w:proofErr w:type="spellStart"/>
      <w:r w:rsidRPr="00C46AF7">
        <w:rPr>
          <w:rFonts w:ascii="Palatino Linotype" w:hAnsi="Palatino Linotype"/>
          <w:b/>
          <w:i/>
          <w:sz w:val="24"/>
          <w:szCs w:val="24"/>
          <w:lang w:val="en-US"/>
        </w:rPr>
        <w:t>Fracasse</w:t>
      </w:r>
      <w:proofErr w:type="spellEnd"/>
      <w:r w:rsidRPr="00C46AF7">
        <w:rPr>
          <w:rFonts w:ascii="Palatino Linotype" w:hAnsi="Palatino Linotype"/>
          <w:b/>
          <w:i/>
          <w:sz w:val="24"/>
          <w:szCs w:val="24"/>
          <w:lang w:val="en-US"/>
        </w:rPr>
        <w:t xml:space="preserve"> </w:t>
      </w:r>
      <w:r w:rsidRPr="008E5D08">
        <w:rPr>
          <w:rFonts w:ascii="Palatino Linotype" w:hAnsi="Palatino Linotype"/>
          <w:b/>
          <w:i/>
          <w:sz w:val="24"/>
          <w:szCs w:val="24"/>
          <w:lang w:val="en-US"/>
        </w:rPr>
        <w:t>v</w:t>
      </w:r>
      <w:r w:rsidRPr="00C46AF7">
        <w:rPr>
          <w:rFonts w:ascii="Palatino Linotype" w:hAnsi="Palatino Linotype"/>
          <w:b/>
          <w:i/>
          <w:sz w:val="24"/>
          <w:szCs w:val="24"/>
          <w:lang w:val="en-US"/>
        </w:rPr>
        <w:t xml:space="preserve"> Brent</w:t>
      </w:r>
      <w:r w:rsidRPr="00C46AF7">
        <w:rPr>
          <w:rFonts w:ascii="Palatino Linotype" w:hAnsi="Palatino Linotype"/>
          <w:sz w:val="24"/>
          <w:szCs w:val="24"/>
          <w:lang w:val="en-US"/>
        </w:rPr>
        <w:t xml:space="preserve">. In this matter, George </w:t>
      </w:r>
      <w:proofErr w:type="spellStart"/>
      <w:r w:rsidRPr="00C46AF7">
        <w:rPr>
          <w:rFonts w:ascii="Palatino Linotype" w:hAnsi="Palatino Linotype"/>
          <w:sz w:val="24"/>
          <w:szCs w:val="24"/>
          <w:lang w:val="en-US"/>
        </w:rPr>
        <w:t>Fracasse</w:t>
      </w:r>
      <w:proofErr w:type="spellEnd"/>
      <w:r w:rsidRPr="00C46AF7">
        <w:rPr>
          <w:rFonts w:ascii="Palatino Linotype" w:hAnsi="Palatino Linotype"/>
          <w:sz w:val="24"/>
          <w:szCs w:val="24"/>
          <w:lang w:val="en-US"/>
        </w:rPr>
        <w:t xml:space="preserve">, a lawyer, was retained by Brent to prosecute a claim for personal injuries </w:t>
      </w:r>
      <w:r w:rsidR="00266609" w:rsidRPr="008E5D08">
        <w:rPr>
          <w:rFonts w:ascii="Palatino Linotype" w:hAnsi="Palatino Linotype"/>
          <w:sz w:val="24"/>
          <w:szCs w:val="24"/>
          <w:lang w:val="en-US"/>
        </w:rPr>
        <w:t>on</w:t>
      </w:r>
      <w:r w:rsidRPr="00C46AF7">
        <w:rPr>
          <w:rFonts w:ascii="Palatino Linotype" w:hAnsi="Palatino Linotype"/>
          <w:sz w:val="24"/>
          <w:szCs w:val="24"/>
          <w:lang w:val="en-US"/>
        </w:rPr>
        <w:t xml:space="preserve"> her behalf. They entered into a written contingency fee agreement, under which Brent agreed that </w:t>
      </w:r>
      <w:proofErr w:type="spellStart"/>
      <w:r w:rsidRPr="00C46AF7">
        <w:rPr>
          <w:rFonts w:ascii="Palatino Linotype" w:hAnsi="Palatino Linotype"/>
          <w:sz w:val="24"/>
          <w:szCs w:val="24"/>
          <w:lang w:val="en-US"/>
        </w:rPr>
        <w:t>Fracasse's</w:t>
      </w:r>
      <w:proofErr w:type="spellEnd"/>
      <w:r w:rsidRPr="00C46AF7">
        <w:rPr>
          <w:rFonts w:ascii="Palatino Linotype" w:hAnsi="Palatino Linotype"/>
          <w:sz w:val="24"/>
          <w:szCs w:val="24"/>
          <w:lang w:val="en-US"/>
        </w:rPr>
        <w:t xml:space="preserve"> compensation would be 33 1/3 percent of any settlement made at least 30 days prior to the original trial date and 40 percent of any recovery obtained thereafter, whether by settlement or judgment. Before the completion of the suit Brent informed </w:t>
      </w:r>
      <w:proofErr w:type="spellStart"/>
      <w:r w:rsidRPr="00C46AF7">
        <w:rPr>
          <w:rFonts w:ascii="Palatino Linotype" w:hAnsi="Palatino Linotype"/>
          <w:sz w:val="24"/>
          <w:szCs w:val="24"/>
          <w:lang w:val="en-US"/>
        </w:rPr>
        <w:t>Fracasse</w:t>
      </w:r>
      <w:proofErr w:type="spellEnd"/>
      <w:r w:rsidRPr="00C46AF7">
        <w:rPr>
          <w:rFonts w:ascii="Palatino Linotype" w:hAnsi="Palatino Linotype"/>
          <w:sz w:val="24"/>
          <w:szCs w:val="24"/>
          <w:lang w:val="en-US"/>
        </w:rPr>
        <w:t xml:space="preserve"> of her intention to terminate his service. The </w:t>
      </w:r>
      <w:r w:rsidRPr="008E5D08">
        <w:rPr>
          <w:rFonts w:ascii="Palatino Linotype" w:hAnsi="Palatino Linotype"/>
          <w:sz w:val="24"/>
          <w:szCs w:val="24"/>
          <w:lang w:val="en-US"/>
        </w:rPr>
        <w:t>advocate</w:t>
      </w:r>
      <w:r w:rsidRPr="00C46AF7">
        <w:rPr>
          <w:rFonts w:ascii="Palatino Linotype" w:hAnsi="Palatino Linotype"/>
          <w:sz w:val="24"/>
          <w:szCs w:val="24"/>
          <w:lang w:val="en-US"/>
        </w:rPr>
        <w:t xml:space="preserve"> filed a complaint for declaratory belief alleging that the termination was without cause and that the defendant had breached their contract. The plaintiff wanted the contract to be declared valid and a declaration be made that he had </w:t>
      </w:r>
      <w:r w:rsidRPr="008E5D08">
        <w:rPr>
          <w:rFonts w:ascii="Palatino Linotype" w:hAnsi="Palatino Linotype"/>
          <w:sz w:val="24"/>
          <w:szCs w:val="24"/>
          <w:lang w:val="en-US"/>
        </w:rPr>
        <w:t>one</w:t>
      </w:r>
      <w:r w:rsidRPr="00C46AF7">
        <w:rPr>
          <w:rFonts w:ascii="Palatino Linotype" w:hAnsi="Palatino Linotype"/>
          <w:sz w:val="24"/>
          <w:szCs w:val="24"/>
          <w:lang w:val="en-US"/>
        </w:rPr>
        <w:t xml:space="preserve">-third interest in any amount ultimately recovered in the personal injury action. The defendant raised an objection to this claim. The trial court sustained the client's objection. It stated that the relief action was premature as the compensation to the defendant had not yet occurred. The court further stated that a client has a right to terminate an </w:t>
      </w:r>
      <w:r w:rsidRPr="008E5D08">
        <w:rPr>
          <w:rFonts w:ascii="Palatino Linotype" w:hAnsi="Palatino Linotype"/>
          <w:sz w:val="24"/>
          <w:szCs w:val="24"/>
          <w:lang w:val="en-US"/>
        </w:rPr>
        <w:t>advocate</w:t>
      </w:r>
      <w:r w:rsidRPr="00C46AF7">
        <w:rPr>
          <w:rFonts w:ascii="Palatino Linotype" w:hAnsi="Palatino Linotype"/>
          <w:sz w:val="24"/>
          <w:szCs w:val="24"/>
          <w:lang w:val="en-US"/>
        </w:rPr>
        <w:t xml:space="preserve"> client relationship and upon such termination the </w:t>
      </w:r>
      <w:r w:rsidRPr="008E5D08">
        <w:rPr>
          <w:rFonts w:ascii="Palatino Linotype" w:hAnsi="Palatino Linotype"/>
          <w:sz w:val="24"/>
          <w:szCs w:val="24"/>
          <w:lang w:val="en-US"/>
        </w:rPr>
        <w:t>advocate</w:t>
      </w:r>
      <w:r w:rsidRPr="00C46AF7">
        <w:rPr>
          <w:rFonts w:ascii="Palatino Linotype" w:hAnsi="Palatino Linotype"/>
          <w:sz w:val="24"/>
          <w:szCs w:val="24"/>
          <w:lang w:val="en-US"/>
        </w:rPr>
        <w:t xml:space="preserve"> will only be paid an amount equivalent to the services he had provided up until the time of termination and nothing more than that.</w:t>
      </w:r>
      <w:r w:rsidRPr="008E5D08">
        <w:rPr>
          <w:rStyle w:val="FootnoteReference"/>
          <w:rFonts w:ascii="Palatino Linotype" w:hAnsi="Palatino Linotype"/>
          <w:sz w:val="24"/>
          <w:szCs w:val="24"/>
          <w:lang w:val="en-US"/>
        </w:rPr>
        <w:footnoteReference w:id="1"/>
      </w:r>
      <w:r w:rsidRPr="008E5D08">
        <w:rPr>
          <w:rFonts w:ascii="Palatino Linotype" w:hAnsi="Palatino Linotype"/>
          <w:sz w:val="24"/>
          <w:szCs w:val="24"/>
          <w:lang w:val="en-US"/>
        </w:rPr>
        <w:t xml:space="preserve"> </w:t>
      </w:r>
    </w:p>
    <w:p w14:paraId="2E0BF7F1" w14:textId="62E94DEA" w:rsidR="00E56FD4" w:rsidRPr="00C46AF7" w:rsidRDefault="00E56FD4" w:rsidP="008E5D08">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 xml:space="preserve">In </w:t>
      </w:r>
      <w:proofErr w:type="spellStart"/>
      <w:r w:rsidRPr="00C46AF7">
        <w:rPr>
          <w:rFonts w:ascii="Palatino Linotype" w:hAnsi="Palatino Linotype"/>
          <w:b/>
          <w:i/>
          <w:sz w:val="24"/>
          <w:szCs w:val="24"/>
          <w:lang w:val="en-US"/>
        </w:rPr>
        <w:t>Merkosky</w:t>
      </w:r>
      <w:proofErr w:type="spellEnd"/>
      <w:r w:rsidRPr="00C46AF7">
        <w:rPr>
          <w:rFonts w:ascii="Palatino Linotype" w:hAnsi="Palatino Linotype"/>
          <w:b/>
          <w:i/>
          <w:sz w:val="24"/>
          <w:szCs w:val="24"/>
          <w:lang w:val="en-US"/>
        </w:rPr>
        <w:t xml:space="preserve"> vs Wilson</w:t>
      </w:r>
      <w:r w:rsidRPr="00C46AF7">
        <w:rPr>
          <w:rFonts w:ascii="Palatino Linotype" w:hAnsi="Palatino Linotype"/>
          <w:sz w:val="24"/>
          <w:szCs w:val="24"/>
          <w:lang w:val="en-US"/>
        </w:rPr>
        <w:t>,</w:t>
      </w:r>
      <w:r w:rsidRPr="008E5D08">
        <w:rPr>
          <w:rStyle w:val="FootnoteReference"/>
          <w:rFonts w:ascii="Palatino Linotype" w:hAnsi="Palatino Linotype"/>
          <w:sz w:val="24"/>
          <w:szCs w:val="24"/>
          <w:lang w:val="en-US"/>
        </w:rPr>
        <w:footnoteReference w:id="2"/>
      </w:r>
      <w:r w:rsidRPr="00C46AF7">
        <w:rPr>
          <w:rFonts w:ascii="Palatino Linotype" w:hAnsi="Palatino Linotype"/>
          <w:sz w:val="24"/>
          <w:szCs w:val="24"/>
          <w:lang w:val="en-US"/>
        </w:rPr>
        <w:t xml:space="preserve"> the court stated that the </w:t>
      </w:r>
      <w:r w:rsidRPr="008E5D08">
        <w:rPr>
          <w:rFonts w:ascii="Palatino Linotype" w:hAnsi="Palatino Linotype"/>
          <w:sz w:val="24"/>
          <w:szCs w:val="24"/>
          <w:lang w:val="en-US"/>
        </w:rPr>
        <w:t>advocate</w:t>
      </w:r>
      <w:r w:rsidRPr="00C46AF7">
        <w:rPr>
          <w:rFonts w:ascii="Palatino Linotype" w:hAnsi="Palatino Linotype"/>
          <w:sz w:val="24"/>
          <w:szCs w:val="24"/>
          <w:lang w:val="en-US"/>
        </w:rPr>
        <w:t>- client relationship terminate</w:t>
      </w:r>
      <w:r w:rsidR="00201EBA">
        <w:rPr>
          <w:rFonts w:ascii="Palatino Linotype" w:hAnsi="Palatino Linotype"/>
          <w:sz w:val="24"/>
          <w:szCs w:val="24"/>
          <w:lang w:val="en-US"/>
        </w:rPr>
        <w:t>s</w:t>
      </w:r>
      <w:r w:rsidRPr="00C46AF7">
        <w:rPr>
          <w:rFonts w:ascii="Palatino Linotype" w:hAnsi="Palatino Linotype"/>
          <w:sz w:val="24"/>
          <w:szCs w:val="24"/>
          <w:lang w:val="en-US"/>
        </w:rPr>
        <w:t xml:space="preserve"> by a communication that the relationship has </w:t>
      </w:r>
      <w:r w:rsidR="001067C1" w:rsidRPr="00C46AF7">
        <w:rPr>
          <w:rFonts w:ascii="Palatino Linotype" w:hAnsi="Palatino Linotype"/>
          <w:sz w:val="24"/>
          <w:szCs w:val="24"/>
          <w:lang w:val="en-US"/>
        </w:rPr>
        <w:t>ended,</w:t>
      </w:r>
      <w:r w:rsidRPr="00C46AF7">
        <w:rPr>
          <w:rFonts w:ascii="Palatino Linotype" w:hAnsi="Palatino Linotype"/>
          <w:sz w:val="24"/>
          <w:szCs w:val="24"/>
          <w:lang w:val="en-US"/>
        </w:rPr>
        <w:t xml:space="preserve"> and that the communication can be written or oral.</w:t>
      </w:r>
    </w:p>
    <w:p w14:paraId="3865139A" w14:textId="14E9E32D" w:rsidR="00A601EE" w:rsidRPr="008E5D08" w:rsidRDefault="00A601EE" w:rsidP="008E5D08">
      <w:pPr>
        <w:spacing w:line="360" w:lineRule="auto"/>
        <w:jc w:val="both"/>
        <w:rPr>
          <w:rFonts w:ascii="Palatino Linotype" w:hAnsi="Palatino Linotype"/>
          <w:sz w:val="24"/>
          <w:szCs w:val="24"/>
          <w:lang w:val="en-US"/>
        </w:rPr>
      </w:pPr>
      <w:r w:rsidRPr="008E5D08">
        <w:rPr>
          <w:rFonts w:ascii="Palatino Linotype" w:hAnsi="Palatino Linotype"/>
          <w:sz w:val="24"/>
          <w:szCs w:val="24"/>
          <w:lang w:val="en-US"/>
        </w:rPr>
        <w:lastRenderedPageBreak/>
        <w:t xml:space="preserve">When termination occurs by operation of law, the counsel upon learning of the termination is required </w:t>
      </w:r>
      <w:r w:rsidR="009608EB">
        <w:rPr>
          <w:rFonts w:ascii="Palatino Linotype" w:hAnsi="Palatino Linotype"/>
          <w:sz w:val="24"/>
          <w:szCs w:val="24"/>
          <w:lang w:val="en-US"/>
        </w:rPr>
        <w:t xml:space="preserve">to, </w:t>
      </w:r>
      <w:r w:rsidRPr="008E5D08">
        <w:rPr>
          <w:rFonts w:ascii="Palatino Linotype" w:hAnsi="Palatino Linotype"/>
          <w:sz w:val="24"/>
          <w:szCs w:val="24"/>
          <w:lang w:val="en-US"/>
        </w:rPr>
        <w:t>by written notice</w:t>
      </w:r>
      <w:r w:rsidR="009608EB">
        <w:rPr>
          <w:rFonts w:ascii="Palatino Linotype" w:hAnsi="Palatino Linotype"/>
          <w:sz w:val="24"/>
          <w:szCs w:val="24"/>
          <w:lang w:val="en-US"/>
        </w:rPr>
        <w:t>,</w:t>
      </w:r>
      <w:r w:rsidRPr="008E5D08">
        <w:rPr>
          <w:rFonts w:ascii="Palatino Linotype" w:hAnsi="Palatino Linotype"/>
          <w:sz w:val="24"/>
          <w:szCs w:val="24"/>
          <w:lang w:val="en-US"/>
        </w:rPr>
        <w:t xml:space="preserve"> inform the client to engage a new counsel or to appear in person before the proceedings continue.</w:t>
      </w:r>
    </w:p>
    <w:p w14:paraId="7414531C" w14:textId="77777777" w:rsidR="00A601EE" w:rsidRPr="008E5D08" w:rsidRDefault="00A601EE" w:rsidP="008E5D08">
      <w:pPr>
        <w:spacing w:line="360" w:lineRule="auto"/>
        <w:jc w:val="both"/>
        <w:rPr>
          <w:rFonts w:ascii="Palatino Linotype" w:hAnsi="Palatino Linotype"/>
          <w:sz w:val="24"/>
          <w:szCs w:val="24"/>
        </w:rPr>
      </w:pPr>
    </w:p>
    <w:p w14:paraId="5AB17B75" w14:textId="77777777" w:rsidR="00A601EE" w:rsidRPr="008E5D08" w:rsidRDefault="00A601EE" w:rsidP="008E5D08">
      <w:pPr>
        <w:numPr>
          <w:ilvl w:val="0"/>
          <w:numId w:val="15"/>
        </w:numPr>
        <w:spacing w:line="360" w:lineRule="auto"/>
        <w:jc w:val="both"/>
        <w:rPr>
          <w:rFonts w:ascii="Palatino Linotype" w:hAnsi="Palatino Linotype"/>
          <w:b/>
          <w:bCs/>
          <w:sz w:val="24"/>
          <w:szCs w:val="24"/>
        </w:rPr>
      </w:pPr>
      <w:r w:rsidRPr="008E5D08">
        <w:rPr>
          <w:rFonts w:ascii="Palatino Linotype" w:hAnsi="Palatino Linotype"/>
          <w:b/>
          <w:bCs/>
          <w:sz w:val="24"/>
          <w:szCs w:val="24"/>
          <w:lang w:val="en-US"/>
        </w:rPr>
        <w:t>Upon performance of activity specified in retainer</w:t>
      </w:r>
    </w:p>
    <w:p w14:paraId="38D3C1E4" w14:textId="77777777" w:rsidR="00E56FD4" w:rsidRPr="008E5D08" w:rsidRDefault="00E56FD4" w:rsidP="008E5D08">
      <w:pPr>
        <w:spacing w:line="360" w:lineRule="auto"/>
        <w:jc w:val="both"/>
        <w:rPr>
          <w:rFonts w:ascii="Palatino Linotype" w:hAnsi="Palatino Linotype"/>
          <w:sz w:val="24"/>
          <w:szCs w:val="24"/>
          <w:lang w:val="en-US"/>
        </w:rPr>
      </w:pPr>
      <w:r w:rsidRPr="008E5D08">
        <w:rPr>
          <w:rFonts w:ascii="Palatino Linotype" w:hAnsi="Palatino Linotype"/>
          <w:sz w:val="24"/>
          <w:szCs w:val="24"/>
          <w:lang w:val="en-US"/>
        </w:rPr>
        <w:t>The advocate-client relationship comes to a natural conclusion when the advocate has completed the services for which the advocate was employed. In litigation cases, this is ordinarily the entry of judgment.</w:t>
      </w:r>
      <w:r w:rsidRPr="008E5D08">
        <w:rPr>
          <w:rStyle w:val="FootnoteReference"/>
          <w:rFonts w:ascii="Palatino Linotype" w:hAnsi="Palatino Linotype"/>
          <w:sz w:val="24"/>
          <w:szCs w:val="24"/>
          <w:lang w:val="en-US"/>
        </w:rPr>
        <w:footnoteReference w:id="3"/>
      </w:r>
      <w:r w:rsidRPr="008E5D08">
        <w:rPr>
          <w:rFonts w:ascii="Palatino Linotype" w:hAnsi="Palatino Linotype"/>
          <w:sz w:val="24"/>
          <w:szCs w:val="24"/>
          <w:lang w:val="en-US"/>
        </w:rPr>
        <w:t xml:space="preserve"> </w:t>
      </w:r>
    </w:p>
    <w:p w14:paraId="2D686980" w14:textId="77777777" w:rsidR="00E56FD4" w:rsidRPr="008E5D08" w:rsidRDefault="00E56FD4" w:rsidP="008E5D08">
      <w:pPr>
        <w:spacing w:line="360" w:lineRule="auto"/>
        <w:jc w:val="both"/>
        <w:rPr>
          <w:rFonts w:ascii="Palatino Linotype" w:hAnsi="Palatino Linotype"/>
          <w:sz w:val="24"/>
          <w:szCs w:val="24"/>
        </w:rPr>
      </w:pPr>
    </w:p>
    <w:p w14:paraId="7D28287C" w14:textId="77777777" w:rsidR="00A601EE" w:rsidRPr="008E5D08" w:rsidRDefault="00A601EE" w:rsidP="008E5D08">
      <w:pPr>
        <w:numPr>
          <w:ilvl w:val="0"/>
          <w:numId w:val="15"/>
        </w:numPr>
        <w:spacing w:line="360" w:lineRule="auto"/>
        <w:jc w:val="both"/>
        <w:rPr>
          <w:rFonts w:ascii="Palatino Linotype" w:hAnsi="Palatino Linotype"/>
          <w:b/>
          <w:bCs/>
          <w:sz w:val="24"/>
          <w:szCs w:val="24"/>
        </w:rPr>
      </w:pPr>
      <w:r w:rsidRPr="008E5D08">
        <w:rPr>
          <w:rFonts w:ascii="Palatino Linotype" w:hAnsi="Palatino Linotype"/>
          <w:b/>
          <w:bCs/>
          <w:sz w:val="24"/>
          <w:szCs w:val="24"/>
          <w:lang w:val="en-US"/>
        </w:rPr>
        <w:t>By effluxion of time- when retainer is for a fixed period</w:t>
      </w:r>
    </w:p>
    <w:p w14:paraId="0C2A11C8" w14:textId="585E3C1A" w:rsidR="00E56FD4" w:rsidRPr="00C46AF7" w:rsidRDefault="00E56FD4" w:rsidP="008E5D08">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 xml:space="preserve">Where retainer is for a fixed </w:t>
      </w:r>
      <w:r w:rsidRPr="008E5D08">
        <w:rPr>
          <w:rFonts w:ascii="Palatino Linotype" w:hAnsi="Palatino Linotype"/>
          <w:sz w:val="24"/>
          <w:szCs w:val="24"/>
          <w:lang w:val="en-US"/>
        </w:rPr>
        <w:t>period;</w:t>
      </w:r>
      <w:r w:rsidRPr="00C46AF7">
        <w:rPr>
          <w:rFonts w:ascii="Palatino Linotype" w:hAnsi="Palatino Linotype"/>
          <w:sz w:val="24"/>
          <w:szCs w:val="24"/>
          <w:lang w:val="en-US"/>
        </w:rPr>
        <w:t xml:space="preserve"> by </w:t>
      </w:r>
      <w:r w:rsidRPr="00C46AF7">
        <w:rPr>
          <w:rFonts w:ascii="Palatino Linotype" w:hAnsi="Palatino Linotype"/>
          <w:b/>
          <w:bCs/>
          <w:sz w:val="24"/>
          <w:szCs w:val="24"/>
          <w:lang w:val="en-US"/>
        </w:rPr>
        <w:t>effluxion of time</w:t>
      </w:r>
      <w:r w:rsidRPr="008E5D08">
        <w:rPr>
          <w:rFonts w:ascii="Palatino Linotype" w:hAnsi="Palatino Linotype"/>
          <w:sz w:val="24"/>
          <w:szCs w:val="24"/>
          <w:lang w:val="en-US"/>
        </w:rPr>
        <w:t>,</w:t>
      </w:r>
      <w:r w:rsidR="00F235F6">
        <w:rPr>
          <w:rFonts w:ascii="Palatino Linotype" w:hAnsi="Palatino Linotype"/>
          <w:sz w:val="24"/>
          <w:szCs w:val="24"/>
          <w:lang w:val="en-US"/>
        </w:rPr>
        <w:t xml:space="preserve"> </w:t>
      </w:r>
      <w:r w:rsidRPr="00C46AF7">
        <w:rPr>
          <w:rFonts w:ascii="Palatino Linotype" w:hAnsi="Palatino Linotype"/>
          <w:sz w:val="24"/>
          <w:szCs w:val="24"/>
          <w:lang w:val="en-US"/>
        </w:rPr>
        <w:t xml:space="preserve">as in the case of </w:t>
      </w:r>
      <w:r w:rsidRPr="00C46AF7">
        <w:rPr>
          <w:rFonts w:ascii="Palatino Linotype" w:hAnsi="Palatino Linotype"/>
          <w:b/>
          <w:i/>
          <w:sz w:val="24"/>
          <w:szCs w:val="24"/>
          <w:lang w:val="en-US"/>
        </w:rPr>
        <w:t>Mungai Advocate vs New Kenya Cooperative Creameries</w:t>
      </w:r>
      <w:r w:rsidRPr="00C46AF7">
        <w:rPr>
          <w:rFonts w:ascii="Palatino Linotype" w:hAnsi="Palatino Linotype"/>
          <w:sz w:val="24"/>
          <w:szCs w:val="24"/>
          <w:lang w:val="en-US"/>
        </w:rPr>
        <w:t>,</w:t>
      </w:r>
      <w:r w:rsidRPr="008E5D08">
        <w:rPr>
          <w:rStyle w:val="FootnoteReference"/>
          <w:rFonts w:ascii="Palatino Linotype" w:hAnsi="Palatino Linotype"/>
          <w:sz w:val="24"/>
          <w:szCs w:val="24"/>
          <w:lang w:val="en-US"/>
        </w:rPr>
        <w:footnoteReference w:id="4"/>
      </w:r>
      <w:r w:rsidRPr="00C46AF7">
        <w:rPr>
          <w:rFonts w:ascii="Palatino Linotype" w:hAnsi="Palatino Linotype"/>
          <w:sz w:val="24"/>
          <w:szCs w:val="24"/>
          <w:lang w:val="en-US"/>
        </w:rPr>
        <w:t xml:space="preserve"> the advocate-client relationship</w:t>
      </w:r>
      <w:r w:rsidRPr="008E5D08">
        <w:rPr>
          <w:rFonts w:ascii="Palatino Linotype" w:hAnsi="Palatino Linotype"/>
          <w:sz w:val="24"/>
          <w:szCs w:val="24"/>
          <w:lang w:val="en-US"/>
        </w:rPr>
        <w:t xml:space="preserve"> can be terminated.</w:t>
      </w:r>
    </w:p>
    <w:p w14:paraId="44F8D011" w14:textId="77777777" w:rsidR="00E56FD4" w:rsidRPr="00C46AF7" w:rsidRDefault="00E56FD4" w:rsidP="008E5D08">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 xml:space="preserve">In </w:t>
      </w:r>
      <w:r w:rsidRPr="00C46AF7">
        <w:rPr>
          <w:rFonts w:ascii="Palatino Linotype" w:hAnsi="Palatino Linotype"/>
          <w:b/>
          <w:i/>
          <w:sz w:val="24"/>
          <w:szCs w:val="24"/>
          <w:lang w:val="en-US"/>
        </w:rPr>
        <w:t xml:space="preserve">Kenya Orient Insurance Ltd vs </w:t>
      </w:r>
      <w:proofErr w:type="spellStart"/>
      <w:r w:rsidRPr="00C46AF7">
        <w:rPr>
          <w:rFonts w:ascii="Palatino Linotype" w:hAnsi="Palatino Linotype"/>
          <w:b/>
          <w:i/>
          <w:sz w:val="24"/>
          <w:szCs w:val="24"/>
          <w:lang w:val="en-US"/>
        </w:rPr>
        <w:t>Oraro</w:t>
      </w:r>
      <w:proofErr w:type="spellEnd"/>
      <w:r w:rsidRPr="00C46AF7">
        <w:rPr>
          <w:rFonts w:ascii="Palatino Linotype" w:hAnsi="Palatino Linotype"/>
          <w:b/>
          <w:i/>
          <w:sz w:val="24"/>
          <w:szCs w:val="24"/>
          <w:lang w:val="en-US"/>
        </w:rPr>
        <w:t xml:space="preserve"> &amp; Co advocates</w:t>
      </w:r>
      <w:r w:rsidRPr="00C46AF7">
        <w:rPr>
          <w:rFonts w:ascii="Palatino Linotype" w:hAnsi="Palatino Linotype"/>
          <w:sz w:val="24"/>
          <w:szCs w:val="24"/>
          <w:lang w:val="en-US"/>
        </w:rPr>
        <w:t>,</w:t>
      </w:r>
      <w:r w:rsidRPr="008E5D08">
        <w:rPr>
          <w:rStyle w:val="FootnoteReference"/>
          <w:rFonts w:ascii="Palatino Linotype" w:hAnsi="Palatino Linotype"/>
          <w:sz w:val="24"/>
          <w:szCs w:val="24"/>
          <w:lang w:val="en-US"/>
        </w:rPr>
        <w:footnoteReference w:id="5"/>
      </w:r>
      <w:r w:rsidRPr="00C46AF7">
        <w:rPr>
          <w:rFonts w:ascii="Palatino Linotype" w:hAnsi="Palatino Linotype"/>
          <w:sz w:val="24"/>
          <w:szCs w:val="24"/>
          <w:lang w:val="en-US"/>
        </w:rPr>
        <w:t xml:space="preserve"> the honorable court held that the advocate-client relationship is terminated when the engagement ended or when the brief is concluded.</w:t>
      </w:r>
    </w:p>
    <w:p w14:paraId="1852EEAD" w14:textId="041E3AAA" w:rsidR="00E56FD4" w:rsidRPr="00C46AF7" w:rsidRDefault="00E56FD4" w:rsidP="008E5D08">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 xml:space="preserve">At the conclusion of a case, it is prudent practice to send a termination letter to the client. The letter informs the client that the retainer is </w:t>
      </w:r>
      <w:r w:rsidRPr="008E5D08">
        <w:rPr>
          <w:rFonts w:ascii="Palatino Linotype" w:hAnsi="Palatino Linotype"/>
          <w:sz w:val="24"/>
          <w:szCs w:val="24"/>
          <w:lang w:val="en-US"/>
        </w:rPr>
        <w:t>over,</w:t>
      </w:r>
      <w:r w:rsidRPr="00C46AF7">
        <w:rPr>
          <w:rFonts w:ascii="Palatino Linotype" w:hAnsi="Palatino Linotype"/>
          <w:sz w:val="24"/>
          <w:szCs w:val="24"/>
          <w:lang w:val="en-US"/>
        </w:rPr>
        <w:t xml:space="preserve"> and </w:t>
      </w:r>
      <w:r w:rsidRPr="008E5D08">
        <w:rPr>
          <w:rFonts w:ascii="Palatino Linotype" w:hAnsi="Palatino Linotype"/>
          <w:sz w:val="24"/>
          <w:szCs w:val="24"/>
          <w:lang w:val="en-US"/>
        </w:rPr>
        <w:t>nothing</w:t>
      </w:r>
      <w:r w:rsidRPr="00C46AF7">
        <w:rPr>
          <w:rFonts w:ascii="Palatino Linotype" w:hAnsi="Palatino Linotype"/>
          <w:sz w:val="24"/>
          <w:szCs w:val="24"/>
          <w:lang w:val="en-US"/>
        </w:rPr>
        <w:t xml:space="preserve"> remains to be done. </w:t>
      </w:r>
      <w:r w:rsidRPr="008E5D08">
        <w:rPr>
          <w:rStyle w:val="FootnoteReference"/>
          <w:rFonts w:ascii="Palatino Linotype" w:hAnsi="Palatino Linotype"/>
          <w:sz w:val="24"/>
          <w:szCs w:val="24"/>
          <w:lang w:val="en-US"/>
        </w:rPr>
        <w:footnoteReference w:id="6"/>
      </w:r>
      <w:r w:rsidRPr="00C46AF7">
        <w:rPr>
          <w:rFonts w:ascii="Palatino Linotype" w:hAnsi="Palatino Linotype"/>
          <w:sz w:val="24"/>
          <w:szCs w:val="24"/>
          <w:lang w:val="en-US"/>
        </w:rPr>
        <w:t>After the termination of the engagement the client’s file will be maintained for a certain time or destroyed.</w:t>
      </w:r>
    </w:p>
    <w:p w14:paraId="52319149" w14:textId="77777777" w:rsidR="00E56FD4" w:rsidRPr="008E5D08" w:rsidRDefault="00E56FD4" w:rsidP="008E5D08">
      <w:pPr>
        <w:spacing w:line="360" w:lineRule="auto"/>
        <w:jc w:val="both"/>
        <w:rPr>
          <w:rFonts w:ascii="Palatino Linotype" w:hAnsi="Palatino Linotype"/>
          <w:sz w:val="24"/>
          <w:szCs w:val="24"/>
        </w:rPr>
      </w:pPr>
    </w:p>
    <w:p w14:paraId="4FD858F8" w14:textId="099B4DA9" w:rsidR="00A601EE" w:rsidRPr="008E5D08" w:rsidRDefault="00E56FD4" w:rsidP="008E5D08">
      <w:pPr>
        <w:numPr>
          <w:ilvl w:val="0"/>
          <w:numId w:val="15"/>
        </w:numPr>
        <w:spacing w:line="360" w:lineRule="auto"/>
        <w:jc w:val="both"/>
        <w:rPr>
          <w:rFonts w:ascii="Palatino Linotype" w:hAnsi="Palatino Linotype"/>
          <w:b/>
          <w:bCs/>
          <w:sz w:val="24"/>
          <w:szCs w:val="24"/>
        </w:rPr>
      </w:pPr>
      <w:r w:rsidRPr="008E5D08">
        <w:rPr>
          <w:rFonts w:ascii="Palatino Linotype" w:hAnsi="Palatino Linotype"/>
          <w:b/>
          <w:bCs/>
          <w:sz w:val="24"/>
          <w:szCs w:val="24"/>
          <w:lang w:val="en-US"/>
        </w:rPr>
        <w:t>Withdrawal by</w:t>
      </w:r>
      <w:r w:rsidR="00A601EE" w:rsidRPr="008E5D08">
        <w:rPr>
          <w:rFonts w:ascii="Palatino Linotype" w:hAnsi="Palatino Linotype"/>
          <w:b/>
          <w:bCs/>
          <w:sz w:val="24"/>
          <w:szCs w:val="24"/>
          <w:lang w:val="en-US"/>
        </w:rPr>
        <w:t xml:space="preserve"> advocate for a clear, definite and express reason </w:t>
      </w:r>
    </w:p>
    <w:p w14:paraId="2E5265CE" w14:textId="0919A7D1" w:rsidR="00E56FD4" w:rsidRPr="00C46AF7" w:rsidRDefault="00E56FD4" w:rsidP="008E5D08">
      <w:pPr>
        <w:spacing w:line="360" w:lineRule="auto"/>
        <w:jc w:val="both"/>
        <w:rPr>
          <w:rFonts w:ascii="Palatino Linotype" w:hAnsi="Palatino Linotype"/>
          <w:sz w:val="24"/>
          <w:szCs w:val="24"/>
          <w:lang w:val="en-US"/>
        </w:rPr>
      </w:pPr>
      <w:r w:rsidRPr="008E5D08">
        <w:rPr>
          <w:rFonts w:ascii="Palatino Linotype" w:hAnsi="Palatino Linotype"/>
          <w:sz w:val="24"/>
          <w:szCs w:val="24"/>
          <w:lang w:val="en-US"/>
        </w:rPr>
        <w:lastRenderedPageBreak/>
        <w:t>O</w:t>
      </w:r>
      <w:r w:rsidRPr="00C46AF7">
        <w:rPr>
          <w:rFonts w:ascii="Palatino Linotype" w:hAnsi="Palatino Linotype"/>
          <w:sz w:val="24"/>
          <w:szCs w:val="24"/>
          <w:lang w:val="en-US"/>
        </w:rPr>
        <w:t>ccurs when an advocate terminates his or her relationship with the client.</w:t>
      </w:r>
    </w:p>
    <w:p w14:paraId="2A184C4E" w14:textId="77777777" w:rsidR="00E56FD4" w:rsidRPr="00C46AF7" w:rsidRDefault="00E56FD4" w:rsidP="008E5D08">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 xml:space="preserve">There are two forms of withdrawal; </w:t>
      </w:r>
    </w:p>
    <w:p w14:paraId="01341638" w14:textId="77777777" w:rsidR="00E56FD4" w:rsidRPr="00C46AF7" w:rsidRDefault="00E56FD4" w:rsidP="008E5D08">
      <w:pPr>
        <w:numPr>
          <w:ilvl w:val="1"/>
          <w:numId w:val="5"/>
        </w:numPr>
        <w:spacing w:line="360" w:lineRule="auto"/>
        <w:jc w:val="both"/>
        <w:rPr>
          <w:rFonts w:ascii="Palatino Linotype" w:hAnsi="Palatino Linotype"/>
          <w:sz w:val="24"/>
          <w:szCs w:val="24"/>
          <w:lang w:val="en-US"/>
        </w:rPr>
      </w:pPr>
      <w:r w:rsidRPr="00C46AF7">
        <w:rPr>
          <w:rFonts w:ascii="Palatino Linotype" w:hAnsi="Palatino Linotype"/>
          <w:b/>
          <w:i/>
          <w:sz w:val="24"/>
          <w:szCs w:val="24"/>
          <w:lang w:val="en-US"/>
        </w:rPr>
        <w:t>Mandatory withdrawal</w:t>
      </w:r>
      <w:r w:rsidRPr="00C46AF7">
        <w:rPr>
          <w:rFonts w:ascii="Palatino Linotype" w:hAnsi="Palatino Linotype"/>
          <w:sz w:val="24"/>
          <w:szCs w:val="24"/>
          <w:lang w:val="en-US"/>
        </w:rPr>
        <w:t xml:space="preserve">; Mandatory withdrawal occurs when a client demands that the </w:t>
      </w:r>
      <w:r w:rsidRPr="008E5D08">
        <w:rPr>
          <w:rFonts w:ascii="Palatino Linotype" w:hAnsi="Palatino Linotype"/>
          <w:sz w:val="24"/>
          <w:szCs w:val="24"/>
          <w:lang w:val="en-US"/>
        </w:rPr>
        <w:t>advocate</w:t>
      </w:r>
      <w:r w:rsidRPr="00C46AF7">
        <w:rPr>
          <w:rFonts w:ascii="Palatino Linotype" w:hAnsi="Palatino Linotype"/>
          <w:sz w:val="24"/>
          <w:szCs w:val="24"/>
          <w:lang w:val="en-US"/>
        </w:rPr>
        <w:t xml:space="preserve"> engage in conduct that is </w:t>
      </w:r>
      <w:r w:rsidRPr="00C46AF7">
        <w:rPr>
          <w:rFonts w:ascii="Palatino Linotype" w:hAnsi="Palatino Linotype"/>
          <w:b/>
          <w:bCs/>
          <w:sz w:val="24"/>
          <w:szCs w:val="24"/>
          <w:lang w:val="en-US"/>
        </w:rPr>
        <w:t>illegal</w:t>
      </w:r>
      <w:r w:rsidRPr="00C46AF7">
        <w:rPr>
          <w:rFonts w:ascii="Palatino Linotype" w:hAnsi="Palatino Linotype"/>
          <w:sz w:val="24"/>
          <w:szCs w:val="24"/>
          <w:lang w:val="en-US"/>
        </w:rPr>
        <w:t xml:space="preserve"> or violates the rules of professional conduct or any other law. However, the advocate has to file a motion of withdrawal to the court and has to inform his or her client about the withdrawal before he or she withdraws from the case.</w:t>
      </w:r>
      <w:r w:rsidRPr="008E5D08">
        <w:rPr>
          <w:rStyle w:val="FootnoteReference"/>
          <w:rFonts w:ascii="Palatino Linotype" w:hAnsi="Palatino Linotype"/>
          <w:sz w:val="24"/>
          <w:szCs w:val="24"/>
          <w:lang w:val="en-US"/>
        </w:rPr>
        <w:footnoteReference w:id="7"/>
      </w:r>
      <w:r w:rsidRPr="008E5D08">
        <w:rPr>
          <w:rFonts w:ascii="Palatino Linotype" w:hAnsi="Palatino Linotype"/>
          <w:sz w:val="24"/>
          <w:szCs w:val="24"/>
          <w:lang w:val="en-US"/>
        </w:rPr>
        <w:t xml:space="preserve"> </w:t>
      </w:r>
    </w:p>
    <w:p w14:paraId="46451991" w14:textId="77777777" w:rsidR="00E56FD4" w:rsidRPr="00C46AF7" w:rsidRDefault="00E56FD4" w:rsidP="008E5D08">
      <w:pPr>
        <w:numPr>
          <w:ilvl w:val="1"/>
          <w:numId w:val="5"/>
        </w:numPr>
        <w:spacing w:line="360" w:lineRule="auto"/>
        <w:jc w:val="both"/>
        <w:rPr>
          <w:rFonts w:ascii="Palatino Linotype" w:hAnsi="Palatino Linotype"/>
          <w:sz w:val="24"/>
          <w:szCs w:val="24"/>
          <w:lang w:val="en-US"/>
        </w:rPr>
      </w:pPr>
      <w:r w:rsidRPr="00C46AF7">
        <w:rPr>
          <w:rFonts w:ascii="Palatino Linotype" w:hAnsi="Palatino Linotype"/>
          <w:b/>
          <w:i/>
          <w:sz w:val="24"/>
          <w:szCs w:val="24"/>
          <w:lang w:val="en-US"/>
        </w:rPr>
        <w:t>Voluntary withdrawal</w:t>
      </w:r>
      <w:r w:rsidRPr="008E5D08">
        <w:rPr>
          <w:rFonts w:ascii="Palatino Linotype" w:hAnsi="Palatino Linotype"/>
          <w:sz w:val="24"/>
          <w:szCs w:val="24"/>
          <w:lang w:val="en-US"/>
        </w:rPr>
        <w:t>;</w:t>
      </w:r>
      <w:r w:rsidRPr="00C46AF7">
        <w:rPr>
          <w:rFonts w:ascii="Palatino Linotype" w:hAnsi="Palatino Linotype"/>
          <w:sz w:val="24"/>
          <w:szCs w:val="24"/>
          <w:lang w:val="en-US"/>
        </w:rPr>
        <w:t xml:space="preserve"> the advocate has the option to withdraw if it can be accomplished without material adverse effect on the client’s interests.</w:t>
      </w:r>
      <w:r w:rsidRPr="008E5D08">
        <w:rPr>
          <w:rStyle w:val="FootnoteReference"/>
          <w:rFonts w:ascii="Palatino Linotype" w:hAnsi="Palatino Linotype"/>
          <w:sz w:val="24"/>
          <w:szCs w:val="24"/>
          <w:lang w:val="en-US"/>
        </w:rPr>
        <w:footnoteReference w:id="8"/>
      </w:r>
      <w:r w:rsidRPr="008E5D08">
        <w:rPr>
          <w:rFonts w:ascii="Palatino Linotype" w:hAnsi="Palatino Linotype"/>
          <w:sz w:val="24"/>
          <w:szCs w:val="24"/>
          <w:lang w:val="en-US"/>
        </w:rPr>
        <w:t xml:space="preserve"> </w:t>
      </w:r>
    </w:p>
    <w:p w14:paraId="115258B8" w14:textId="77777777" w:rsidR="00E56FD4" w:rsidRPr="00E56FD4" w:rsidRDefault="00E56FD4" w:rsidP="008E5D08">
      <w:pPr>
        <w:spacing w:line="360" w:lineRule="auto"/>
        <w:jc w:val="both"/>
        <w:rPr>
          <w:rFonts w:ascii="Palatino Linotype" w:hAnsi="Palatino Linotype"/>
          <w:sz w:val="24"/>
          <w:szCs w:val="24"/>
          <w:lang w:val="en-US"/>
        </w:rPr>
      </w:pPr>
      <w:r w:rsidRPr="00E56FD4">
        <w:rPr>
          <w:rFonts w:ascii="Palatino Linotype" w:hAnsi="Palatino Linotype"/>
          <w:sz w:val="24"/>
          <w:szCs w:val="24"/>
          <w:lang w:val="en-US"/>
        </w:rPr>
        <w:t>The following are the reasons why an advocate voluntarily withdraws from representing a client;</w:t>
      </w:r>
    </w:p>
    <w:p w14:paraId="1F2246A4" w14:textId="77777777" w:rsidR="00E56FD4" w:rsidRPr="00E56FD4" w:rsidRDefault="00E56FD4" w:rsidP="008E5D08">
      <w:pPr>
        <w:numPr>
          <w:ilvl w:val="0"/>
          <w:numId w:val="4"/>
        </w:numPr>
        <w:spacing w:line="360" w:lineRule="auto"/>
        <w:jc w:val="both"/>
        <w:rPr>
          <w:rFonts w:ascii="Palatino Linotype" w:hAnsi="Palatino Linotype"/>
          <w:sz w:val="24"/>
          <w:szCs w:val="24"/>
          <w:lang w:val="en-US"/>
        </w:rPr>
      </w:pPr>
      <w:r w:rsidRPr="00E56FD4">
        <w:rPr>
          <w:rFonts w:ascii="Palatino Linotype" w:hAnsi="Palatino Linotype"/>
          <w:sz w:val="24"/>
          <w:szCs w:val="24"/>
          <w:lang w:val="en-US"/>
        </w:rPr>
        <w:t xml:space="preserve">The client engaged in </w:t>
      </w:r>
      <w:r w:rsidRPr="00E56FD4">
        <w:rPr>
          <w:rFonts w:ascii="Palatino Linotype" w:hAnsi="Palatino Linotype"/>
          <w:b/>
          <w:bCs/>
          <w:sz w:val="24"/>
          <w:szCs w:val="24"/>
          <w:lang w:val="en-US"/>
        </w:rPr>
        <w:t>illegal or fraudulent activities</w:t>
      </w:r>
    </w:p>
    <w:p w14:paraId="00FCB31C" w14:textId="46AA801B" w:rsidR="00E56FD4" w:rsidRPr="00E56FD4" w:rsidRDefault="00E56FD4" w:rsidP="008E5D08">
      <w:pPr>
        <w:numPr>
          <w:ilvl w:val="0"/>
          <w:numId w:val="4"/>
        </w:numPr>
        <w:spacing w:line="360" w:lineRule="auto"/>
        <w:jc w:val="both"/>
        <w:rPr>
          <w:rFonts w:ascii="Palatino Linotype" w:hAnsi="Palatino Linotype"/>
          <w:i/>
          <w:sz w:val="24"/>
          <w:szCs w:val="24"/>
          <w:lang w:val="en-US"/>
        </w:rPr>
      </w:pPr>
      <w:r w:rsidRPr="00E56FD4">
        <w:rPr>
          <w:rFonts w:ascii="Palatino Linotype" w:hAnsi="Palatino Linotype"/>
          <w:sz w:val="24"/>
          <w:szCs w:val="24"/>
          <w:lang w:val="en-US"/>
        </w:rPr>
        <w:t xml:space="preserve">The client </w:t>
      </w:r>
      <w:r w:rsidRPr="00E56FD4">
        <w:rPr>
          <w:rFonts w:ascii="Palatino Linotype" w:hAnsi="Palatino Linotype"/>
          <w:b/>
          <w:bCs/>
          <w:sz w:val="24"/>
          <w:szCs w:val="24"/>
          <w:lang w:val="en-US"/>
        </w:rPr>
        <w:t>fails to pay</w:t>
      </w:r>
      <w:r w:rsidRPr="00E56FD4">
        <w:rPr>
          <w:rFonts w:ascii="Palatino Linotype" w:hAnsi="Palatino Linotype"/>
          <w:sz w:val="24"/>
          <w:szCs w:val="24"/>
          <w:lang w:val="en-US"/>
        </w:rPr>
        <w:t xml:space="preserve"> the advocates fees when reasonably required to do so as agreed</w:t>
      </w:r>
      <w:r w:rsidRPr="00E56FD4">
        <w:rPr>
          <w:rFonts w:ascii="Palatino Linotype" w:hAnsi="Palatino Linotype"/>
          <w:i/>
          <w:sz w:val="24"/>
          <w:szCs w:val="24"/>
          <w:lang w:val="en-US"/>
        </w:rPr>
        <w:t xml:space="preserve">; a retainer may be terminated where client fails to perform his part of the bargain e.g. payment, adequate </w:t>
      </w:r>
      <w:r w:rsidR="00647465" w:rsidRPr="00E56FD4">
        <w:rPr>
          <w:rFonts w:ascii="Palatino Linotype" w:hAnsi="Palatino Linotype"/>
          <w:i/>
          <w:sz w:val="24"/>
          <w:szCs w:val="24"/>
          <w:lang w:val="en-US"/>
        </w:rPr>
        <w:t>instructions;</w:t>
      </w:r>
      <w:r w:rsidRPr="00E56FD4">
        <w:rPr>
          <w:rFonts w:ascii="Palatino Linotype" w:hAnsi="Palatino Linotype"/>
          <w:i/>
          <w:sz w:val="24"/>
          <w:szCs w:val="24"/>
          <w:lang w:val="en-US"/>
        </w:rPr>
        <w:t xml:space="preserve"> the advocate is then entitled to cost until the point of discharge</w:t>
      </w:r>
    </w:p>
    <w:p w14:paraId="796FEF1E" w14:textId="77777777" w:rsidR="00E56FD4" w:rsidRPr="00E56FD4" w:rsidRDefault="00E56FD4" w:rsidP="008E5D08">
      <w:pPr>
        <w:numPr>
          <w:ilvl w:val="0"/>
          <w:numId w:val="4"/>
        </w:numPr>
        <w:spacing w:line="360" w:lineRule="auto"/>
        <w:jc w:val="both"/>
        <w:rPr>
          <w:rFonts w:ascii="Palatino Linotype" w:hAnsi="Palatino Linotype"/>
          <w:sz w:val="24"/>
          <w:szCs w:val="24"/>
          <w:lang w:val="en-US"/>
        </w:rPr>
      </w:pPr>
      <w:r w:rsidRPr="00E56FD4">
        <w:rPr>
          <w:rFonts w:ascii="Palatino Linotype" w:hAnsi="Palatino Linotype"/>
          <w:sz w:val="24"/>
          <w:szCs w:val="24"/>
          <w:lang w:val="en-US"/>
        </w:rPr>
        <w:t xml:space="preserve">The </w:t>
      </w:r>
      <w:r w:rsidRPr="00E56FD4">
        <w:rPr>
          <w:rFonts w:ascii="Palatino Linotype" w:hAnsi="Palatino Linotype"/>
          <w:b/>
          <w:bCs/>
          <w:sz w:val="24"/>
          <w:szCs w:val="24"/>
          <w:lang w:val="en-US"/>
        </w:rPr>
        <w:t>financial burden</w:t>
      </w:r>
      <w:r w:rsidRPr="00E56FD4">
        <w:rPr>
          <w:rFonts w:ascii="Palatino Linotype" w:hAnsi="Palatino Linotype"/>
          <w:sz w:val="24"/>
          <w:szCs w:val="24"/>
          <w:lang w:val="en-US"/>
        </w:rPr>
        <w:t xml:space="preserve"> on the advocate of continuing representation is too great</w:t>
      </w:r>
    </w:p>
    <w:p w14:paraId="563549B5" w14:textId="77777777" w:rsidR="00E56FD4" w:rsidRPr="00E56FD4" w:rsidRDefault="00E56FD4" w:rsidP="008E5D08">
      <w:pPr>
        <w:numPr>
          <w:ilvl w:val="0"/>
          <w:numId w:val="4"/>
        </w:numPr>
        <w:spacing w:line="360" w:lineRule="auto"/>
        <w:jc w:val="both"/>
        <w:rPr>
          <w:rFonts w:ascii="Palatino Linotype" w:hAnsi="Palatino Linotype"/>
          <w:sz w:val="24"/>
          <w:szCs w:val="24"/>
          <w:lang w:val="en-US"/>
        </w:rPr>
      </w:pPr>
      <w:r w:rsidRPr="00E56FD4">
        <w:rPr>
          <w:rFonts w:ascii="Palatino Linotype" w:hAnsi="Palatino Linotype"/>
          <w:sz w:val="24"/>
          <w:szCs w:val="24"/>
          <w:lang w:val="en-US"/>
        </w:rPr>
        <w:t xml:space="preserve">The </w:t>
      </w:r>
      <w:r w:rsidRPr="00E56FD4">
        <w:rPr>
          <w:rFonts w:ascii="Palatino Linotype" w:hAnsi="Palatino Linotype"/>
          <w:b/>
          <w:bCs/>
          <w:sz w:val="24"/>
          <w:szCs w:val="24"/>
          <w:lang w:val="en-US"/>
        </w:rPr>
        <w:t xml:space="preserve">client refuses to follow advice </w:t>
      </w:r>
      <w:r w:rsidRPr="00E56FD4">
        <w:rPr>
          <w:rFonts w:ascii="Palatino Linotype" w:hAnsi="Palatino Linotype"/>
          <w:sz w:val="24"/>
          <w:szCs w:val="24"/>
          <w:lang w:val="en-US"/>
        </w:rPr>
        <w:t>of the counsel or engages in acts relating to representation without informing or seeking their advocates advice</w:t>
      </w:r>
    </w:p>
    <w:p w14:paraId="40777908" w14:textId="696F9106" w:rsidR="00E56FD4" w:rsidRPr="008E5D08" w:rsidRDefault="00E56FD4" w:rsidP="008E5D08">
      <w:pPr>
        <w:numPr>
          <w:ilvl w:val="0"/>
          <w:numId w:val="4"/>
        </w:numPr>
        <w:spacing w:line="360" w:lineRule="auto"/>
        <w:jc w:val="both"/>
        <w:rPr>
          <w:rFonts w:ascii="Palatino Linotype" w:hAnsi="Palatino Linotype"/>
          <w:sz w:val="24"/>
          <w:szCs w:val="24"/>
          <w:lang w:val="en-US"/>
        </w:rPr>
      </w:pPr>
      <w:r w:rsidRPr="00E56FD4">
        <w:rPr>
          <w:rFonts w:ascii="Palatino Linotype" w:hAnsi="Palatino Linotype"/>
          <w:sz w:val="24"/>
          <w:szCs w:val="24"/>
          <w:lang w:val="en-US"/>
        </w:rPr>
        <w:t>Conflict of interest</w:t>
      </w:r>
      <w:r w:rsidR="008E5D08">
        <w:rPr>
          <w:rFonts w:ascii="Palatino Linotype" w:hAnsi="Palatino Linotype"/>
          <w:sz w:val="24"/>
          <w:szCs w:val="24"/>
          <w:lang w:val="en-US"/>
        </w:rPr>
        <w:t xml:space="preserve"> - </w:t>
      </w:r>
      <w:r w:rsidRPr="00C46AF7">
        <w:rPr>
          <w:rFonts w:ascii="Palatino Linotype" w:hAnsi="Palatino Linotype"/>
          <w:sz w:val="24"/>
          <w:szCs w:val="24"/>
          <w:lang w:val="en-US"/>
        </w:rPr>
        <w:t xml:space="preserve">In the case of </w:t>
      </w:r>
      <w:r w:rsidRPr="00C46AF7">
        <w:rPr>
          <w:rFonts w:ascii="Palatino Linotype" w:hAnsi="Palatino Linotype"/>
          <w:b/>
          <w:i/>
          <w:sz w:val="24"/>
          <w:szCs w:val="24"/>
          <w:lang w:val="en-US"/>
        </w:rPr>
        <w:t>Eunice Wairimu Muturi and another vs. Ruth Nyambura Chuchu and 2 others</w:t>
      </w:r>
      <w:r w:rsidRPr="00C46AF7">
        <w:rPr>
          <w:rFonts w:ascii="Palatino Linotype" w:hAnsi="Palatino Linotype"/>
          <w:sz w:val="24"/>
          <w:szCs w:val="24"/>
          <w:lang w:val="en-US"/>
        </w:rPr>
        <w:t xml:space="preserve">, the applicant </w:t>
      </w:r>
      <w:r w:rsidRPr="008E5D08">
        <w:rPr>
          <w:rFonts w:ascii="Palatino Linotype" w:hAnsi="Palatino Linotype"/>
          <w:sz w:val="24"/>
          <w:szCs w:val="24"/>
          <w:lang w:val="en-US"/>
        </w:rPr>
        <w:t>sought leave</w:t>
      </w:r>
      <w:r w:rsidRPr="00C46AF7">
        <w:rPr>
          <w:rFonts w:ascii="Palatino Linotype" w:hAnsi="Palatino Linotype"/>
          <w:sz w:val="24"/>
          <w:szCs w:val="24"/>
          <w:lang w:val="en-US"/>
        </w:rPr>
        <w:t xml:space="preserve"> to cease from acting for the defendants in this matter. The grounds for the application are that the said firm of advocates having acted in the sale transaction the subject </w:t>
      </w:r>
      <w:r w:rsidRPr="00C46AF7">
        <w:rPr>
          <w:rFonts w:ascii="Palatino Linotype" w:hAnsi="Palatino Linotype"/>
          <w:sz w:val="24"/>
          <w:szCs w:val="24"/>
          <w:lang w:val="en-US"/>
        </w:rPr>
        <w:lastRenderedPageBreak/>
        <w:t>of this suit cannot continue conducting the proceedings who are better represented by a neutral counsel and the defendants have no objections.</w:t>
      </w:r>
    </w:p>
    <w:p w14:paraId="30A1F4FA" w14:textId="77777777" w:rsidR="00266609" w:rsidRPr="008E5D08" w:rsidRDefault="00266609" w:rsidP="008E5D08">
      <w:pPr>
        <w:spacing w:line="360" w:lineRule="auto"/>
        <w:jc w:val="both"/>
        <w:rPr>
          <w:rFonts w:ascii="Palatino Linotype" w:hAnsi="Palatino Linotype"/>
          <w:sz w:val="24"/>
          <w:szCs w:val="24"/>
          <w:lang w:val="en-US"/>
        </w:rPr>
      </w:pPr>
      <w:r w:rsidRPr="008E5D08">
        <w:rPr>
          <w:rFonts w:ascii="Palatino Linotype" w:hAnsi="Palatino Linotype"/>
          <w:sz w:val="24"/>
          <w:szCs w:val="24"/>
          <w:lang w:val="en-US"/>
        </w:rPr>
        <w:t>Other reasons for termination of retainer:</w:t>
      </w:r>
    </w:p>
    <w:p w14:paraId="5B30A544" w14:textId="4599997C" w:rsidR="00266609" w:rsidRPr="008E5D08" w:rsidRDefault="00266609" w:rsidP="008E5D08">
      <w:pPr>
        <w:pStyle w:val="ListParagraph"/>
        <w:numPr>
          <w:ilvl w:val="0"/>
          <w:numId w:val="17"/>
        </w:numPr>
        <w:spacing w:line="360" w:lineRule="auto"/>
        <w:jc w:val="both"/>
        <w:rPr>
          <w:rFonts w:ascii="Palatino Linotype" w:hAnsi="Palatino Linotype"/>
          <w:sz w:val="24"/>
          <w:szCs w:val="24"/>
        </w:rPr>
      </w:pPr>
      <w:r w:rsidRPr="008E5D08">
        <w:rPr>
          <w:rFonts w:ascii="Palatino Linotype" w:hAnsi="Palatino Linotype"/>
          <w:sz w:val="24"/>
          <w:szCs w:val="24"/>
          <w:lang w:val="en-US"/>
        </w:rPr>
        <w:t>Death of the client (operation of law)</w:t>
      </w:r>
    </w:p>
    <w:p w14:paraId="74410235" w14:textId="77777777" w:rsidR="00266609" w:rsidRPr="008E5D08" w:rsidRDefault="00266609" w:rsidP="008E5D08">
      <w:pPr>
        <w:pStyle w:val="ListParagraph"/>
        <w:numPr>
          <w:ilvl w:val="0"/>
          <w:numId w:val="17"/>
        </w:numPr>
        <w:spacing w:line="360" w:lineRule="auto"/>
        <w:jc w:val="both"/>
        <w:rPr>
          <w:rFonts w:ascii="Palatino Linotype" w:hAnsi="Palatino Linotype"/>
          <w:sz w:val="24"/>
          <w:szCs w:val="24"/>
        </w:rPr>
      </w:pPr>
      <w:r w:rsidRPr="008E5D08">
        <w:rPr>
          <w:rFonts w:ascii="Palatino Linotype" w:hAnsi="Palatino Linotype"/>
          <w:sz w:val="24"/>
          <w:szCs w:val="24"/>
          <w:lang w:val="en-US"/>
        </w:rPr>
        <w:t xml:space="preserve">Upon court order </w:t>
      </w:r>
    </w:p>
    <w:p w14:paraId="7CFEA9A8" w14:textId="77777777" w:rsidR="00266609" w:rsidRPr="008E5D08" w:rsidRDefault="00266609" w:rsidP="008E5D08">
      <w:pPr>
        <w:numPr>
          <w:ilvl w:val="0"/>
          <w:numId w:val="17"/>
        </w:numPr>
        <w:spacing w:line="360" w:lineRule="auto"/>
        <w:jc w:val="both"/>
        <w:rPr>
          <w:rFonts w:ascii="Palatino Linotype" w:hAnsi="Palatino Linotype"/>
          <w:sz w:val="24"/>
          <w:szCs w:val="24"/>
        </w:rPr>
      </w:pPr>
      <w:r w:rsidRPr="008E5D08">
        <w:rPr>
          <w:rFonts w:ascii="Palatino Linotype" w:hAnsi="Palatino Linotype"/>
          <w:sz w:val="24"/>
          <w:szCs w:val="24"/>
          <w:lang w:val="en-US"/>
        </w:rPr>
        <w:t>Contract becomes illegal</w:t>
      </w:r>
    </w:p>
    <w:p w14:paraId="50BF7C5B" w14:textId="77777777" w:rsidR="00266609" w:rsidRPr="008E5D08" w:rsidRDefault="00266609" w:rsidP="008E5D08">
      <w:pPr>
        <w:numPr>
          <w:ilvl w:val="0"/>
          <w:numId w:val="17"/>
        </w:numPr>
        <w:spacing w:line="360" w:lineRule="auto"/>
        <w:jc w:val="both"/>
        <w:rPr>
          <w:rFonts w:ascii="Palatino Linotype" w:hAnsi="Palatino Linotype"/>
          <w:sz w:val="24"/>
          <w:szCs w:val="24"/>
        </w:rPr>
      </w:pPr>
      <w:r w:rsidRPr="008E5D08">
        <w:rPr>
          <w:rFonts w:ascii="Palatino Linotype" w:hAnsi="Palatino Linotype"/>
          <w:sz w:val="24"/>
          <w:szCs w:val="24"/>
          <w:lang w:val="en-US"/>
        </w:rPr>
        <w:t xml:space="preserve">Loss of capacity to act </w:t>
      </w:r>
    </w:p>
    <w:p w14:paraId="5D127F4E" w14:textId="77777777" w:rsidR="00266609" w:rsidRPr="008E5D08" w:rsidRDefault="00266609" w:rsidP="008E5D08">
      <w:pPr>
        <w:numPr>
          <w:ilvl w:val="0"/>
          <w:numId w:val="17"/>
        </w:numPr>
        <w:spacing w:line="360" w:lineRule="auto"/>
        <w:jc w:val="both"/>
        <w:rPr>
          <w:rFonts w:ascii="Palatino Linotype" w:hAnsi="Palatino Linotype"/>
          <w:sz w:val="24"/>
          <w:szCs w:val="24"/>
        </w:rPr>
      </w:pPr>
      <w:r w:rsidRPr="008E5D08">
        <w:rPr>
          <w:rFonts w:ascii="Palatino Linotype" w:hAnsi="Palatino Linotype"/>
          <w:sz w:val="24"/>
          <w:szCs w:val="24"/>
          <w:lang w:val="en-US"/>
        </w:rPr>
        <w:t xml:space="preserve">Insanity or bankruptcy of either party –operates as a discharge of advocate or client </w:t>
      </w:r>
    </w:p>
    <w:p w14:paraId="29AAC1C8" w14:textId="4DAA33C5" w:rsidR="00266609" w:rsidRPr="008E5D08" w:rsidRDefault="00266609" w:rsidP="008E5D08">
      <w:pPr>
        <w:numPr>
          <w:ilvl w:val="0"/>
          <w:numId w:val="17"/>
        </w:numPr>
        <w:spacing w:line="360" w:lineRule="auto"/>
        <w:jc w:val="both"/>
        <w:rPr>
          <w:rFonts w:ascii="Palatino Linotype" w:hAnsi="Palatino Linotype"/>
          <w:sz w:val="24"/>
          <w:szCs w:val="24"/>
        </w:rPr>
      </w:pPr>
      <w:r w:rsidRPr="008E5D08">
        <w:rPr>
          <w:rFonts w:ascii="Palatino Linotype" w:hAnsi="Palatino Linotype"/>
          <w:sz w:val="24"/>
          <w:szCs w:val="24"/>
          <w:lang w:val="en-US"/>
        </w:rPr>
        <w:t xml:space="preserve">By breach by client e.g. inadequate instructions </w:t>
      </w:r>
    </w:p>
    <w:p w14:paraId="16D8E575" w14:textId="77777777" w:rsidR="00266609" w:rsidRPr="008E5D08" w:rsidRDefault="00266609" w:rsidP="008E5D08">
      <w:pPr>
        <w:numPr>
          <w:ilvl w:val="0"/>
          <w:numId w:val="17"/>
        </w:numPr>
        <w:spacing w:line="360" w:lineRule="auto"/>
        <w:jc w:val="both"/>
        <w:rPr>
          <w:rFonts w:ascii="Palatino Linotype" w:hAnsi="Palatino Linotype"/>
          <w:sz w:val="24"/>
          <w:szCs w:val="24"/>
        </w:rPr>
      </w:pPr>
      <w:r w:rsidRPr="008E5D08">
        <w:rPr>
          <w:rFonts w:ascii="Palatino Linotype" w:hAnsi="Palatino Linotype"/>
          <w:sz w:val="24"/>
          <w:szCs w:val="24"/>
          <w:lang w:val="en-US"/>
        </w:rPr>
        <w:t xml:space="preserve">Fraudulent activity by client </w:t>
      </w:r>
    </w:p>
    <w:p w14:paraId="19E77E24" w14:textId="77777777" w:rsidR="00266609" w:rsidRPr="008E5D08" w:rsidRDefault="00266609" w:rsidP="008E5D08">
      <w:pPr>
        <w:numPr>
          <w:ilvl w:val="0"/>
          <w:numId w:val="17"/>
        </w:numPr>
        <w:spacing w:line="360" w:lineRule="auto"/>
        <w:jc w:val="both"/>
        <w:rPr>
          <w:rFonts w:ascii="Palatino Linotype" w:hAnsi="Palatino Linotype"/>
          <w:sz w:val="24"/>
          <w:szCs w:val="24"/>
        </w:rPr>
      </w:pPr>
      <w:r w:rsidRPr="008E5D08">
        <w:rPr>
          <w:rFonts w:ascii="Palatino Linotype" w:hAnsi="Palatino Linotype"/>
          <w:sz w:val="24"/>
          <w:szCs w:val="24"/>
          <w:lang w:val="en-US"/>
        </w:rPr>
        <w:t>By frustration of retainer</w:t>
      </w:r>
    </w:p>
    <w:p w14:paraId="60DEED3D" w14:textId="1590EBA7" w:rsidR="00266609" w:rsidRPr="008E5D08" w:rsidRDefault="00266609" w:rsidP="008E5D08">
      <w:pPr>
        <w:numPr>
          <w:ilvl w:val="0"/>
          <w:numId w:val="17"/>
        </w:numPr>
        <w:spacing w:line="360" w:lineRule="auto"/>
        <w:jc w:val="both"/>
        <w:rPr>
          <w:rFonts w:ascii="Palatino Linotype" w:hAnsi="Palatino Linotype"/>
          <w:sz w:val="24"/>
          <w:szCs w:val="24"/>
        </w:rPr>
      </w:pPr>
      <w:r w:rsidRPr="008E5D08">
        <w:rPr>
          <w:rFonts w:ascii="Palatino Linotype" w:hAnsi="Palatino Linotype"/>
          <w:sz w:val="24"/>
          <w:szCs w:val="24"/>
          <w:lang w:val="en-US"/>
        </w:rPr>
        <w:t>On withdrawal of instructions by client - Watts V Official Solicitor(1936)1AllER, 249</w:t>
      </w:r>
    </w:p>
    <w:p w14:paraId="7AAE50FA" w14:textId="66A5C854" w:rsidR="00A601EE" w:rsidRPr="008E5D08" w:rsidRDefault="00A601EE" w:rsidP="008E5D08">
      <w:pPr>
        <w:spacing w:line="360" w:lineRule="auto"/>
        <w:jc w:val="both"/>
        <w:rPr>
          <w:rFonts w:ascii="Palatino Linotype" w:hAnsi="Palatino Linotype"/>
          <w:b/>
          <w:bCs/>
          <w:sz w:val="24"/>
          <w:szCs w:val="24"/>
        </w:rPr>
      </w:pPr>
    </w:p>
    <w:p w14:paraId="3B12DD56" w14:textId="05CE3F50" w:rsidR="00266609" w:rsidRPr="00C46AF7" w:rsidRDefault="00266609" w:rsidP="008E5D08">
      <w:pPr>
        <w:spacing w:line="360" w:lineRule="auto"/>
        <w:jc w:val="both"/>
        <w:rPr>
          <w:rFonts w:ascii="Palatino Linotype" w:hAnsi="Palatino Linotype"/>
          <w:bCs/>
          <w:sz w:val="24"/>
          <w:szCs w:val="24"/>
          <w:lang w:val="en-US"/>
        </w:rPr>
      </w:pPr>
      <w:r w:rsidRPr="008E5D08">
        <w:rPr>
          <w:rFonts w:ascii="Palatino Linotype" w:hAnsi="Palatino Linotype"/>
          <w:b/>
          <w:bCs/>
          <w:sz w:val="24"/>
          <w:szCs w:val="24"/>
          <w:lang w:val="en-US"/>
        </w:rPr>
        <w:t>Advocate’</w:t>
      </w:r>
      <w:r w:rsidRPr="00C46AF7">
        <w:rPr>
          <w:rFonts w:ascii="Palatino Linotype" w:hAnsi="Palatino Linotype"/>
          <w:b/>
          <w:bCs/>
          <w:sz w:val="24"/>
          <w:szCs w:val="24"/>
          <w:lang w:val="en-US"/>
        </w:rPr>
        <w:t xml:space="preserve">s and </w:t>
      </w:r>
      <w:r w:rsidRPr="008E5D08">
        <w:rPr>
          <w:rFonts w:ascii="Palatino Linotype" w:hAnsi="Palatino Linotype"/>
          <w:b/>
          <w:bCs/>
          <w:sz w:val="24"/>
          <w:szCs w:val="24"/>
          <w:lang w:val="en-US"/>
        </w:rPr>
        <w:t>client’s</w:t>
      </w:r>
      <w:r w:rsidRPr="00C46AF7">
        <w:rPr>
          <w:rFonts w:ascii="Palatino Linotype" w:hAnsi="Palatino Linotype"/>
          <w:b/>
          <w:bCs/>
          <w:sz w:val="24"/>
          <w:szCs w:val="24"/>
          <w:lang w:val="en-US"/>
        </w:rPr>
        <w:t xml:space="preserve"> obligation upon termination of representation</w:t>
      </w:r>
      <w:r w:rsidRPr="00C46AF7">
        <w:rPr>
          <w:rFonts w:ascii="Palatino Linotype" w:hAnsi="Palatino Linotype"/>
          <w:bCs/>
          <w:sz w:val="24"/>
          <w:szCs w:val="24"/>
          <w:lang w:val="en-US"/>
        </w:rPr>
        <w:t>.</w:t>
      </w:r>
    </w:p>
    <w:p w14:paraId="5DC1FC57" w14:textId="77777777" w:rsidR="00266609" w:rsidRPr="008E5D08" w:rsidRDefault="00266609" w:rsidP="008E5D08">
      <w:pPr>
        <w:pStyle w:val="ListParagraph"/>
        <w:numPr>
          <w:ilvl w:val="0"/>
          <w:numId w:val="19"/>
        </w:numPr>
        <w:spacing w:line="360" w:lineRule="auto"/>
        <w:ind w:left="993" w:hanging="426"/>
        <w:jc w:val="both"/>
        <w:rPr>
          <w:rFonts w:ascii="Palatino Linotype" w:hAnsi="Palatino Linotype"/>
          <w:b/>
          <w:sz w:val="24"/>
          <w:szCs w:val="24"/>
          <w:lang w:val="en-US"/>
        </w:rPr>
      </w:pPr>
      <w:r w:rsidRPr="008E5D08">
        <w:rPr>
          <w:rFonts w:ascii="Palatino Linotype" w:hAnsi="Palatino Linotype"/>
          <w:b/>
          <w:sz w:val="24"/>
          <w:szCs w:val="24"/>
          <w:lang w:val="en-US"/>
        </w:rPr>
        <w:t>Obligation to act competently to protect the client’s interests.</w:t>
      </w:r>
    </w:p>
    <w:p w14:paraId="75FA761C" w14:textId="77777777" w:rsidR="00266609" w:rsidRPr="00C46AF7" w:rsidRDefault="00266609" w:rsidP="008E5D08">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The prime duty of an advocate is to avoid prejudice to the client. Thus, at a minimum, the advocate should advise the client of such things as any upcoming dates and deadlines in the client’s matter. This should be until the Substitution of advocate form has been filed or until the court order granting withdrawal is effective.</w:t>
      </w:r>
    </w:p>
    <w:p w14:paraId="24920E94" w14:textId="77777777" w:rsidR="00266609" w:rsidRPr="008E5D08" w:rsidRDefault="00266609" w:rsidP="008E5D08">
      <w:pPr>
        <w:pStyle w:val="ListParagraph"/>
        <w:numPr>
          <w:ilvl w:val="0"/>
          <w:numId w:val="19"/>
        </w:numPr>
        <w:spacing w:line="360" w:lineRule="auto"/>
        <w:ind w:left="993" w:hanging="426"/>
        <w:jc w:val="both"/>
        <w:rPr>
          <w:rFonts w:ascii="Palatino Linotype" w:hAnsi="Palatino Linotype"/>
          <w:b/>
          <w:bCs/>
          <w:sz w:val="24"/>
          <w:szCs w:val="24"/>
          <w:lang w:val="en-US"/>
        </w:rPr>
      </w:pPr>
      <w:r w:rsidRPr="008E5D08">
        <w:rPr>
          <w:rFonts w:ascii="Palatino Linotype" w:hAnsi="Palatino Linotype"/>
          <w:b/>
          <w:bCs/>
          <w:sz w:val="24"/>
          <w:szCs w:val="24"/>
          <w:lang w:val="en-US"/>
        </w:rPr>
        <w:t>Duty to release the client’s files.</w:t>
      </w:r>
    </w:p>
    <w:p w14:paraId="124607BB" w14:textId="77777777" w:rsidR="00266609" w:rsidRPr="00C46AF7" w:rsidRDefault="00266609" w:rsidP="008E5D08">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 xml:space="preserve">This rule requires that all client materials and property be released and defines “client materials and property” as “correspondence, pleadings, deposition transcripts, </w:t>
      </w:r>
      <w:r w:rsidRPr="00C46AF7">
        <w:rPr>
          <w:rFonts w:ascii="Palatino Linotype" w:hAnsi="Palatino Linotype"/>
          <w:sz w:val="24"/>
          <w:szCs w:val="24"/>
          <w:lang w:val="en-US"/>
        </w:rPr>
        <w:lastRenderedPageBreak/>
        <w:t>expert’s reports, and other writings, exhibits, and physical evidence, whether intangible, electronic, or other form, and other items reasonably necessary to the client’s representation whether the client has paid for them or not.”</w:t>
      </w:r>
    </w:p>
    <w:p w14:paraId="23A33ABF" w14:textId="77777777" w:rsidR="00266609" w:rsidRPr="008E5D08" w:rsidRDefault="00266609" w:rsidP="008E5D08">
      <w:pPr>
        <w:pStyle w:val="ListParagraph"/>
        <w:numPr>
          <w:ilvl w:val="0"/>
          <w:numId w:val="19"/>
        </w:numPr>
        <w:spacing w:line="360" w:lineRule="auto"/>
        <w:ind w:left="851" w:hanging="425"/>
        <w:jc w:val="both"/>
        <w:rPr>
          <w:rFonts w:ascii="Palatino Linotype" w:hAnsi="Palatino Linotype"/>
          <w:b/>
          <w:bCs/>
          <w:sz w:val="24"/>
          <w:szCs w:val="24"/>
          <w:lang w:val="en-US"/>
        </w:rPr>
      </w:pPr>
      <w:r w:rsidRPr="008E5D08">
        <w:rPr>
          <w:rFonts w:ascii="Palatino Linotype" w:hAnsi="Palatino Linotype"/>
          <w:b/>
          <w:bCs/>
          <w:sz w:val="24"/>
          <w:szCs w:val="24"/>
          <w:lang w:val="en-US"/>
        </w:rPr>
        <w:t>When turning over the files, the advocate has an obligation to release the items, not to create them or change the application</w:t>
      </w:r>
    </w:p>
    <w:p w14:paraId="09D21E94" w14:textId="77777777" w:rsidR="008E5D08" w:rsidRPr="008E5D08" w:rsidRDefault="00266609" w:rsidP="008E5D08">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An unresolved question is whether or not work product of the advocate is within the documents that need to be turned over. Work product that has previously been communicated to the client needs to be turned over, but work product not previously communicated to the client is an open question.</w:t>
      </w:r>
    </w:p>
    <w:p w14:paraId="60626C6B" w14:textId="3A773251" w:rsidR="00266609" w:rsidRPr="008E5D08" w:rsidRDefault="00266609" w:rsidP="008E5D08">
      <w:pPr>
        <w:pStyle w:val="ListParagraph"/>
        <w:numPr>
          <w:ilvl w:val="0"/>
          <w:numId w:val="19"/>
        </w:numPr>
        <w:spacing w:line="360" w:lineRule="auto"/>
        <w:ind w:left="993" w:hanging="426"/>
        <w:jc w:val="both"/>
        <w:rPr>
          <w:rFonts w:ascii="Palatino Linotype" w:hAnsi="Palatino Linotype"/>
          <w:sz w:val="24"/>
          <w:szCs w:val="24"/>
          <w:lang w:val="en-US"/>
        </w:rPr>
      </w:pPr>
      <w:r w:rsidRPr="008E5D08">
        <w:rPr>
          <w:rFonts w:ascii="Palatino Linotype" w:hAnsi="Palatino Linotype"/>
          <w:b/>
          <w:bCs/>
          <w:sz w:val="24"/>
          <w:szCs w:val="24"/>
          <w:lang w:val="en-US"/>
        </w:rPr>
        <w:t>The advocate must promptly return to the client any part of any fee paid in advance that has not been earned.</w:t>
      </w:r>
    </w:p>
    <w:p w14:paraId="3AE62F7F" w14:textId="77777777" w:rsidR="00266609" w:rsidRPr="00C46AF7" w:rsidRDefault="00266609" w:rsidP="008E5D08">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This should be done upon notification of termination. Keep complete records of any client funds held in a trust account and other property of a client for a period of at least five years after termination of the representation.</w:t>
      </w:r>
    </w:p>
    <w:p w14:paraId="2BB8E0D2" w14:textId="77777777" w:rsidR="00266609" w:rsidRPr="008E5D08" w:rsidRDefault="00266609" w:rsidP="008E5D08">
      <w:pPr>
        <w:pStyle w:val="ListParagraph"/>
        <w:numPr>
          <w:ilvl w:val="0"/>
          <w:numId w:val="19"/>
        </w:numPr>
        <w:spacing w:line="360" w:lineRule="auto"/>
        <w:ind w:left="993" w:hanging="426"/>
        <w:jc w:val="both"/>
        <w:rPr>
          <w:rFonts w:ascii="Palatino Linotype" w:hAnsi="Palatino Linotype"/>
          <w:bCs/>
          <w:sz w:val="24"/>
          <w:szCs w:val="24"/>
          <w:lang w:val="en-US"/>
        </w:rPr>
      </w:pPr>
      <w:r w:rsidRPr="008E5D08">
        <w:rPr>
          <w:rFonts w:ascii="Palatino Linotype" w:hAnsi="Palatino Linotype"/>
          <w:b/>
          <w:bCs/>
          <w:sz w:val="24"/>
          <w:szCs w:val="24"/>
          <w:lang w:val="en-US"/>
        </w:rPr>
        <w:t>Duty to maintain confidentiality</w:t>
      </w:r>
      <w:r w:rsidRPr="008E5D08">
        <w:rPr>
          <w:rFonts w:ascii="Palatino Linotype" w:hAnsi="Palatino Linotype"/>
          <w:bCs/>
          <w:sz w:val="24"/>
          <w:szCs w:val="24"/>
          <w:lang w:val="en-US"/>
        </w:rPr>
        <w:t>.</w:t>
      </w:r>
    </w:p>
    <w:p w14:paraId="6E95AF47" w14:textId="77777777" w:rsidR="00266609" w:rsidRPr="00C46AF7" w:rsidRDefault="00266609" w:rsidP="008E5D08">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Confidentiality should also be maintained even upon termination as the advocate privilege suffices to extend to oral communication from client, documentary, information received from a client in the course of acting for a client. Any knowledge or fact derived from such communication is also privileged. For privilege to exist, it is not necessary that a client must have paid fees. It does not apply to any communication between the Advocate and Client before he becomes a client. It lasts forever and survives the death of a client, so long as there is an issue in which interests are in question.</w:t>
      </w:r>
    </w:p>
    <w:p w14:paraId="7E1204F8" w14:textId="77777777" w:rsidR="00266609" w:rsidRPr="008E5D08" w:rsidRDefault="00266609" w:rsidP="008E5D08">
      <w:pPr>
        <w:spacing w:line="360" w:lineRule="auto"/>
        <w:jc w:val="both"/>
        <w:rPr>
          <w:rFonts w:ascii="Palatino Linotype" w:hAnsi="Palatino Linotype"/>
          <w:b/>
          <w:bCs/>
          <w:sz w:val="24"/>
          <w:szCs w:val="24"/>
        </w:rPr>
      </w:pPr>
    </w:p>
    <w:p w14:paraId="5F11918D" w14:textId="77777777" w:rsidR="008E5D08" w:rsidRDefault="008E5D08" w:rsidP="008E5D08">
      <w:pPr>
        <w:spacing w:line="360" w:lineRule="auto"/>
        <w:jc w:val="both"/>
        <w:rPr>
          <w:rFonts w:ascii="Palatino Linotype" w:hAnsi="Palatino Linotype"/>
          <w:b/>
          <w:bCs/>
          <w:sz w:val="24"/>
          <w:szCs w:val="24"/>
        </w:rPr>
      </w:pPr>
    </w:p>
    <w:p w14:paraId="50A61B46" w14:textId="77777777" w:rsidR="008E5D08" w:rsidRDefault="008E5D08" w:rsidP="008E5D08">
      <w:pPr>
        <w:spacing w:line="360" w:lineRule="auto"/>
        <w:jc w:val="both"/>
        <w:rPr>
          <w:rFonts w:ascii="Palatino Linotype" w:hAnsi="Palatino Linotype"/>
          <w:b/>
          <w:bCs/>
          <w:sz w:val="24"/>
          <w:szCs w:val="24"/>
        </w:rPr>
      </w:pPr>
    </w:p>
    <w:p w14:paraId="0251BCB1" w14:textId="77777777" w:rsidR="008E5D08" w:rsidRDefault="008E5D08" w:rsidP="008E5D08">
      <w:pPr>
        <w:spacing w:line="360" w:lineRule="auto"/>
        <w:jc w:val="both"/>
        <w:rPr>
          <w:rFonts w:ascii="Palatino Linotype" w:hAnsi="Palatino Linotype"/>
          <w:b/>
          <w:bCs/>
          <w:sz w:val="24"/>
          <w:szCs w:val="24"/>
        </w:rPr>
      </w:pPr>
    </w:p>
    <w:p w14:paraId="68B5D1A9" w14:textId="0F7122D3" w:rsidR="00A601EE" w:rsidRPr="008E5D08" w:rsidRDefault="00A601EE" w:rsidP="008E5D08">
      <w:pPr>
        <w:spacing w:line="360" w:lineRule="auto"/>
        <w:jc w:val="both"/>
        <w:rPr>
          <w:rFonts w:ascii="Palatino Linotype" w:hAnsi="Palatino Linotype"/>
          <w:b/>
          <w:bCs/>
          <w:sz w:val="24"/>
          <w:szCs w:val="24"/>
        </w:rPr>
      </w:pPr>
      <w:r w:rsidRPr="008E5D08">
        <w:rPr>
          <w:rFonts w:ascii="Palatino Linotype" w:hAnsi="Palatino Linotype"/>
          <w:b/>
          <w:bCs/>
          <w:sz w:val="24"/>
          <w:szCs w:val="24"/>
        </w:rPr>
        <w:t>Effects of termination</w:t>
      </w:r>
    </w:p>
    <w:p w14:paraId="22393C08" w14:textId="77777777" w:rsidR="00A601EE" w:rsidRPr="008E5D08" w:rsidRDefault="00A601EE" w:rsidP="008E5D08">
      <w:pPr>
        <w:numPr>
          <w:ilvl w:val="0"/>
          <w:numId w:val="14"/>
        </w:numPr>
        <w:spacing w:line="360" w:lineRule="auto"/>
        <w:jc w:val="both"/>
        <w:rPr>
          <w:rFonts w:ascii="Palatino Linotype" w:hAnsi="Palatino Linotype"/>
          <w:sz w:val="24"/>
          <w:szCs w:val="24"/>
        </w:rPr>
      </w:pPr>
      <w:r w:rsidRPr="008E5D08">
        <w:rPr>
          <w:rFonts w:ascii="Palatino Linotype" w:hAnsi="Palatino Linotype"/>
          <w:sz w:val="24"/>
          <w:szCs w:val="24"/>
          <w:lang w:val="en-US"/>
        </w:rPr>
        <w:t>In litigation the duty to act continues for as long as the advocate remains on record until he is removed from record</w:t>
      </w:r>
    </w:p>
    <w:p w14:paraId="08C0BE26" w14:textId="77777777" w:rsidR="00A601EE" w:rsidRPr="008E5D08" w:rsidRDefault="00A601EE" w:rsidP="008E5D08">
      <w:pPr>
        <w:numPr>
          <w:ilvl w:val="0"/>
          <w:numId w:val="14"/>
        </w:numPr>
        <w:spacing w:line="360" w:lineRule="auto"/>
        <w:jc w:val="both"/>
        <w:rPr>
          <w:rFonts w:ascii="Palatino Linotype" w:hAnsi="Palatino Linotype"/>
          <w:sz w:val="24"/>
          <w:szCs w:val="24"/>
        </w:rPr>
      </w:pPr>
      <w:r w:rsidRPr="008E5D08">
        <w:rPr>
          <w:rFonts w:ascii="Palatino Linotype" w:hAnsi="Palatino Linotype"/>
          <w:sz w:val="24"/>
          <w:szCs w:val="24"/>
          <w:lang w:val="en-US"/>
        </w:rPr>
        <w:t xml:space="preserve">The personal representatives of the client remain liable for payment to the advocate for work done upon death of client </w:t>
      </w:r>
    </w:p>
    <w:p w14:paraId="654B76F8" w14:textId="77777777" w:rsidR="00A601EE" w:rsidRPr="008E5D08" w:rsidRDefault="00A601EE" w:rsidP="008E5D08">
      <w:pPr>
        <w:numPr>
          <w:ilvl w:val="0"/>
          <w:numId w:val="14"/>
        </w:numPr>
        <w:spacing w:line="360" w:lineRule="auto"/>
        <w:jc w:val="both"/>
        <w:rPr>
          <w:rFonts w:ascii="Palatino Linotype" w:hAnsi="Palatino Linotype"/>
          <w:sz w:val="24"/>
          <w:szCs w:val="24"/>
        </w:rPr>
      </w:pPr>
      <w:r w:rsidRPr="008E5D08">
        <w:rPr>
          <w:rFonts w:ascii="Palatino Linotype" w:hAnsi="Palatino Linotype"/>
          <w:sz w:val="24"/>
          <w:szCs w:val="24"/>
          <w:lang w:val="en-US"/>
        </w:rPr>
        <w:t>Should client discharge retainer for no just cause, advocate can retain documents until his lien is satisfied</w:t>
      </w:r>
    </w:p>
    <w:p w14:paraId="1B1FE6A8" w14:textId="77777777" w:rsidR="00A601EE" w:rsidRPr="008E5D08" w:rsidRDefault="00A601EE" w:rsidP="008E5D08">
      <w:pPr>
        <w:numPr>
          <w:ilvl w:val="0"/>
          <w:numId w:val="14"/>
        </w:numPr>
        <w:spacing w:line="360" w:lineRule="auto"/>
        <w:jc w:val="both"/>
        <w:rPr>
          <w:rFonts w:ascii="Palatino Linotype" w:hAnsi="Palatino Linotype"/>
          <w:sz w:val="24"/>
          <w:szCs w:val="24"/>
        </w:rPr>
      </w:pPr>
      <w:r w:rsidRPr="008E5D08">
        <w:rPr>
          <w:rFonts w:ascii="Palatino Linotype" w:hAnsi="Palatino Linotype"/>
          <w:sz w:val="24"/>
          <w:szCs w:val="24"/>
          <w:lang w:val="en-US"/>
        </w:rPr>
        <w:t xml:space="preserve">File, documents properties and any funds held by advocate to be returned subject to lien </w:t>
      </w:r>
    </w:p>
    <w:p w14:paraId="31E0775A" w14:textId="77777777" w:rsidR="00A601EE" w:rsidRPr="008E5D08" w:rsidRDefault="00A601EE" w:rsidP="008E5D08">
      <w:pPr>
        <w:spacing w:line="360" w:lineRule="auto"/>
        <w:jc w:val="both"/>
        <w:rPr>
          <w:rFonts w:ascii="Palatino Linotype" w:hAnsi="Palatino Linotype"/>
          <w:sz w:val="24"/>
          <w:szCs w:val="24"/>
          <w:lang w:val="en-US"/>
        </w:rPr>
      </w:pPr>
    </w:p>
    <w:p w14:paraId="18A71555" w14:textId="73AD2C66" w:rsidR="00A601EE" w:rsidRPr="008E5D08" w:rsidRDefault="00A601EE" w:rsidP="008E5D08">
      <w:pPr>
        <w:spacing w:line="360" w:lineRule="auto"/>
        <w:jc w:val="both"/>
        <w:rPr>
          <w:rFonts w:ascii="Palatino Linotype" w:hAnsi="Palatino Linotype"/>
          <w:sz w:val="24"/>
          <w:szCs w:val="24"/>
          <w:lang w:val="en-US"/>
        </w:rPr>
      </w:pPr>
    </w:p>
    <w:sectPr w:rsidR="00A601EE" w:rsidRPr="008E5D08" w:rsidSect="00A33BC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220B06" w14:textId="77777777" w:rsidR="00A81C05" w:rsidRDefault="00A81C05" w:rsidP="00A33BCB">
      <w:pPr>
        <w:spacing w:after="0" w:line="240" w:lineRule="auto"/>
      </w:pPr>
      <w:r>
        <w:separator/>
      </w:r>
    </w:p>
  </w:endnote>
  <w:endnote w:type="continuationSeparator" w:id="0">
    <w:p w14:paraId="4FE31684" w14:textId="77777777" w:rsidR="00A81C05" w:rsidRDefault="00A81C05" w:rsidP="00A33B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4E1886" w14:textId="77777777" w:rsidR="00A81C05" w:rsidRDefault="00A81C05" w:rsidP="00A33BCB">
      <w:pPr>
        <w:spacing w:after="0" w:line="240" w:lineRule="auto"/>
      </w:pPr>
      <w:r>
        <w:separator/>
      </w:r>
    </w:p>
  </w:footnote>
  <w:footnote w:type="continuationSeparator" w:id="0">
    <w:p w14:paraId="33497276" w14:textId="77777777" w:rsidR="00A81C05" w:rsidRDefault="00A81C05" w:rsidP="00A33BCB">
      <w:pPr>
        <w:spacing w:after="0" w:line="240" w:lineRule="auto"/>
      </w:pPr>
      <w:r>
        <w:continuationSeparator/>
      </w:r>
    </w:p>
  </w:footnote>
  <w:footnote w:id="1">
    <w:p w14:paraId="18ADC1AE" w14:textId="1285521B" w:rsidR="00A601EE" w:rsidRPr="00A33BCB" w:rsidRDefault="00A601EE" w:rsidP="00A601EE">
      <w:pPr>
        <w:pStyle w:val="FootnoteText"/>
        <w:rPr>
          <w:lang w:val="en-US"/>
        </w:rPr>
      </w:pPr>
      <w:r>
        <w:rPr>
          <w:rStyle w:val="FootnoteReference"/>
        </w:rPr>
        <w:footnoteRef/>
      </w:r>
      <w:r>
        <w:t xml:space="preserve"> </w:t>
      </w:r>
      <w:proofErr w:type="spellStart"/>
      <w:r>
        <w:t>Fracasse</w:t>
      </w:r>
      <w:proofErr w:type="spellEnd"/>
      <w:r>
        <w:t xml:space="preserve"> v Brent</w:t>
      </w:r>
      <w:r w:rsidR="00266609">
        <w:t xml:space="preserve">, </w:t>
      </w:r>
      <w:r w:rsidR="00266609" w:rsidRPr="00266609">
        <w:t>6 Cal.3d 784</w:t>
      </w:r>
    </w:p>
  </w:footnote>
  <w:footnote w:id="2">
    <w:p w14:paraId="04A8EB04" w14:textId="77777777" w:rsidR="00E56FD4" w:rsidRPr="00B517C2" w:rsidRDefault="00E56FD4" w:rsidP="00E56FD4">
      <w:pPr>
        <w:pStyle w:val="FootnoteText"/>
        <w:rPr>
          <w:lang w:val="en-US"/>
        </w:rPr>
      </w:pPr>
      <w:r>
        <w:rPr>
          <w:rStyle w:val="FootnoteReference"/>
        </w:rPr>
        <w:footnoteRef/>
      </w:r>
      <w:r>
        <w:t xml:space="preserve"> </w:t>
      </w:r>
      <w:proofErr w:type="spellStart"/>
      <w:r>
        <w:t>Merkosky</w:t>
      </w:r>
      <w:proofErr w:type="spellEnd"/>
      <w:r>
        <w:t xml:space="preserve"> v Wilson </w:t>
      </w:r>
      <w:r w:rsidRPr="00B517C2">
        <w:rPr>
          <w:lang w:val="en-US"/>
        </w:rPr>
        <w:t>(2008) Ohio 3252.</w:t>
      </w:r>
    </w:p>
    <w:p w14:paraId="5F4CA376" w14:textId="77777777" w:rsidR="00E56FD4" w:rsidRPr="00A33BCB" w:rsidRDefault="00E56FD4" w:rsidP="00E56FD4">
      <w:pPr>
        <w:pStyle w:val="FootnoteText"/>
        <w:rPr>
          <w:lang w:val="en-US"/>
        </w:rPr>
      </w:pPr>
    </w:p>
  </w:footnote>
  <w:footnote w:id="3">
    <w:p w14:paraId="2EC225F0" w14:textId="77777777" w:rsidR="00E56FD4" w:rsidRPr="00A33BCB" w:rsidRDefault="00E56FD4" w:rsidP="00E56FD4">
      <w:pPr>
        <w:pStyle w:val="FootnoteText"/>
        <w:rPr>
          <w:lang w:val="en-US"/>
        </w:rPr>
      </w:pPr>
      <w:r>
        <w:rPr>
          <w:rStyle w:val="FootnoteReference"/>
        </w:rPr>
        <w:footnoteRef/>
      </w:r>
      <w:r>
        <w:t xml:space="preserve"> Maxwell </w:t>
      </w:r>
      <w:r>
        <w:rPr>
          <w:rFonts w:ascii="Calibri"/>
        </w:rPr>
        <w:t>v.</w:t>
      </w:r>
      <w:r>
        <w:rPr>
          <w:rFonts w:ascii="Calibri"/>
          <w:spacing w:val="-6"/>
        </w:rPr>
        <w:t xml:space="preserve"> </w:t>
      </w:r>
      <w:proofErr w:type="spellStart"/>
      <w:r>
        <w:rPr>
          <w:rFonts w:ascii="Calibri"/>
        </w:rPr>
        <w:t>Cooltech</w:t>
      </w:r>
      <w:proofErr w:type="spellEnd"/>
      <w:r>
        <w:rPr>
          <w:rFonts w:ascii="Calibri"/>
        </w:rPr>
        <w:t>,</w:t>
      </w:r>
      <w:r>
        <w:rPr>
          <w:rFonts w:ascii="Calibri"/>
          <w:spacing w:val="-6"/>
        </w:rPr>
        <w:t xml:space="preserve"> </w:t>
      </w:r>
      <w:r>
        <w:rPr>
          <w:rFonts w:ascii="Calibri"/>
        </w:rPr>
        <w:t>Inc.</w:t>
      </w:r>
      <w:r>
        <w:rPr>
          <w:rFonts w:ascii="Calibri"/>
          <w:spacing w:val="-5"/>
        </w:rPr>
        <w:t xml:space="preserve"> </w:t>
      </w:r>
      <w:r>
        <w:rPr>
          <w:rFonts w:ascii="Calibri"/>
        </w:rPr>
        <w:t>(1997)</w:t>
      </w:r>
      <w:r>
        <w:rPr>
          <w:rFonts w:ascii="Calibri"/>
          <w:spacing w:val="-6"/>
        </w:rPr>
        <w:t xml:space="preserve"> </w:t>
      </w:r>
      <w:r>
        <w:rPr>
          <w:rFonts w:ascii="Calibri"/>
        </w:rPr>
        <w:t>57,</w:t>
      </w:r>
      <w:r>
        <w:rPr>
          <w:rFonts w:ascii="Calibri"/>
          <w:spacing w:val="-8"/>
        </w:rPr>
        <w:t xml:space="preserve"> </w:t>
      </w:r>
      <w:r>
        <w:rPr>
          <w:rFonts w:ascii="Calibri"/>
        </w:rPr>
        <w:t>632.</w:t>
      </w:r>
    </w:p>
  </w:footnote>
  <w:footnote w:id="4">
    <w:p w14:paraId="18A020BB" w14:textId="77777777" w:rsidR="00E56FD4" w:rsidRPr="00A33BCB" w:rsidRDefault="00E56FD4" w:rsidP="00E56FD4">
      <w:pPr>
        <w:pStyle w:val="FootnoteText"/>
        <w:rPr>
          <w:lang w:val="en-US"/>
        </w:rPr>
      </w:pPr>
      <w:r>
        <w:rPr>
          <w:rStyle w:val="FootnoteReference"/>
        </w:rPr>
        <w:footnoteRef/>
      </w:r>
      <w:r>
        <w:t xml:space="preserve"> Mu</w:t>
      </w:r>
      <w:proofErr w:type="spellStart"/>
      <w:r w:rsidRPr="00B517C2">
        <w:rPr>
          <w:lang w:val="en-US"/>
        </w:rPr>
        <w:t>ngai</w:t>
      </w:r>
      <w:proofErr w:type="spellEnd"/>
      <w:r w:rsidRPr="00B517C2">
        <w:rPr>
          <w:lang w:val="en-US"/>
        </w:rPr>
        <w:t xml:space="preserve"> Advocates vs New Kenya Cooperative Creameries Ltd. [2008] </w:t>
      </w:r>
      <w:proofErr w:type="spellStart"/>
      <w:r w:rsidRPr="00B517C2">
        <w:rPr>
          <w:lang w:val="en-US"/>
        </w:rPr>
        <w:t>eKLR</w:t>
      </w:r>
      <w:proofErr w:type="spellEnd"/>
      <w:r w:rsidRPr="00B517C2">
        <w:rPr>
          <w:lang w:val="en-US"/>
        </w:rPr>
        <w:t>.</w:t>
      </w:r>
    </w:p>
  </w:footnote>
  <w:footnote w:id="5">
    <w:p w14:paraId="521475CE" w14:textId="77777777" w:rsidR="00E56FD4" w:rsidRPr="00A33BCB" w:rsidRDefault="00E56FD4" w:rsidP="00E56FD4">
      <w:pPr>
        <w:pStyle w:val="FootnoteText"/>
        <w:rPr>
          <w:lang w:val="en-US"/>
        </w:rPr>
      </w:pPr>
      <w:r>
        <w:rPr>
          <w:rStyle w:val="FootnoteReference"/>
        </w:rPr>
        <w:footnoteRef/>
      </w:r>
      <w:r>
        <w:t xml:space="preserve"> Ke</w:t>
      </w:r>
      <w:proofErr w:type="spellStart"/>
      <w:r w:rsidRPr="00B517C2">
        <w:rPr>
          <w:lang w:val="en-US"/>
        </w:rPr>
        <w:t>nya</w:t>
      </w:r>
      <w:proofErr w:type="spellEnd"/>
      <w:r w:rsidRPr="00B517C2">
        <w:rPr>
          <w:lang w:val="en-US"/>
        </w:rPr>
        <w:t xml:space="preserve"> Orient Insurance Ltd vs </w:t>
      </w:r>
      <w:proofErr w:type="spellStart"/>
      <w:r w:rsidRPr="00B517C2">
        <w:rPr>
          <w:lang w:val="en-US"/>
        </w:rPr>
        <w:t>Oraro</w:t>
      </w:r>
      <w:proofErr w:type="spellEnd"/>
      <w:r w:rsidRPr="00B517C2">
        <w:rPr>
          <w:lang w:val="en-US"/>
        </w:rPr>
        <w:t xml:space="preserve"> &amp; Co advocates [2017] </w:t>
      </w:r>
      <w:proofErr w:type="spellStart"/>
      <w:r w:rsidRPr="00B517C2">
        <w:rPr>
          <w:lang w:val="en-US"/>
        </w:rPr>
        <w:t>eKLR</w:t>
      </w:r>
      <w:proofErr w:type="spellEnd"/>
      <w:r w:rsidRPr="00B517C2">
        <w:rPr>
          <w:lang w:val="en-US"/>
        </w:rPr>
        <w:t>.</w:t>
      </w:r>
    </w:p>
  </w:footnote>
  <w:footnote w:id="6">
    <w:p w14:paraId="75F851CD" w14:textId="77777777" w:rsidR="00E56FD4" w:rsidRPr="00A33BCB" w:rsidRDefault="00E56FD4" w:rsidP="00E56FD4">
      <w:pPr>
        <w:pStyle w:val="FootnoteText"/>
        <w:rPr>
          <w:lang w:val="en-US"/>
        </w:rPr>
      </w:pPr>
      <w:r>
        <w:rPr>
          <w:rStyle w:val="FootnoteReference"/>
        </w:rPr>
        <w:footnoteRef/>
      </w:r>
      <w:r>
        <w:t xml:space="preserve"> </w:t>
      </w:r>
      <w:r>
        <w:rPr>
          <w:rFonts w:ascii="Calibri" w:hAnsi="Calibri"/>
        </w:rPr>
        <w:t>Steven Glickman, ‘Terminating the Attorney-Client Relationship’ (2019)</w:t>
      </w:r>
      <w:r>
        <w:rPr>
          <w:rFonts w:ascii="Calibri" w:hAnsi="Calibri"/>
          <w:color w:val="0000FF"/>
          <w:spacing w:val="1"/>
        </w:rPr>
        <w:t xml:space="preserve"> &lt;</w:t>
      </w:r>
      <w:hyperlink r:id="rId1" w:history="1">
        <w:r w:rsidRPr="00A73E94">
          <w:rPr>
            <w:rStyle w:val="Hyperlink"/>
            <w:rFonts w:ascii="Calibri" w:hAnsi="Calibri"/>
            <w:spacing w:val="-1"/>
          </w:rPr>
          <w:t xml:space="preserve">https://www.advocatemagazine.com/article/2019-february/terminating-the-attorney-client-relationship </w:t>
        </w:r>
      </w:hyperlink>
      <w:r>
        <w:rPr>
          <w:rFonts w:ascii="Calibri" w:hAnsi="Calibri"/>
          <w:color w:val="0000FF"/>
          <w:spacing w:val="-1"/>
          <w:u w:val="single" w:color="0000FF"/>
        </w:rPr>
        <w:t>&gt;</w:t>
      </w:r>
    </w:p>
  </w:footnote>
  <w:footnote w:id="7">
    <w:p w14:paraId="63F2A47E" w14:textId="77777777" w:rsidR="00E56FD4" w:rsidRPr="00A33BCB" w:rsidRDefault="00E56FD4" w:rsidP="00E56FD4">
      <w:pPr>
        <w:pStyle w:val="FootnoteText"/>
        <w:rPr>
          <w:lang w:val="en-US"/>
        </w:rPr>
      </w:pPr>
      <w:r>
        <w:rPr>
          <w:rStyle w:val="FootnoteReference"/>
        </w:rPr>
        <w:footnoteRef/>
      </w:r>
      <w:r>
        <w:t xml:space="preserve"> ABA. </w:t>
      </w:r>
      <w:r>
        <w:rPr>
          <w:rFonts w:ascii="Calibri"/>
        </w:rPr>
        <w:t>Declining</w:t>
      </w:r>
      <w:r>
        <w:rPr>
          <w:rFonts w:ascii="Calibri"/>
          <w:spacing w:val="-9"/>
        </w:rPr>
        <w:t xml:space="preserve"> </w:t>
      </w:r>
      <w:r>
        <w:rPr>
          <w:rFonts w:ascii="Calibri"/>
        </w:rPr>
        <w:t>or</w:t>
      </w:r>
      <w:r>
        <w:rPr>
          <w:rFonts w:ascii="Calibri"/>
          <w:spacing w:val="-9"/>
        </w:rPr>
        <w:t xml:space="preserve"> </w:t>
      </w:r>
      <w:r>
        <w:rPr>
          <w:rFonts w:ascii="Calibri"/>
        </w:rPr>
        <w:t>terminating</w:t>
      </w:r>
      <w:r>
        <w:rPr>
          <w:rFonts w:ascii="Calibri"/>
          <w:spacing w:val="-10"/>
        </w:rPr>
        <w:t xml:space="preserve"> </w:t>
      </w:r>
      <w:r>
        <w:rPr>
          <w:rFonts w:ascii="Calibri"/>
        </w:rPr>
        <w:t>representation.2018</w:t>
      </w:r>
      <w:r>
        <w:rPr>
          <w:rFonts w:ascii="Calibri"/>
          <w:color w:val="0000FF"/>
          <w:spacing w:val="-4"/>
        </w:rPr>
        <w:t xml:space="preserve"> </w:t>
      </w:r>
      <w:hyperlink r:id="rId2">
        <w:r>
          <w:rPr>
            <w:rFonts w:ascii="Calibri"/>
            <w:color w:val="0000FF"/>
            <w:u w:val="single" w:color="0000FF"/>
          </w:rPr>
          <w:t>www.amercanbar.com</w:t>
        </w:r>
      </w:hyperlink>
      <w:r>
        <w:rPr>
          <w:rFonts w:ascii="Calibri"/>
          <w:color w:val="0000FF"/>
          <w:spacing w:val="29"/>
        </w:rPr>
        <w:t xml:space="preserve"> </w:t>
      </w:r>
      <w:r>
        <w:rPr>
          <w:rFonts w:ascii="Calibri"/>
        </w:rPr>
        <w:t>accessed</w:t>
      </w:r>
      <w:r>
        <w:rPr>
          <w:rFonts w:ascii="Calibri"/>
          <w:spacing w:val="-8"/>
        </w:rPr>
        <w:t xml:space="preserve"> </w:t>
      </w:r>
      <w:r>
        <w:rPr>
          <w:rFonts w:ascii="Calibri"/>
        </w:rPr>
        <w:t>on</w:t>
      </w:r>
      <w:r>
        <w:rPr>
          <w:rFonts w:ascii="Calibri"/>
          <w:spacing w:val="-9"/>
        </w:rPr>
        <w:t xml:space="preserve"> </w:t>
      </w:r>
      <w:r>
        <w:rPr>
          <w:rFonts w:ascii="Calibri"/>
        </w:rPr>
        <w:t>20</w:t>
      </w:r>
      <w:r>
        <w:rPr>
          <w:rFonts w:ascii="Calibri"/>
          <w:vertAlign w:val="superscript"/>
        </w:rPr>
        <w:t>th</w:t>
      </w:r>
      <w:r>
        <w:rPr>
          <w:rFonts w:ascii="Calibri"/>
          <w:spacing w:val="-9"/>
        </w:rPr>
        <w:t xml:space="preserve"> </w:t>
      </w:r>
      <w:r>
        <w:rPr>
          <w:rFonts w:ascii="Calibri"/>
        </w:rPr>
        <w:t>October</w:t>
      </w:r>
      <w:r>
        <w:rPr>
          <w:rFonts w:ascii="Calibri"/>
          <w:spacing w:val="-9"/>
        </w:rPr>
        <w:t xml:space="preserve"> </w:t>
      </w:r>
      <w:r>
        <w:rPr>
          <w:rFonts w:ascii="Calibri"/>
        </w:rPr>
        <w:t>2022</w:t>
      </w:r>
      <w:r>
        <w:rPr>
          <w:rFonts w:ascii="Calibri"/>
          <w:spacing w:val="-8"/>
        </w:rPr>
        <w:t xml:space="preserve"> </w:t>
      </w:r>
      <w:r>
        <w:rPr>
          <w:rFonts w:ascii="Calibri"/>
        </w:rPr>
        <w:t>9:14</w:t>
      </w:r>
      <w:r>
        <w:rPr>
          <w:rFonts w:ascii="Calibri"/>
          <w:spacing w:val="-42"/>
        </w:rPr>
        <w:t xml:space="preserve"> </w:t>
      </w:r>
      <w:r>
        <w:rPr>
          <w:rFonts w:ascii="Calibri"/>
        </w:rPr>
        <w:t>AM.</w:t>
      </w:r>
    </w:p>
  </w:footnote>
  <w:footnote w:id="8">
    <w:p w14:paraId="6E9D72C0" w14:textId="77777777" w:rsidR="00E56FD4" w:rsidRPr="00A33BCB" w:rsidRDefault="00E56FD4" w:rsidP="00E56FD4">
      <w:pPr>
        <w:pStyle w:val="FootnoteText"/>
        <w:rPr>
          <w:lang w:val="en-US"/>
        </w:rPr>
      </w:pPr>
      <w:r>
        <w:rPr>
          <w:rStyle w:val="FootnoteReference"/>
        </w:rPr>
        <w:footnoteRef/>
      </w:r>
      <w:r>
        <w:t xml:space="preserve"> Ibid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36E89"/>
    <w:multiLevelType w:val="hybridMultilevel"/>
    <w:tmpl w:val="AB2662A0"/>
    <w:lvl w:ilvl="0" w:tplc="0C2C38FE">
      <w:start w:val="1"/>
      <w:numFmt w:val="lowerLetter"/>
      <w:lvlText w:val="%1)"/>
      <w:lvlJc w:val="left"/>
      <w:pPr>
        <w:ind w:left="1902" w:hanging="360"/>
      </w:pPr>
      <w:rPr>
        <w:rFonts w:ascii="Times New Roman" w:eastAsia="Times New Roman" w:hAnsi="Times New Roman" w:cs="Times New Roman" w:hint="default"/>
        <w:spacing w:val="-1"/>
        <w:w w:val="100"/>
        <w:sz w:val="24"/>
        <w:szCs w:val="24"/>
        <w:lang w:val="en-US" w:eastAsia="en-US" w:bidi="ar-SA"/>
      </w:rPr>
    </w:lvl>
    <w:lvl w:ilvl="1" w:tplc="ED14CC6C">
      <w:numFmt w:val="bullet"/>
      <w:lvlText w:val="•"/>
      <w:lvlJc w:val="left"/>
      <w:pPr>
        <w:ind w:left="2668" w:hanging="360"/>
      </w:pPr>
      <w:rPr>
        <w:rFonts w:hint="default"/>
        <w:lang w:val="en-US" w:eastAsia="en-US" w:bidi="ar-SA"/>
      </w:rPr>
    </w:lvl>
    <w:lvl w:ilvl="2" w:tplc="05B2D660">
      <w:numFmt w:val="bullet"/>
      <w:lvlText w:val="•"/>
      <w:lvlJc w:val="left"/>
      <w:pPr>
        <w:ind w:left="3436" w:hanging="360"/>
      </w:pPr>
      <w:rPr>
        <w:rFonts w:hint="default"/>
        <w:lang w:val="en-US" w:eastAsia="en-US" w:bidi="ar-SA"/>
      </w:rPr>
    </w:lvl>
    <w:lvl w:ilvl="3" w:tplc="B88679CA">
      <w:numFmt w:val="bullet"/>
      <w:lvlText w:val="•"/>
      <w:lvlJc w:val="left"/>
      <w:pPr>
        <w:ind w:left="4204" w:hanging="360"/>
      </w:pPr>
      <w:rPr>
        <w:rFonts w:hint="default"/>
        <w:lang w:val="en-US" w:eastAsia="en-US" w:bidi="ar-SA"/>
      </w:rPr>
    </w:lvl>
    <w:lvl w:ilvl="4" w:tplc="BABC3072">
      <w:numFmt w:val="bullet"/>
      <w:lvlText w:val="•"/>
      <w:lvlJc w:val="left"/>
      <w:pPr>
        <w:ind w:left="4972" w:hanging="360"/>
      </w:pPr>
      <w:rPr>
        <w:rFonts w:hint="default"/>
        <w:lang w:val="en-US" w:eastAsia="en-US" w:bidi="ar-SA"/>
      </w:rPr>
    </w:lvl>
    <w:lvl w:ilvl="5" w:tplc="D0CEFBEA">
      <w:numFmt w:val="bullet"/>
      <w:lvlText w:val="•"/>
      <w:lvlJc w:val="left"/>
      <w:pPr>
        <w:ind w:left="5740" w:hanging="360"/>
      </w:pPr>
      <w:rPr>
        <w:rFonts w:hint="default"/>
        <w:lang w:val="en-US" w:eastAsia="en-US" w:bidi="ar-SA"/>
      </w:rPr>
    </w:lvl>
    <w:lvl w:ilvl="6" w:tplc="0B3EA624">
      <w:numFmt w:val="bullet"/>
      <w:lvlText w:val="•"/>
      <w:lvlJc w:val="left"/>
      <w:pPr>
        <w:ind w:left="6508" w:hanging="360"/>
      </w:pPr>
      <w:rPr>
        <w:rFonts w:hint="default"/>
        <w:lang w:val="en-US" w:eastAsia="en-US" w:bidi="ar-SA"/>
      </w:rPr>
    </w:lvl>
    <w:lvl w:ilvl="7" w:tplc="63AC4FAC">
      <w:numFmt w:val="bullet"/>
      <w:lvlText w:val="•"/>
      <w:lvlJc w:val="left"/>
      <w:pPr>
        <w:ind w:left="7276" w:hanging="360"/>
      </w:pPr>
      <w:rPr>
        <w:rFonts w:hint="default"/>
        <w:lang w:val="en-US" w:eastAsia="en-US" w:bidi="ar-SA"/>
      </w:rPr>
    </w:lvl>
    <w:lvl w:ilvl="8" w:tplc="EBDCE916">
      <w:numFmt w:val="bullet"/>
      <w:lvlText w:val="•"/>
      <w:lvlJc w:val="left"/>
      <w:pPr>
        <w:ind w:left="8044" w:hanging="360"/>
      </w:pPr>
      <w:rPr>
        <w:rFonts w:hint="default"/>
        <w:lang w:val="en-US" w:eastAsia="en-US" w:bidi="ar-SA"/>
      </w:rPr>
    </w:lvl>
  </w:abstractNum>
  <w:abstractNum w:abstractNumId="1" w15:restartNumberingAfterBreak="0">
    <w:nsid w:val="092177E4"/>
    <w:multiLevelType w:val="hybridMultilevel"/>
    <w:tmpl w:val="8E84EE54"/>
    <w:lvl w:ilvl="0" w:tplc="951013C8">
      <w:start w:val="1"/>
      <w:numFmt w:val="lowerRoman"/>
      <w:lvlText w:val="%1."/>
      <w:lvlJc w:val="left"/>
      <w:pPr>
        <w:ind w:left="822" w:hanging="486"/>
        <w:jc w:val="right"/>
      </w:pPr>
      <w:rPr>
        <w:rFonts w:ascii="Times New Roman" w:eastAsia="Times New Roman" w:hAnsi="Times New Roman" w:cs="Times New Roman" w:hint="default"/>
        <w:b/>
        <w:bCs/>
        <w:spacing w:val="-1"/>
        <w:w w:val="100"/>
        <w:sz w:val="24"/>
        <w:szCs w:val="24"/>
        <w:lang w:val="en-US" w:eastAsia="en-US" w:bidi="ar-SA"/>
      </w:rPr>
    </w:lvl>
    <w:lvl w:ilvl="1" w:tplc="1DD28AF8">
      <w:start w:val="1"/>
      <w:numFmt w:val="decimal"/>
      <w:lvlText w:val="%2."/>
      <w:lvlJc w:val="left"/>
      <w:pPr>
        <w:ind w:left="1182" w:hanging="360"/>
      </w:pPr>
      <w:rPr>
        <w:rFonts w:hint="default"/>
        <w:w w:val="100"/>
        <w:lang w:val="en-US" w:eastAsia="en-US" w:bidi="ar-SA"/>
      </w:rPr>
    </w:lvl>
    <w:lvl w:ilvl="2" w:tplc="D8EA429C">
      <w:numFmt w:val="bullet"/>
      <w:lvlText w:val="•"/>
      <w:lvlJc w:val="left"/>
      <w:pPr>
        <w:ind w:left="2113" w:hanging="360"/>
      </w:pPr>
      <w:rPr>
        <w:rFonts w:hint="default"/>
        <w:lang w:val="en-US" w:eastAsia="en-US" w:bidi="ar-SA"/>
      </w:rPr>
    </w:lvl>
    <w:lvl w:ilvl="3" w:tplc="B5B8EFE2">
      <w:numFmt w:val="bullet"/>
      <w:lvlText w:val="•"/>
      <w:lvlJc w:val="left"/>
      <w:pPr>
        <w:ind w:left="3046" w:hanging="360"/>
      </w:pPr>
      <w:rPr>
        <w:rFonts w:hint="default"/>
        <w:lang w:val="en-US" w:eastAsia="en-US" w:bidi="ar-SA"/>
      </w:rPr>
    </w:lvl>
    <w:lvl w:ilvl="4" w:tplc="3AA8A122">
      <w:numFmt w:val="bullet"/>
      <w:lvlText w:val="•"/>
      <w:lvlJc w:val="left"/>
      <w:pPr>
        <w:ind w:left="3980" w:hanging="360"/>
      </w:pPr>
      <w:rPr>
        <w:rFonts w:hint="default"/>
        <w:lang w:val="en-US" w:eastAsia="en-US" w:bidi="ar-SA"/>
      </w:rPr>
    </w:lvl>
    <w:lvl w:ilvl="5" w:tplc="2E84F3A0">
      <w:numFmt w:val="bullet"/>
      <w:lvlText w:val="•"/>
      <w:lvlJc w:val="left"/>
      <w:pPr>
        <w:ind w:left="4913" w:hanging="360"/>
      </w:pPr>
      <w:rPr>
        <w:rFonts w:hint="default"/>
        <w:lang w:val="en-US" w:eastAsia="en-US" w:bidi="ar-SA"/>
      </w:rPr>
    </w:lvl>
    <w:lvl w:ilvl="6" w:tplc="E578E5CA">
      <w:numFmt w:val="bullet"/>
      <w:lvlText w:val="•"/>
      <w:lvlJc w:val="left"/>
      <w:pPr>
        <w:ind w:left="5846" w:hanging="360"/>
      </w:pPr>
      <w:rPr>
        <w:rFonts w:hint="default"/>
        <w:lang w:val="en-US" w:eastAsia="en-US" w:bidi="ar-SA"/>
      </w:rPr>
    </w:lvl>
    <w:lvl w:ilvl="7" w:tplc="343A0D00">
      <w:numFmt w:val="bullet"/>
      <w:lvlText w:val="•"/>
      <w:lvlJc w:val="left"/>
      <w:pPr>
        <w:ind w:left="6780" w:hanging="360"/>
      </w:pPr>
      <w:rPr>
        <w:rFonts w:hint="default"/>
        <w:lang w:val="en-US" w:eastAsia="en-US" w:bidi="ar-SA"/>
      </w:rPr>
    </w:lvl>
    <w:lvl w:ilvl="8" w:tplc="39062E5E">
      <w:numFmt w:val="bullet"/>
      <w:lvlText w:val="•"/>
      <w:lvlJc w:val="left"/>
      <w:pPr>
        <w:ind w:left="7713" w:hanging="360"/>
      </w:pPr>
      <w:rPr>
        <w:rFonts w:hint="default"/>
        <w:lang w:val="en-US" w:eastAsia="en-US" w:bidi="ar-SA"/>
      </w:rPr>
    </w:lvl>
  </w:abstractNum>
  <w:abstractNum w:abstractNumId="2" w15:restartNumberingAfterBreak="0">
    <w:nsid w:val="0CBF371B"/>
    <w:multiLevelType w:val="hybridMultilevel"/>
    <w:tmpl w:val="AB3CB580"/>
    <w:lvl w:ilvl="0" w:tplc="7896A55A">
      <w:numFmt w:val="bullet"/>
      <w:lvlText w:val="•"/>
      <w:lvlJc w:val="left"/>
      <w:pPr>
        <w:ind w:left="1182" w:hanging="360"/>
      </w:pPr>
      <w:rPr>
        <w:rFonts w:ascii="MS UI Gothic" w:eastAsia="MS UI Gothic" w:hAnsi="MS UI Gothic" w:cs="MS UI Gothic" w:hint="default"/>
        <w:w w:val="202"/>
        <w:sz w:val="24"/>
        <w:szCs w:val="24"/>
        <w:lang w:val="en-US" w:eastAsia="en-US" w:bidi="ar-SA"/>
      </w:rPr>
    </w:lvl>
    <w:lvl w:ilvl="1" w:tplc="E738ED4A">
      <w:numFmt w:val="bullet"/>
      <w:lvlText w:val="•"/>
      <w:lvlJc w:val="left"/>
      <w:pPr>
        <w:ind w:left="2020" w:hanging="360"/>
      </w:pPr>
      <w:rPr>
        <w:rFonts w:hint="default"/>
        <w:lang w:val="en-US" w:eastAsia="en-US" w:bidi="ar-SA"/>
      </w:rPr>
    </w:lvl>
    <w:lvl w:ilvl="2" w:tplc="DDD27CB0">
      <w:numFmt w:val="bullet"/>
      <w:lvlText w:val="•"/>
      <w:lvlJc w:val="left"/>
      <w:pPr>
        <w:ind w:left="2860" w:hanging="360"/>
      </w:pPr>
      <w:rPr>
        <w:rFonts w:hint="default"/>
        <w:lang w:val="en-US" w:eastAsia="en-US" w:bidi="ar-SA"/>
      </w:rPr>
    </w:lvl>
    <w:lvl w:ilvl="3" w:tplc="E1200C5A">
      <w:numFmt w:val="bullet"/>
      <w:lvlText w:val="•"/>
      <w:lvlJc w:val="left"/>
      <w:pPr>
        <w:ind w:left="3700" w:hanging="360"/>
      </w:pPr>
      <w:rPr>
        <w:rFonts w:hint="default"/>
        <w:lang w:val="en-US" w:eastAsia="en-US" w:bidi="ar-SA"/>
      </w:rPr>
    </w:lvl>
    <w:lvl w:ilvl="4" w:tplc="44D637E4">
      <w:numFmt w:val="bullet"/>
      <w:lvlText w:val="•"/>
      <w:lvlJc w:val="left"/>
      <w:pPr>
        <w:ind w:left="4540" w:hanging="360"/>
      </w:pPr>
      <w:rPr>
        <w:rFonts w:hint="default"/>
        <w:lang w:val="en-US" w:eastAsia="en-US" w:bidi="ar-SA"/>
      </w:rPr>
    </w:lvl>
    <w:lvl w:ilvl="5" w:tplc="864EF6FA">
      <w:numFmt w:val="bullet"/>
      <w:lvlText w:val="•"/>
      <w:lvlJc w:val="left"/>
      <w:pPr>
        <w:ind w:left="5380" w:hanging="360"/>
      </w:pPr>
      <w:rPr>
        <w:rFonts w:hint="default"/>
        <w:lang w:val="en-US" w:eastAsia="en-US" w:bidi="ar-SA"/>
      </w:rPr>
    </w:lvl>
    <w:lvl w:ilvl="6" w:tplc="724C3824">
      <w:numFmt w:val="bullet"/>
      <w:lvlText w:val="•"/>
      <w:lvlJc w:val="left"/>
      <w:pPr>
        <w:ind w:left="6220" w:hanging="360"/>
      </w:pPr>
      <w:rPr>
        <w:rFonts w:hint="default"/>
        <w:lang w:val="en-US" w:eastAsia="en-US" w:bidi="ar-SA"/>
      </w:rPr>
    </w:lvl>
    <w:lvl w:ilvl="7" w:tplc="1E6C7094">
      <w:numFmt w:val="bullet"/>
      <w:lvlText w:val="•"/>
      <w:lvlJc w:val="left"/>
      <w:pPr>
        <w:ind w:left="7060" w:hanging="360"/>
      </w:pPr>
      <w:rPr>
        <w:rFonts w:hint="default"/>
        <w:lang w:val="en-US" w:eastAsia="en-US" w:bidi="ar-SA"/>
      </w:rPr>
    </w:lvl>
    <w:lvl w:ilvl="8" w:tplc="61CE8E88">
      <w:numFmt w:val="bullet"/>
      <w:lvlText w:val="•"/>
      <w:lvlJc w:val="left"/>
      <w:pPr>
        <w:ind w:left="7900" w:hanging="360"/>
      </w:pPr>
      <w:rPr>
        <w:rFonts w:hint="default"/>
        <w:lang w:val="en-US" w:eastAsia="en-US" w:bidi="ar-SA"/>
      </w:rPr>
    </w:lvl>
  </w:abstractNum>
  <w:abstractNum w:abstractNumId="3" w15:restartNumberingAfterBreak="0">
    <w:nsid w:val="16311312"/>
    <w:multiLevelType w:val="hybridMultilevel"/>
    <w:tmpl w:val="755CB9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D75FD2"/>
    <w:multiLevelType w:val="hybridMultilevel"/>
    <w:tmpl w:val="03CACEDC"/>
    <w:lvl w:ilvl="0" w:tplc="FFFFFFFF">
      <w:start w:val="1"/>
      <w:numFmt w:val="lowerRoman"/>
      <w:lvlText w:val="%1."/>
      <w:lvlJc w:val="left"/>
      <w:pPr>
        <w:ind w:left="1542" w:hanging="360"/>
      </w:pPr>
      <w:rPr>
        <w:rFonts w:ascii="Times New Roman" w:eastAsia="Times New Roman" w:hAnsi="Times New Roman" w:cs="Times New Roman" w:hint="default"/>
        <w:b/>
        <w:bCs/>
        <w:spacing w:val="-1"/>
        <w:w w:val="100"/>
        <w:sz w:val="24"/>
        <w:szCs w:val="24"/>
        <w:lang w:val="en-US" w:eastAsia="en-US" w:bidi="ar-SA"/>
      </w:rPr>
    </w:lvl>
    <w:lvl w:ilvl="1" w:tplc="08090019" w:tentative="1">
      <w:start w:val="1"/>
      <w:numFmt w:val="lowerLetter"/>
      <w:lvlText w:val="%2."/>
      <w:lvlJc w:val="left"/>
      <w:pPr>
        <w:ind w:left="2262" w:hanging="360"/>
      </w:pPr>
    </w:lvl>
    <w:lvl w:ilvl="2" w:tplc="0809001B" w:tentative="1">
      <w:start w:val="1"/>
      <w:numFmt w:val="lowerRoman"/>
      <w:lvlText w:val="%3."/>
      <w:lvlJc w:val="right"/>
      <w:pPr>
        <w:ind w:left="2982" w:hanging="180"/>
      </w:pPr>
    </w:lvl>
    <w:lvl w:ilvl="3" w:tplc="0809000F" w:tentative="1">
      <w:start w:val="1"/>
      <w:numFmt w:val="decimal"/>
      <w:lvlText w:val="%4."/>
      <w:lvlJc w:val="left"/>
      <w:pPr>
        <w:ind w:left="3702" w:hanging="360"/>
      </w:pPr>
    </w:lvl>
    <w:lvl w:ilvl="4" w:tplc="08090019" w:tentative="1">
      <w:start w:val="1"/>
      <w:numFmt w:val="lowerLetter"/>
      <w:lvlText w:val="%5."/>
      <w:lvlJc w:val="left"/>
      <w:pPr>
        <w:ind w:left="4422" w:hanging="360"/>
      </w:pPr>
    </w:lvl>
    <w:lvl w:ilvl="5" w:tplc="0809001B" w:tentative="1">
      <w:start w:val="1"/>
      <w:numFmt w:val="lowerRoman"/>
      <w:lvlText w:val="%6."/>
      <w:lvlJc w:val="right"/>
      <w:pPr>
        <w:ind w:left="5142" w:hanging="180"/>
      </w:pPr>
    </w:lvl>
    <w:lvl w:ilvl="6" w:tplc="0809000F" w:tentative="1">
      <w:start w:val="1"/>
      <w:numFmt w:val="decimal"/>
      <w:lvlText w:val="%7."/>
      <w:lvlJc w:val="left"/>
      <w:pPr>
        <w:ind w:left="5862" w:hanging="360"/>
      </w:pPr>
    </w:lvl>
    <w:lvl w:ilvl="7" w:tplc="08090019" w:tentative="1">
      <w:start w:val="1"/>
      <w:numFmt w:val="lowerLetter"/>
      <w:lvlText w:val="%8."/>
      <w:lvlJc w:val="left"/>
      <w:pPr>
        <w:ind w:left="6582" w:hanging="360"/>
      </w:pPr>
    </w:lvl>
    <w:lvl w:ilvl="8" w:tplc="0809001B" w:tentative="1">
      <w:start w:val="1"/>
      <w:numFmt w:val="lowerRoman"/>
      <w:lvlText w:val="%9."/>
      <w:lvlJc w:val="right"/>
      <w:pPr>
        <w:ind w:left="7302" w:hanging="180"/>
      </w:pPr>
    </w:lvl>
  </w:abstractNum>
  <w:abstractNum w:abstractNumId="5" w15:restartNumberingAfterBreak="0">
    <w:nsid w:val="297950AC"/>
    <w:multiLevelType w:val="hybridMultilevel"/>
    <w:tmpl w:val="30ACB974"/>
    <w:lvl w:ilvl="0" w:tplc="45DA1556">
      <w:numFmt w:val="bullet"/>
      <w:lvlText w:val="•"/>
      <w:lvlJc w:val="left"/>
      <w:pPr>
        <w:ind w:left="822" w:hanging="360"/>
      </w:pPr>
      <w:rPr>
        <w:rFonts w:hint="default"/>
        <w:w w:val="202"/>
        <w:lang w:val="en-US" w:eastAsia="en-US" w:bidi="ar-SA"/>
      </w:rPr>
    </w:lvl>
    <w:lvl w:ilvl="1" w:tplc="ECE2575E">
      <w:numFmt w:val="bullet"/>
      <w:lvlText w:val="•"/>
      <w:lvlJc w:val="left"/>
      <w:pPr>
        <w:ind w:left="1696" w:hanging="360"/>
      </w:pPr>
      <w:rPr>
        <w:rFonts w:hint="default"/>
        <w:lang w:val="en-US" w:eastAsia="en-US" w:bidi="ar-SA"/>
      </w:rPr>
    </w:lvl>
    <w:lvl w:ilvl="2" w:tplc="15F0E0F0">
      <w:numFmt w:val="bullet"/>
      <w:lvlText w:val="•"/>
      <w:lvlJc w:val="left"/>
      <w:pPr>
        <w:ind w:left="2572" w:hanging="360"/>
      </w:pPr>
      <w:rPr>
        <w:rFonts w:hint="default"/>
        <w:lang w:val="en-US" w:eastAsia="en-US" w:bidi="ar-SA"/>
      </w:rPr>
    </w:lvl>
    <w:lvl w:ilvl="3" w:tplc="0B82D2AA">
      <w:numFmt w:val="bullet"/>
      <w:lvlText w:val="•"/>
      <w:lvlJc w:val="left"/>
      <w:pPr>
        <w:ind w:left="3448" w:hanging="360"/>
      </w:pPr>
      <w:rPr>
        <w:rFonts w:hint="default"/>
        <w:lang w:val="en-US" w:eastAsia="en-US" w:bidi="ar-SA"/>
      </w:rPr>
    </w:lvl>
    <w:lvl w:ilvl="4" w:tplc="660E9150">
      <w:numFmt w:val="bullet"/>
      <w:lvlText w:val="•"/>
      <w:lvlJc w:val="left"/>
      <w:pPr>
        <w:ind w:left="4324" w:hanging="360"/>
      </w:pPr>
      <w:rPr>
        <w:rFonts w:hint="default"/>
        <w:lang w:val="en-US" w:eastAsia="en-US" w:bidi="ar-SA"/>
      </w:rPr>
    </w:lvl>
    <w:lvl w:ilvl="5" w:tplc="2D580E8A">
      <w:numFmt w:val="bullet"/>
      <w:lvlText w:val="•"/>
      <w:lvlJc w:val="left"/>
      <w:pPr>
        <w:ind w:left="5200" w:hanging="360"/>
      </w:pPr>
      <w:rPr>
        <w:rFonts w:hint="default"/>
        <w:lang w:val="en-US" w:eastAsia="en-US" w:bidi="ar-SA"/>
      </w:rPr>
    </w:lvl>
    <w:lvl w:ilvl="6" w:tplc="1480F14A">
      <w:numFmt w:val="bullet"/>
      <w:lvlText w:val="•"/>
      <w:lvlJc w:val="left"/>
      <w:pPr>
        <w:ind w:left="6076" w:hanging="360"/>
      </w:pPr>
      <w:rPr>
        <w:rFonts w:hint="default"/>
        <w:lang w:val="en-US" w:eastAsia="en-US" w:bidi="ar-SA"/>
      </w:rPr>
    </w:lvl>
    <w:lvl w:ilvl="7" w:tplc="51628D80">
      <w:numFmt w:val="bullet"/>
      <w:lvlText w:val="•"/>
      <w:lvlJc w:val="left"/>
      <w:pPr>
        <w:ind w:left="6952" w:hanging="360"/>
      </w:pPr>
      <w:rPr>
        <w:rFonts w:hint="default"/>
        <w:lang w:val="en-US" w:eastAsia="en-US" w:bidi="ar-SA"/>
      </w:rPr>
    </w:lvl>
    <w:lvl w:ilvl="8" w:tplc="EC90D2CE">
      <w:numFmt w:val="bullet"/>
      <w:lvlText w:val="•"/>
      <w:lvlJc w:val="left"/>
      <w:pPr>
        <w:ind w:left="7828" w:hanging="360"/>
      </w:pPr>
      <w:rPr>
        <w:rFonts w:hint="default"/>
        <w:lang w:val="en-US" w:eastAsia="en-US" w:bidi="ar-SA"/>
      </w:rPr>
    </w:lvl>
  </w:abstractNum>
  <w:abstractNum w:abstractNumId="6" w15:restartNumberingAfterBreak="0">
    <w:nsid w:val="2C0A2DC4"/>
    <w:multiLevelType w:val="hybridMultilevel"/>
    <w:tmpl w:val="05EEC956"/>
    <w:lvl w:ilvl="0" w:tplc="FFFFFFFF">
      <w:start w:val="1"/>
      <w:numFmt w:val="lowerRoman"/>
      <w:lvlText w:val="%1."/>
      <w:lvlJc w:val="left"/>
      <w:pPr>
        <w:ind w:left="720" w:hanging="360"/>
      </w:pPr>
      <w:rPr>
        <w:rFonts w:ascii="Times New Roman" w:eastAsia="Times New Roman" w:hAnsi="Times New Roman" w:cs="Times New Roman" w:hint="default"/>
        <w:b/>
        <w:bCs/>
        <w:spacing w:val="-1"/>
        <w:w w:val="100"/>
        <w:sz w:val="24"/>
        <w:szCs w:val="24"/>
        <w:lang w:val="en-US" w:eastAsia="en-US" w:bidi="ar-S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EB167C7"/>
    <w:multiLevelType w:val="hybridMultilevel"/>
    <w:tmpl w:val="EFF29A12"/>
    <w:lvl w:ilvl="0" w:tplc="3A2E476C">
      <w:start w:val="24"/>
      <w:numFmt w:val="decimal"/>
      <w:lvlText w:val="%1"/>
      <w:lvlJc w:val="left"/>
      <w:pPr>
        <w:ind w:left="350" w:hanging="248"/>
      </w:pPr>
      <w:rPr>
        <w:rFonts w:ascii="Calibri" w:eastAsia="Calibri" w:hAnsi="Calibri" w:cs="Calibri" w:hint="default"/>
        <w:w w:val="100"/>
        <w:sz w:val="20"/>
        <w:szCs w:val="20"/>
        <w:lang w:val="en-US" w:eastAsia="en-US" w:bidi="ar-SA"/>
      </w:rPr>
    </w:lvl>
    <w:lvl w:ilvl="1" w:tplc="48B22D46">
      <w:start w:val="1"/>
      <w:numFmt w:val="lowerLetter"/>
      <w:lvlText w:val="%2)"/>
      <w:lvlJc w:val="left"/>
      <w:pPr>
        <w:ind w:left="822" w:hanging="360"/>
      </w:pPr>
      <w:rPr>
        <w:rFonts w:ascii="Times New Roman" w:eastAsia="Times New Roman" w:hAnsi="Times New Roman" w:cs="Times New Roman" w:hint="default"/>
        <w:spacing w:val="-1"/>
        <w:w w:val="100"/>
        <w:sz w:val="24"/>
        <w:szCs w:val="24"/>
        <w:lang w:val="en-US" w:eastAsia="en-US" w:bidi="ar-SA"/>
      </w:rPr>
    </w:lvl>
    <w:lvl w:ilvl="2" w:tplc="2DC2EFC0">
      <w:numFmt w:val="bullet"/>
      <w:lvlText w:val="•"/>
      <w:lvlJc w:val="left"/>
      <w:pPr>
        <w:ind w:left="1793" w:hanging="360"/>
      </w:pPr>
      <w:rPr>
        <w:rFonts w:hint="default"/>
        <w:lang w:val="en-US" w:eastAsia="en-US" w:bidi="ar-SA"/>
      </w:rPr>
    </w:lvl>
    <w:lvl w:ilvl="3" w:tplc="2A9E67CE">
      <w:numFmt w:val="bullet"/>
      <w:lvlText w:val="•"/>
      <w:lvlJc w:val="left"/>
      <w:pPr>
        <w:ind w:left="2766" w:hanging="360"/>
      </w:pPr>
      <w:rPr>
        <w:rFonts w:hint="default"/>
        <w:lang w:val="en-US" w:eastAsia="en-US" w:bidi="ar-SA"/>
      </w:rPr>
    </w:lvl>
    <w:lvl w:ilvl="4" w:tplc="E60260F4">
      <w:numFmt w:val="bullet"/>
      <w:lvlText w:val="•"/>
      <w:lvlJc w:val="left"/>
      <w:pPr>
        <w:ind w:left="3740" w:hanging="360"/>
      </w:pPr>
      <w:rPr>
        <w:rFonts w:hint="default"/>
        <w:lang w:val="en-US" w:eastAsia="en-US" w:bidi="ar-SA"/>
      </w:rPr>
    </w:lvl>
    <w:lvl w:ilvl="5" w:tplc="D1702C96">
      <w:numFmt w:val="bullet"/>
      <w:lvlText w:val="•"/>
      <w:lvlJc w:val="left"/>
      <w:pPr>
        <w:ind w:left="4713" w:hanging="360"/>
      </w:pPr>
      <w:rPr>
        <w:rFonts w:hint="default"/>
        <w:lang w:val="en-US" w:eastAsia="en-US" w:bidi="ar-SA"/>
      </w:rPr>
    </w:lvl>
    <w:lvl w:ilvl="6" w:tplc="0046D612">
      <w:numFmt w:val="bullet"/>
      <w:lvlText w:val="•"/>
      <w:lvlJc w:val="left"/>
      <w:pPr>
        <w:ind w:left="5686" w:hanging="360"/>
      </w:pPr>
      <w:rPr>
        <w:rFonts w:hint="default"/>
        <w:lang w:val="en-US" w:eastAsia="en-US" w:bidi="ar-SA"/>
      </w:rPr>
    </w:lvl>
    <w:lvl w:ilvl="7" w:tplc="EF842EE4">
      <w:numFmt w:val="bullet"/>
      <w:lvlText w:val="•"/>
      <w:lvlJc w:val="left"/>
      <w:pPr>
        <w:ind w:left="6660" w:hanging="360"/>
      </w:pPr>
      <w:rPr>
        <w:rFonts w:hint="default"/>
        <w:lang w:val="en-US" w:eastAsia="en-US" w:bidi="ar-SA"/>
      </w:rPr>
    </w:lvl>
    <w:lvl w:ilvl="8" w:tplc="3B4E7172">
      <w:numFmt w:val="bullet"/>
      <w:lvlText w:val="•"/>
      <w:lvlJc w:val="left"/>
      <w:pPr>
        <w:ind w:left="7633" w:hanging="360"/>
      </w:pPr>
      <w:rPr>
        <w:rFonts w:hint="default"/>
        <w:lang w:val="en-US" w:eastAsia="en-US" w:bidi="ar-SA"/>
      </w:rPr>
    </w:lvl>
  </w:abstractNum>
  <w:abstractNum w:abstractNumId="8" w15:restartNumberingAfterBreak="0">
    <w:nsid w:val="2FEC2CC2"/>
    <w:multiLevelType w:val="hybridMultilevel"/>
    <w:tmpl w:val="A2D0B3E2"/>
    <w:lvl w:ilvl="0" w:tplc="78F81F84">
      <w:start w:val="35"/>
      <w:numFmt w:val="decimal"/>
      <w:lvlText w:val="%1"/>
      <w:lvlJc w:val="left"/>
      <w:pPr>
        <w:ind w:left="350" w:hanging="248"/>
      </w:pPr>
      <w:rPr>
        <w:rFonts w:ascii="Calibri" w:eastAsia="Calibri" w:hAnsi="Calibri" w:cs="Calibri" w:hint="default"/>
        <w:w w:val="100"/>
        <w:sz w:val="20"/>
        <w:szCs w:val="20"/>
        <w:lang w:val="en-US" w:eastAsia="en-US" w:bidi="ar-SA"/>
      </w:rPr>
    </w:lvl>
    <w:lvl w:ilvl="1" w:tplc="9418EDC0">
      <w:numFmt w:val="bullet"/>
      <w:lvlText w:val="•"/>
      <w:lvlJc w:val="left"/>
      <w:pPr>
        <w:ind w:left="1282" w:hanging="248"/>
      </w:pPr>
      <w:rPr>
        <w:rFonts w:hint="default"/>
        <w:lang w:val="en-US" w:eastAsia="en-US" w:bidi="ar-SA"/>
      </w:rPr>
    </w:lvl>
    <w:lvl w:ilvl="2" w:tplc="85163AEE">
      <w:numFmt w:val="bullet"/>
      <w:lvlText w:val="•"/>
      <w:lvlJc w:val="left"/>
      <w:pPr>
        <w:ind w:left="2204" w:hanging="248"/>
      </w:pPr>
      <w:rPr>
        <w:rFonts w:hint="default"/>
        <w:lang w:val="en-US" w:eastAsia="en-US" w:bidi="ar-SA"/>
      </w:rPr>
    </w:lvl>
    <w:lvl w:ilvl="3" w:tplc="35F685CA">
      <w:numFmt w:val="bullet"/>
      <w:lvlText w:val="•"/>
      <w:lvlJc w:val="left"/>
      <w:pPr>
        <w:ind w:left="3126" w:hanging="248"/>
      </w:pPr>
      <w:rPr>
        <w:rFonts w:hint="default"/>
        <w:lang w:val="en-US" w:eastAsia="en-US" w:bidi="ar-SA"/>
      </w:rPr>
    </w:lvl>
    <w:lvl w:ilvl="4" w:tplc="03787BE6">
      <w:numFmt w:val="bullet"/>
      <w:lvlText w:val="•"/>
      <w:lvlJc w:val="left"/>
      <w:pPr>
        <w:ind w:left="4048" w:hanging="248"/>
      </w:pPr>
      <w:rPr>
        <w:rFonts w:hint="default"/>
        <w:lang w:val="en-US" w:eastAsia="en-US" w:bidi="ar-SA"/>
      </w:rPr>
    </w:lvl>
    <w:lvl w:ilvl="5" w:tplc="ABBE13F8">
      <w:numFmt w:val="bullet"/>
      <w:lvlText w:val="•"/>
      <w:lvlJc w:val="left"/>
      <w:pPr>
        <w:ind w:left="4970" w:hanging="248"/>
      </w:pPr>
      <w:rPr>
        <w:rFonts w:hint="default"/>
        <w:lang w:val="en-US" w:eastAsia="en-US" w:bidi="ar-SA"/>
      </w:rPr>
    </w:lvl>
    <w:lvl w:ilvl="6" w:tplc="81306D96">
      <w:numFmt w:val="bullet"/>
      <w:lvlText w:val="•"/>
      <w:lvlJc w:val="left"/>
      <w:pPr>
        <w:ind w:left="5892" w:hanging="248"/>
      </w:pPr>
      <w:rPr>
        <w:rFonts w:hint="default"/>
        <w:lang w:val="en-US" w:eastAsia="en-US" w:bidi="ar-SA"/>
      </w:rPr>
    </w:lvl>
    <w:lvl w:ilvl="7" w:tplc="B32AE6FC">
      <w:numFmt w:val="bullet"/>
      <w:lvlText w:val="•"/>
      <w:lvlJc w:val="left"/>
      <w:pPr>
        <w:ind w:left="6814" w:hanging="248"/>
      </w:pPr>
      <w:rPr>
        <w:rFonts w:hint="default"/>
        <w:lang w:val="en-US" w:eastAsia="en-US" w:bidi="ar-SA"/>
      </w:rPr>
    </w:lvl>
    <w:lvl w:ilvl="8" w:tplc="031E0218">
      <w:numFmt w:val="bullet"/>
      <w:lvlText w:val="•"/>
      <w:lvlJc w:val="left"/>
      <w:pPr>
        <w:ind w:left="7736" w:hanging="248"/>
      </w:pPr>
      <w:rPr>
        <w:rFonts w:hint="default"/>
        <w:lang w:val="en-US" w:eastAsia="en-US" w:bidi="ar-SA"/>
      </w:rPr>
    </w:lvl>
  </w:abstractNum>
  <w:abstractNum w:abstractNumId="9" w15:restartNumberingAfterBreak="0">
    <w:nsid w:val="312105BB"/>
    <w:multiLevelType w:val="hybridMultilevel"/>
    <w:tmpl w:val="14B02776"/>
    <w:lvl w:ilvl="0" w:tplc="5808A45E">
      <w:start w:val="32"/>
      <w:numFmt w:val="decimal"/>
      <w:lvlText w:val="%1"/>
      <w:lvlJc w:val="left"/>
      <w:pPr>
        <w:ind w:left="102" w:hanging="248"/>
      </w:pPr>
      <w:rPr>
        <w:rFonts w:ascii="Calibri" w:eastAsia="Calibri" w:hAnsi="Calibri" w:cs="Calibri" w:hint="default"/>
        <w:w w:val="100"/>
        <w:sz w:val="20"/>
        <w:szCs w:val="20"/>
        <w:lang w:val="en-US" w:eastAsia="en-US" w:bidi="ar-SA"/>
      </w:rPr>
    </w:lvl>
    <w:lvl w:ilvl="1" w:tplc="5E320078">
      <w:numFmt w:val="bullet"/>
      <w:lvlText w:val="•"/>
      <w:lvlJc w:val="left"/>
      <w:pPr>
        <w:ind w:left="1048" w:hanging="248"/>
      </w:pPr>
      <w:rPr>
        <w:rFonts w:hint="default"/>
        <w:lang w:val="en-US" w:eastAsia="en-US" w:bidi="ar-SA"/>
      </w:rPr>
    </w:lvl>
    <w:lvl w:ilvl="2" w:tplc="7382C634">
      <w:numFmt w:val="bullet"/>
      <w:lvlText w:val="•"/>
      <w:lvlJc w:val="left"/>
      <w:pPr>
        <w:ind w:left="1996" w:hanging="248"/>
      </w:pPr>
      <w:rPr>
        <w:rFonts w:hint="default"/>
        <w:lang w:val="en-US" w:eastAsia="en-US" w:bidi="ar-SA"/>
      </w:rPr>
    </w:lvl>
    <w:lvl w:ilvl="3" w:tplc="7184457A">
      <w:numFmt w:val="bullet"/>
      <w:lvlText w:val="•"/>
      <w:lvlJc w:val="left"/>
      <w:pPr>
        <w:ind w:left="2944" w:hanging="248"/>
      </w:pPr>
      <w:rPr>
        <w:rFonts w:hint="default"/>
        <w:lang w:val="en-US" w:eastAsia="en-US" w:bidi="ar-SA"/>
      </w:rPr>
    </w:lvl>
    <w:lvl w:ilvl="4" w:tplc="B3765066">
      <w:numFmt w:val="bullet"/>
      <w:lvlText w:val="•"/>
      <w:lvlJc w:val="left"/>
      <w:pPr>
        <w:ind w:left="3892" w:hanging="248"/>
      </w:pPr>
      <w:rPr>
        <w:rFonts w:hint="default"/>
        <w:lang w:val="en-US" w:eastAsia="en-US" w:bidi="ar-SA"/>
      </w:rPr>
    </w:lvl>
    <w:lvl w:ilvl="5" w:tplc="B29CABD2">
      <w:numFmt w:val="bullet"/>
      <w:lvlText w:val="•"/>
      <w:lvlJc w:val="left"/>
      <w:pPr>
        <w:ind w:left="4840" w:hanging="248"/>
      </w:pPr>
      <w:rPr>
        <w:rFonts w:hint="default"/>
        <w:lang w:val="en-US" w:eastAsia="en-US" w:bidi="ar-SA"/>
      </w:rPr>
    </w:lvl>
    <w:lvl w:ilvl="6" w:tplc="4176A1B8">
      <w:numFmt w:val="bullet"/>
      <w:lvlText w:val="•"/>
      <w:lvlJc w:val="left"/>
      <w:pPr>
        <w:ind w:left="5788" w:hanging="248"/>
      </w:pPr>
      <w:rPr>
        <w:rFonts w:hint="default"/>
        <w:lang w:val="en-US" w:eastAsia="en-US" w:bidi="ar-SA"/>
      </w:rPr>
    </w:lvl>
    <w:lvl w:ilvl="7" w:tplc="B232D002">
      <w:numFmt w:val="bullet"/>
      <w:lvlText w:val="•"/>
      <w:lvlJc w:val="left"/>
      <w:pPr>
        <w:ind w:left="6736" w:hanging="248"/>
      </w:pPr>
      <w:rPr>
        <w:rFonts w:hint="default"/>
        <w:lang w:val="en-US" w:eastAsia="en-US" w:bidi="ar-SA"/>
      </w:rPr>
    </w:lvl>
    <w:lvl w:ilvl="8" w:tplc="6276A998">
      <w:numFmt w:val="bullet"/>
      <w:lvlText w:val="•"/>
      <w:lvlJc w:val="left"/>
      <w:pPr>
        <w:ind w:left="7684" w:hanging="248"/>
      </w:pPr>
      <w:rPr>
        <w:rFonts w:hint="default"/>
        <w:lang w:val="en-US" w:eastAsia="en-US" w:bidi="ar-SA"/>
      </w:rPr>
    </w:lvl>
  </w:abstractNum>
  <w:abstractNum w:abstractNumId="10" w15:restartNumberingAfterBreak="0">
    <w:nsid w:val="3B9E4B25"/>
    <w:multiLevelType w:val="hybridMultilevel"/>
    <w:tmpl w:val="B1E8AE50"/>
    <w:lvl w:ilvl="0" w:tplc="FFFFFFF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00B76F5"/>
    <w:multiLevelType w:val="hybridMultilevel"/>
    <w:tmpl w:val="EE9EC2C8"/>
    <w:lvl w:ilvl="0" w:tplc="2E28189E">
      <w:start w:val="1"/>
      <w:numFmt w:val="lowerRoman"/>
      <w:lvlText w:val="%1."/>
      <w:lvlJc w:val="left"/>
      <w:pPr>
        <w:ind w:left="822" w:hanging="486"/>
        <w:jc w:val="right"/>
      </w:pPr>
      <w:rPr>
        <w:rFonts w:ascii="Times New Roman" w:eastAsia="Times New Roman" w:hAnsi="Times New Roman" w:cs="Times New Roman" w:hint="default"/>
        <w:spacing w:val="-1"/>
        <w:w w:val="100"/>
        <w:sz w:val="24"/>
        <w:szCs w:val="24"/>
        <w:lang w:val="en-US" w:eastAsia="en-US" w:bidi="ar-SA"/>
      </w:rPr>
    </w:lvl>
    <w:lvl w:ilvl="1" w:tplc="AB7A1D88">
      <w:numFmt w:val="bullet"/>
      <w:lvlText w:val="•"/>
      <w:lvlJc w:val="left"/>
      <w:pPr>
        <w:ind w:left="1182" w:hanging="360"/>
      </w:pPr>
      <w:rPr>
        <w:rFonts w:ascii="MS UI Gothic" w:eastAsia="MS UI Gothic" w:hAnsi="MS UI Gothic" w:cs="MS UI Gothic" w:hint="default"/>
        <w:w w:val="202"/>
        <w:sz w:val="24"/>
        <w:szCs w:val="24"/>
        <w:lang w:val="en-US" w:eastAsia="en-US" w:bidi="ar-SA"/>
      </w:rPr>
    </w:lvl>
    <w:lvl w:ilvl="2" w:tplc="5F7450FE">
      <w:numFmt w:val="bullet"/>
      <w:lvlText w:val="•"/>
      <w:lvlJc w:val="left"/>
      <w:pPr>
        <w:ind w:left="2113" w:hanging="360"/>
      </w:pPr>
      <w:rPr>
        <w:rFonts w:hint="default"/>
        <w:lang w:val="en-US" w:eastAsia="en-US" w:bidi="ar-SA"/>
      </w:rPr>
    </w:lvl>
    <w:lvl w:ilvl="3" w:tplc="814A70EA">
      <w:numFmt w:val="bullet"/>
      <w:lvlText w:val="•"/>
      <w:lvlJc w:val="left"/>
      <w:pPr>
        <w:ind w:left="3046" w:hanging="360"/>
      </w:pPr>
      <w:rPr>
        <w:rFonts w:hint="default"/>
        <w:lang w:val="en-US" w:eastAsia="en-US" w:bidi="ar-SA"/>
      </w:rPr>
    </w:lvl>
    <w:lvl w:ilvl="4" w:tplc="6096CE3C">
      <w:numFmt w:val="bullet"/>
      <w:lvlText w:val="•"/>
      <w:lvlJc w:val="left"/>
      <w:pPr>
        <w:ind w:left="3980" w:hanging="360"/>
      </w:pPr>
      <w:rPr>
        <w:rFonts w:hint="default"/>
        <w:lang w:val="en-US" w:eastAsia="en-US" w:bidi="ar-SA"/>
      </w:rPr>
    </w:lvl>
    <w:lvl w:ilvl="5" w:tplc="81D44658">
      <w:numFmt w:val="bullet"/>
      <w:lvlText w:val="•"/>
      <w:lvlJc w:val="left"/>
      <w:pPr>
        <w:ind w:left="4913" w:hanging="360"/>
      </w:pPr>
      <w:rPr>
        <w:rFonts w:hint="default"/>
        <w:lang w:val="en-US" w:eastAsia="en-US" w:bidi="ar-SA"/>
      </w:rPr>
    </w:lvl>
    <w:lvl w:ilvl="6" w:tplc="2AB02290">
      <w:numFmt w:val="bullet"/>
      <w:lvlText w:val="•"/>
      <w:lvlJc w:val="left"/>
      <w:pPr>
        <w:ind w:left="5846" w:hanging="360"/>
      </w:pPr>
      <w:rPr>
        <w:rFonts w:hint="default"/>
        <w:lang w:val="en-US" w:eastAsia="en-US" w:bidi="ar-SA"/>
      </w:rPr>
    </w:lvl>
    <w:lvl w:ilvl="7" w:tplc="3D72B9F8">
      <w:numFmt w:val="bullet"/>
      <w:lvlText w:val="•"/>
      <w:lvlJc w:val="left"/>
      <w:pPr>
        <w:ind w:left="6780" w:hanging="360"/>
      </w:pPr>
      <w:rPr>
        <w:rFonts w:hint="default"/>
        <w:lang w:val="en-US" w:eastAsia="en-US" w:bidi="ar-SA"/>
      </w:rPr>
    </w:lvl>
    <w:lvl w:ilvl="8" w:tplc="F2204F60">
      <w:numFmt w:val="bullet"/>
      <w:lvlText w:val="•"/>
      <w:lvlJc w:val="left"/>
      <w:pPr>
        <w:ind w:left="7713" w:hanging="360"/>
      </w:pPr>
      <w:rPr>
        <w:rFonts w:hint="default"/>
        <w:lang w:val="en-US" w:eastAsia="en-US" w:bidi="ar-SA"/>
      </w:rPr>
    </w:lvl>
  </w:abstractNum>
  <w:abstractNum w:abstractNumId="12" w15:restartNumberingAfterBreak="0">
    <w:nsid w:val="5B871B21"/>
    <w:multiLevelType w:val="hybridMultilevel"/>
    <w:tmpl w:val="8E84EE54"/>
    <w:lvl w:ilvl="0" w:tplc="FFFFFFFF">
      <w:start w:val="1"/>
      <w:numFmt w:val="lowerRoman"/>
      <w:lvlText w:val="%1."/>
      <w:lvlJc w:val="left"/>
      <w:pPr>
        <w:ind w:left="822" w:hanging="486"/>
        <w:jc w:val="right"/>
      </w:pPr>
      <w:rPr>
        <w:rFonts w:ascii="Times New Roman" w:eastAsia="Times New Roman" w:hAnsi="Times New Roman" w:cs="Times New Roman" w:hint="default"/>
        <w:b/>
        <w:bCs/>
        <w:spacing w:val="-1"/>
        <w:w w:val="100"/>
        <w:sz w:val="24"/>
        <w:szCs w:val="24"/>
        <w:lang w:val="en-US" w:eastAsia="en-US" w:bidi="ar-SA"/>
      </w:rPr>
    </w:lvl>
    <w:lvl w:ilvl="1" w:tplc="FFFFFFFF">
      <w:start w:val="1"/>
      <w:numFmt w:val="decimal"/>
      <w:lvlText w:val="%2."/>
      <w:lvlJc w:val="left"/>
      <w:pPr>
        <w:ind w:left="1182" w:hanging="360"/>
      </w:pPr>
      <w:rPr>
        <w:rFonts w:hint="default"/>
        <w:w w:val="100"/>
        <w:lang w:val="en-US" w:eastAsia="en-US" w:bidi="ar-SA"/>
      </w:rPr>
    </w:lvl>
    <w:lvl w:ilvl="2" w:tplc="FFFFFFFF">
      <w:numFmt w:val="bullet"/>
      <w:lvlText w:val="•"/>
      <w:lvlJc w:val="left"/>
      <w:pPr>
        <w:ind w:left="2113" w:hanging="360"/>
      </w:pPr>
      <w:rPr>
        <w:rFonts w:hint="default"/>
        <w:lang w:val="en-US" w:eastAsia="en-US" w:bidi="ar-SA"/>
      </w:rPr>
    </w:lvl>
    <w:lvl w:ilvl="3" w:tplc="FFFFFFFF">
      <w:numFmt w:val="bullet"/>
      <w:lvlText w:val="•"/>
      <w:lvlJc w:val="left"/>
      <w:pPr>
        <w:ind w:left="3046" w:hanging="360"/>
      </w:pPr>
      <w:rPr>
        <w:rFonts w:hint="default"/>
        <w:lang w:val="en-US" w:eastAsia="en-US" w:bidi="ar-SA"/>
      </w:rPr>
    </w:lvl>
    <w:lvl w:ilvl="4" w:tplc="FFFFFFFF">
      <w:numFmt w:val="bullet"/>
      <w:lvlText w:val="•"/>
      <w:lvlJc w:val="left"/>
      <w:pPr>
        <w:ind w:left="3980" w:hanging="360"/>
      </w:pPr>
      <w:rPr>
        <w:rFonts w:hint="default"/>
        <w:lang w:val="en-US" w:eastAsia="en-US" w:bidi="ar-SA"/>
      </w:rPr>
    </w:lvl>
    <w:lvl w:ilvl="5" w:tplc="FFFFFFFF">
      <w:numFmt w:val="bullet"/>
      <w:lvlText w:val="•"/>
      <w:lvlJc w:val="left"/>
      <w:pPr>
        <w:ind w:left="4913" w:hanging="360"/>
      </w:pPr>
      <w:rPr>
        <w:rFonts w:hint="default"/>
        <w:lang w:val="en-US" w:eastAsia="en-US" w:bidi="ar-SA"/>
      </w:rPr>
    </w:lvl>
    <w:lvl w:ilvl="6" w:tplc="FFFFFFFF">
      <w:numFmt w:val="bullet"/>
      <w:lvlText w:val="•"/>
      <w:lvlJc w:val="left"/>
      <w:pPr>
        <w:ind w:left="5846" w:hanging="360"/>
      </w:pPr>
      <w:rPr>
        <w:rFonts w:hint="default"/>
        <w:lang w:val="en-US" w:eastAsia="en-US" w:bidi="ar-SA"/>
      </w:rPr>
    </w:lvl>
    <w:lvl w:ilvl="7" w:tplc="FFFFFFFF">
      <w:numFmt w:val="bullet"/>
      <w:lvlText w:val="•"/>
      <w:lvlJc w:val="left"/>
      <w:pPr>
        <w:ind w:left="6780" w:hanging="360"/>
      </w:pPr>
      <w:rPr>
        <w:rFonts w:hint="default"/>
        <w:lang w:val="en-US" w:eastAsia="en-US" w:bidi="ar-SA"/>
      </w:rPr>
    </w:lvl>
    <w:lvl w:ilvl="8" w:tplc="FFFFFFFF">
      <w:numFmt w:val="bullet"/>
      <w:lvlText w:val="•"/>
      <w:lvlJc w:val="left"/>
      <w:pPr>
        <w:ind w:left="7713" w:hanging="360"/>
      </w:pPr>
      <w:rPr>
        <w:rFonts w:hint="default"/>
        <w:lang w:val="en-US" w:eastAsia="en-US" w:bidi="ar-SA"/>
      </w:rPr>
    </w:lvl>
  </w:abstractNum>
  <w:abstractNum w:abstractNumId="13" w15:restartNumberingAfterBreak="0">
    <w:nsid w:val="61E54C8F"/>
    <w:multiLevelType w:val="hybridMultilevel"/>
    <w:tmpl w:val="90E08F0A"/>
    <w:lvl w:ilvl="0" w:tplc="0809000F">
      <w:start w:val="1"/>
      <w:numFmt w:val="decimal"/>
      <w:lvlText w:val="%1."/>
      <w:lvlJc w:val="left"/>
      <w:pPr>
        <w:ind w:left="822" w:hanging="486"/>
        <w:jc w:val="right"/>
      </w:pPr>
      <w:rPr>
        <w:rFonts w:hint="default"/>
        <w:b/>
        <w:bCs/>
        <w:spacing w:val="-1"/>
        <w:w w:val="100"/>
        <w:sz w:val="24"/>
        <w:szCs w:val="24"/>
        <w:lang w:val="en-US" w:eastAsia="en-US" w:bidi="ar-S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A992F16"/>
    <w:multiLevelType w:val="hybridMultilevel"/>
    <w:tmpl w:val="18FCD1D2"/>
    <w:lvl w:ilvl="0" w:tplc="22A8D3DA">
      <w:start w:val="1"/>
      <w:numFmt w:val="bullet"/>
      <w:lvlText w:val="▪"/>
      <w:lvlJc w:val="left"/>
      <w:pPr>
        <w:tabs>
          <w:tab w:val="num" w:pos="720"/>
        </w:tabs>
        <w:ind w:left="720" w:hanging="360"/>
      </w:pPr>
      <w:rPr>
        <w:rFonts w:ascii="Arial" w:hAnsi="Arial" w:hint="default"/>
      </w:rPr>
    </w:lvl>
    <w:lvl w:ilvl="1" w:tplc="0C28BCE8" w:tentative="1">
      <w:start w:val="1"/>
      <w:numFmt w:val="bullet"/>
      <w:lvlText w:val="▪"/>
      <w:lvlJc w:val="left"/>
      <w:pPr>
        <w:tabs>
          <w:tab w:val="num" w:pos="1440"/>
        </w:tabs>
        <w:ind w:left="1440" w:hanging="360"/>
      </w:pPr>
      <w:rPr>
        <w:rFonts w:ascii="Arial" w:hAnsi="Arial" w:hint="default"/>
      </w:rPr>
    </w:lvl>
    <w:lvl w:ilvl="2" w:tplc="BAD2BF32" w:tentative="1">
      <w:start w:val="1"/>
      <w:numFmt w:val="bullet"/>
      <w:lvlText w:val="▪"/>
      <w:lvlJc w:val="left"/>
      <w:pPr>
        <w:tabs>
          <w:tab w:val="num" w:pos="2160"/>
        </w:tabs>
        <w:ind w:left="2160" w:hanging="360"/>
      </w:pPr>
      <w:rPr>
        <w:rFonts w:ascii="Arial" w:hAnsi="Arial" w:hint="default"/>
      </w:rPr>
    </w:lvl>
    <w:lvl w:ilvl="3" w:tplc="8C564016" w:tentative="1">
      <w:start w:val="1"/>
      <w:numFmt w:val="bullet"/>
      <w:lvlText w:val="▪"/>
      <w:lvlJc w:val="left"/>
      <w:pPr>
        <w:tabs>
          <w:tab w:val="num" w:pos="2880"/>
        </w:tabs>
        <w:ind w:left="2880" w:hanging="360"/>
      </w:pPr>
      <w:rPr>
        <w:rFonts w:ascii="Arial" w:hAnsi="Arial" w:hint="default"/>
      </w:rPr>
    </w:lvl>
    <w:lvl w:ilvl="4" w:tplc="F350DC9E" w:tentative="1">
      <w:start w:val="1"/>
      <w:numFmt w:val="bullet"/>
      <w:lvlText w:val="▪"/>
      <w:lvlJc w:val="left"/>
      <w:pPr>
        <w:tabs>
          <w:tab w:val="num" w:pos="3600"/>
        </w:tabs>
        <w:ind w:left="3600" w:hanging="360"/>
      </w:pPr>
      <w:rPr>
        <w:rFonts w:ascii="Arial" w:hAnsi="Arial" w:hint="default"/>
      </w:rPr>
    </w:lvl>
    <w:lvl w:ilvl="5" w:tplc="26004170" w:tentative="1">
      <w:start w:val="1"/>
      <w:numFmt w:val="bullet"/>
      <w:lvlText w:val="▪"/>
      <w:lvlJc w:val="left"/>
      <w:pPr>
        <w:tabs>
          <w:tab w:val="num" w:pos="4320"/>
        </w:tabs>
        <w:ind w:left="4320" w:hanging="360"/>
      </w:pPr>
      <w:rPr>
        <w:rFonts w:ascii="Arial" w:hAnsi="Arial" w:hint="default"/>
      </w:rPr>
    </w:lvl>
    <w:lvl w:ilvl="6" w:tplc="E982CF2C" w:tentative="1">
      <w:start w:val="1"/>
      <w:numFmt w:val="bullet"/>
      <w:lvlText w:val="▪"/>
      <w:lvlJc w:val="left"/>
      <w:pPr>
        <w:tabs>
          <w:tab w:val="num" w:pos="5040"/>
        </w:tabs>
        <w:ind w:left="5040" w:hanging="360"/>
      </w:pPr>
      <w:rPr>
        <w:rFonts w:ascii="Arial" w:hAnsi="Arial" w:hint="default"/>
      </w:rPr>
    </w:lvl>
    <w:lvl w:ilvl="7" w:tplc="3FD664D6" w:tentative="1">
      <w:start w:val="1"/>
      <w:numFmt w:val="bullet"/>
      <w:lvlText w:val="▪"/>
      <w:lvlJc w:val="left"/>
      <w:pPr>
        <w:tabs>
          <w:tab w:val="num" w:pos="5760"/>
        </w:tabs>
        <w:ind w:left="5760" w:hanging="360"/>
      </w:pPr>
      <w:rPr>
        <w:rFonts w:ascii="Arial" w:hAnsi="Arial" w:hint="default"/>
      </w:rPr>
    </w:lvl>
    <w:lvl w:ilvl="8" w:tplc="DE1C7C4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130008B"/>
    <w:multiLevelType w:val="hybridMultilevel"/>
    <w:tmpl w:val="136C80DE"/>
    <w:lvl w:ilvl="0" w:tplc="44BE7848">
      <w:start w:val="1"/>
      <w:numFmt w:val="bullet"/>
      <w:lvlText w:val="▪"/>
      <w:lvlJc w:val="left"/>
      <w:pPr>
        <w:tabs>
          <w:tab w:val="num" w:pos="720"/>
        </w:tabs>
        <w:ind w:left="720" w:hanging="360"/>
      </w:pPr>
      <w:rPr>
        <w:rFonts w:ascii="Arial" w:hAnsi="Arial" w:hint="default"/>
      </w:rPr>
    </w:lvl>
    <w:lvl w:ilvl="1" w:tplc="C24A0420" w:tentative="1">
      <w:start w:val="1"/>
      <w:numFmt w:val="bullet"/>
      <w:lvlText w:val="▪"/>
      <w:lvlJc w:val="left"/>
      <w:pPr>
        <w:tabs>
          <w:tab w:val="num" w:pos="1440"/>
        </w:tabs>
        <w:ind w:left="1440" w:hanging="360"/>
      </w:pPr>
      <w:rPr>
        <w:rFonts w:ascii="Arial" w:hAnsi="Arial" w:hint="default"/>
      </w:rPr>
    </w:lvl>
    <w:lvl w:ilvl="2" w:tplc="A642A220" w:tentative="1">
      <w:start w:val="1"/>
      <w:numFmt w:val="bullet"/>
      <w:lvlText w:val="▪"/>
      <w:lvlJc w:val="left"/>
      <w:pPr>
        <w:tabs>
          <w:tab w:val="num" w:pos="2160"/>
        </w:tabs>
        <w:ind w:left="2160" w:hanging="360"/>
      </w:pPr>
      <w:rPr>
        <w:rFonts w:ascii="Arial" w:hAnsi="Arial" w:hint="default"/>
      </w:rPr>
    </w:lvl>
    <w:lvl w:ilvl="3" w:tplc="48FA0C88" w:tentative="1">
      <w:start w:val="1"/>
      <w:numFmt w:val="bullet"/>
      <w:lvlText w:val="▪"/>
      <w:lvlJc w:val="left"/>
      <w:pPr>
        <w:tabs>
          <w:tab w:val="num" w:pos="2880"/>
        </w:tabs>
        <w:ind w:left="2880" w:hanging="360"/>
      </w:pPr>
      <w:rPr>
        <w:rFonts w:ascii="Arial" w:hAnsi="Arial" w:hint="default"/>
      </w:rPr>
    </w:lvl>
    <w:lvl w:ilvl="4" w:tplc="139A6B0E" w:tentative="1">
      <w:start w:val="1"/>
      <w:numFmt w:val="bullet"/>
      <w:lvlText w:val="▪"/>
      <w:lvlJc w:val="left"/>
      <w:pPr>
        <w:tabs>
          <w:tab w:val="num" w:pos="3600"/>
        </w:tabs>
        <w:ind w:left="3600" w:hanging="360"/>
      </w:pPr>
      <w:rPr>
        <w:rFonts w:ascii="Arial" w:hAnsi="Arial" w:hint="default"/>
      </w:rPr>
    </w:lvl>
    <w:lvl w:ilvl="5" w:tplc="7E4A3CD8" w:tentative="1">
      <w:start w:val="1"/>
      <w:numFmt w:val="bullet"/>
      <w:lvlText w:val="▪"/>
      <w:lvlJc w:val="left"/>
      <w:pPr>
        <w:tabs>
          <w:tab w:val="num" w:pos="4320"/>
        </w:tabs>
        <w:ind w:left="4320" w:hanging="360"/>
      </w:pPr>
      <w:rPr>
        <w:rFonts w:ascii="Arial" w:hAnsi="Arial" w:hint="default"/>
      </w:rPr>
    </w:lvl>
    <w:lvl w:ilvl="6" w:tplc="A6DA876E" w:tentative="1">
      <w:start w:val="1"/>
      <w:numFmt w:val="bullet"/>
      <w:lvlText w:val="▪"/>
      <w:lvlJc w:val="left"/>
      <w:pPr>
        <w:tabs>
          <w:tab w:val="num" w:pos="5040"/>
        </w:tabs>
        <w:ind w:left="5040" w:hanging="360"/>
      </w:pPr>
      <w:rPr>
        <w:rFonts w:ascii="Arial" w:hAnsi="Arial" w:hint="default"/>
      </w:rPr>
    </w:lvl>
    <w:lvl w:ilvl="7" w:tplc="193A15FA" w:tentative="1">
      <w:start w:val="1"/>
      <w:numFmt w:val="bullet"/>
      <w:lvlText w:val="▪"/>
      <w:lvlJc w:val="left"/>
      <w:pPr>
        <w:tabs>
          <w:tab w:val="num" w:pos="5760"/>
        </w:tabs>
        <w:ind w:left="5760" w:hanging="360"/>
      </w:pPr>
      <w:rPr>
        <w:rFonts w:ascii="Arial" w:hAnsi="Arial" w:hint="default"/>
      </w:rPr>
    </w:lvl>
    <w:lvl w:ilvl="8" w:tplc="8E68978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71936F72"/>
    <w:multiLevelType w:val="hybridMultilevel"/>
    <w:tmpl w:val="745A11F2"/>
    <w:lvl w:ilvl="0" w:tplc="F31E8D04">
      <w:start w:val="1"/>
      <w:numFmt w:val="bullet"/>
      <w:lvlText w:val="▪"/>
      <w:lvlJc w:val="left"/>
      <w:pPr>
        <w:tabs>
          <w:tab w:val="num" w:pos="720"/>
        </w:tabs>
        <w:ind w:left="720" w:hanging="360"/>
      </w:pPr>
      <w:rPr>
        <w:rFonts w:ascii="Arial" w:hAnsi="Arial" w:hint="default"/>
      </w:rPr>
    </w:lvl>
    <w:lvl w:ilvl="1" w:tplc="3326BA12" w:tentative="1">
      <w:start w:val="1"/>
      <w:numFmt w:val="bullet"/>
      <w:lvlText w:val="▪"/>
      <w:lvlJc w:val="left"/>
      <w:pPr>
        <w:tabs>
          <w:tab w:val="num" w:pos="1440"/>
        </w:tabs>
        <w:ind w:left="1440" w:hanging="360"/>
      </w:pPr>
      <w:rPr>
        <w:rFonts w:ascii="Arial" w:hAnsi="Arial" w:hint="default"/>
      </w:rPr>
    </w:lvl>
    <w:lvl w:ilvl="2" w:tplc="F132B5DC" w:tentative="1">
      <w:start w:val="1"/>
      <w:numFmt w:val="bullet"/>
      <w:lvlText w:val="▪"/>
      <w:lvlJc w:val="left"/>
      <w:pPr>
        <w:tabs>
          <w:tab w:val="num" w:pos="2160"/>
        </w:tabs>
        <w:ind w:left="2160" w:hanging="360"/>
      </w:pPr>
      <w:rPr>
        <w:rFonts w:ascii="Arial" w:hAnsi="Arial" w:hint="default"/>
      </w:rPr>
    </w:lvl>
    <w:lvl w:ilvl="3" w:tplc="62F030E8" w:tentative="1">
      <w:start w:val="1"/>
      <w:numFmt w:val="bullet"/>
      <w:lvlText w:val="▪"/>
      <w:lvlJc w:val="left"/>
      <w:pPr>
        <w:tabs>
          <w:tab w:val="num" w:pos="2880"/>
        </w:tabs>
        <w:ind w:left="2880" w:hanging="360"/>
      </w:pPr>
      <w:rPr>
        <w:rFonts w:ascii="Arial" w:hAnsi="Arial" w:hint="default"/>
      </w:rPr>
    </w:lvl>
    <w:lvl w:ilvl="4" w:tplc="9BD01BB2" w:tentative="1">
      <w:start w:val="1"/>
      <w:numFmt w:val="bullet"/>
      <w:lvlText w:val="▪"/>
      <w:lvlJc w:val="left"/>
      <w:pPr>
        <w:tabs>
          <w:tab w:val="num" w:pos="3600"/>
        </w:tabs>
        <w:ind w:left="3600" w:hanging="360"/>
      </w:pPr>
      <w:rPr>
        <w:rFonts w:ascii="Arial" w:hAnsi="Arial" w:hint="default"/>
      </w:rPr>
    </w:lvl>
    <w:lvl w:ilvl="5" w:tplc="DE7618A0" w:tentative="1">
      <w:start w:val="1"/>
      <w:numFmt w:val="bullet"/>
      <w:lvlText w:val="▪"/>
      <w:lvlJc w:val="left"/>
      <w:pPr>
        <w:tabs>
          <w:tab w:val="num" w:pos="4320"/>
        </w:tabs>
        <w:ind w:left="4320" w:hanging="360"/>
      </w:pPr>
      <w:rPr>
        <w:rFonts w:ascii="Arial" w:hAnsi="Arial" w:hint="default"/>
      </w:rPr>
    </w:lvl>
    <w:lvl w:ilvl="6" w:tplc="0F207DA6" w:tentative="1">
      <w:start w:val="1"/>
      <w:numFmt w:val="bullet"/>
      <w:lvlText w:val="▪"/>
      <w:lvlJc w:val="left"/>
      <w:pPr>
        <w:tabs>
          <w:tab w:val="num" w:pos="5040"/>
        </w:tabs>
        <w:ind w:left="5040" w:hanging="360"/>
      </w:pPr>
      <w:rPr>
        <w:rFonts w:ascii="Arial" w:hAnsi="Arial" w:hint="default"/>
      </w:rPr>
    </w:lvl>
    <w:lvl w:ilvl="7" w:tplc="B3AE9B20" w:tentative="1">
      <w:start w:val="1"/>
      <w:numFmt w:val="bullet"/>
      <w:lvlText w:val="▪"/>
      <w:lvlJc w:val="left"/>
      <w:pPr>
        <w:tabs>
          <w:tab w:val="num" w:pos="5760"/>
        </w:tabs>
        <w:ind w:left="5760" w:hanging="360"/>
      </w:pPr>
      <w:rPr>
        <w:rFonts w:ascii="Arial" w:hAnsi="Arial" w:hint="default"/>
      </w:rPr>
    </w:lvl>
    <w:lvl w:ilvl="8" w:tplc="A0E86B2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741E0451"/>
    <w:multiLevelType w:val="hybridMultilevel"/>
    <w:tmpl w:val="B1E88E8C"/>
    <w:lvl w:ilvl="0" w:tplc="1076DACA">
      <w:start w:val="1"/>
      <w:numFmt w:val="decimal"/>
      <w:lvlText w:val="%1."/>
      <w:lvlJc w:val="left"/>
      <w:pPr>
        <w:ind w:left="102" w:hanging="256"/>
      </w:pPr>
      <w:rPr>
        <w:rFonts w:ascii="Times New Roman" w:eastAsia="Times New Roman" w:hAnsi="Times New Roman" w:cs="Times New Roman" w:hint="default"/>
        <w:w w:val="100"/>
        <w:sz w:val="24"/>
        <w:szCs w:val="24"/>
        <w:lang w:val="en-US" w:eastAsia="en-US" w:bidi="ar-SA"/>
      </w:rPr>
    </w:lvl>
    <w:lvl w:ilvl="1" w:tplc="14E8476E">
      <w:start w:val="1"/>
      <w:numFmt w:val="decimal"/>
      <w:lvlText w:val="%2."/>
      <w:lvlJc w:val="left"/>
      <w:pPr>
        <w:ind w:left="1542" w:hanging="1080"/>
      </w:pPr>
      <w:rPr>
        <w:rFonts w:ascii="Times New Roman" w:eastAsia="Times New Roman" w:hAnsi="Times New Roman" w:cs="Times New Roman" w:hint="default"/>
        <w:b/>
        <w:bCs/>
        <w:w w:val="100"/>
        <w:sz w:val="24"/>
        <w:szCs w:val="24"/>
        <w:lang w:val="en-US" w:eastAsia="en-US" w:bidi="ar-SA"/>
      </w:rPr>
    </w:lvl>
    <w:lvl w:ilvl="2" w:tplc="D7DC8B96">
      <w:numFmt w:val="bullet"/>
      <w:lvlText w:val="•"/>
      <w:lvlJc w:val="left"/>
      <w:pPr>
        <w:ind w:left="2433" w:hanging="1080"/>
      </w:pPr>
      <w:rPr>
        <w:rFonts w:hint="default"/>
        <w:lang w:val="en-US" w:eastAsia="en-US" w:bidi="ar-SA"/>
      </w:rPr>
    </w:lvl>
    <w:lvl w:ilvl="3" w:tplc="8D684028">
      <w:numFmt w:val="bullet"/>
      <w:lvlText w:val="•"/>
      <w:lvlJc w:val="left"/>
      <w:pPr>
        <w:ind w:left="3326" w:hanging="1080"/>
      </w:pPr>
      <w:rPr>
        <w:rFonts w:hint="default"/>
        <w:lang w:val="en-US" w:eastAsia="en-US" w:bidi="ar-SA"/>
      </w:rPr>
    </w:lvl>
    <w:lvl w:ilvl="4" w:tplc="B04A8B2E">
      <w:numFmt w:val="bullet"/>
      <w:lvlText w:val="•"/>
      <w:lvlJc w:val="left"/>
      <w:pPr>
        <w:ind w:left="4220" w:hanging="1080"/>
      </w:pPr>
      <w:rPr>
        <w:rFonts w:hint="default"/>
        <w:lang w:val="en-US" w:eastAsia="en-US" w:bidi="ar-SA"/>
      </w:rPr>
    </w:lvl>
    <w:lvl w:ilvl="5" w:tplc="F24C0ABE">
      <w:numFmt w:val="bullet"/>
      <w:lvlText w:val="•"/>
      <w:lvlJc w:val="left"/>
      <w:pPr>
        <w:ind w:left="5113" w:hanging="1080"/>
      </w:pPr>
      <w:rPr>
        <w:rFonts w:hint="default"/>
        <w:lang w:val="en-US" w:eastAsia="en-US" w:bidi="ar-SA"/>
      </w:rPr>
    </w:lvl>
    <w:lvl w:ilvl="6" w:tplc="870074B8">
      <w:numFmt w:val="bullet"/>
      <w:lvlText w:val="•"/>
      <w:lvlJc w:val="left"/>
      <w:pPr>
        <w:ind w:left="6006" w:hanging="1080"/>
      </w:pPr>
      <w:rPr>
        <w:rFonts w:hint="default"/>
        <w:lang w:val="en-US" w:eastAsia="en-US" w:bidi="ar-SA"/>
      </w:rPr>
    </w:lvl>
    <w:lvl w:ilvl="7" w:tplc="12628276">
      <w:numFmt w:val="bullet"/>
      <w:lvlText w:val="•"/>
      <w:lvlJc w:val="left"/>
      <w:pPr>
        <w:ind w:left="6900" w:hanging="1080"/>
      </w:pPr>
      <w:rPr>
        <w:rFonts w:hint="default"/>
        <w:lang w:val="en-US" w:eastAsia="en-US" w:bidi="ar-SA"/>
      </w:rPr>
    </w:lvl>
    <w:lvl w:ilvl="8" w:tplc="8FD67AD4">
      <w:numFmt w:val="bullet"/>
      <w:lvlText w:val="•"/>
      <w:lvlJc w:val="left"/>
      <w:pPr>
        <w:ind w:left="7793" w:hanging="1080"/>
      </w:pPr>
      <w:rPr>
        <w:rFonts w:hint="default"/>
        <w:lang w:val="en-US" w:eastAsia="en-US" w:bidi="ar-SA"/>
      </w:rPr>
    </w:lvl>
  </w:abstractNum>
  <w:abstractNum w:abstractNumId="18" w15:restartNumberingAfterBreak="0">
    <w:nsid w:val="7CEE18F4"/>
    <w:multiLevelType w:val="hybridMultilevel"/>
    <w:tmpl w:val="B1E8AE50"/>
    <w:lvl w:ilvl="0" w:tplc="08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num w:numId="1" w16cid:durableId="2086758248">
    <w:abstractNumId w:val="14"/>
  </w:num>
  <w:num w:numId="2" w16cid:durableId="278492104">
    <w:abstractNumId w:val="17"/>
  </w:num>
  <w:num w:numId="3" w16cid:durableId="548565451">
    <w:abstractNumId w:val="11"/>
  </w:num>
  <w:num w:numId="4" w16cid:durableId="1518613822">
    <w:abstractNumId w:val="5"/>
  </w:num>
  <w:num w:numId="5" w16cid:durableId="349527037">
    <w:abstractNumId w:val="7"/>
  </w:num>
  <w:num w:numId="6" w16cid:durableId="1916358183">
    <w:abstractNumId w:val="0"/>
  </w:num>
  <w:num w:numId="7" w16cid:durableId="1225213985">
    <w:abstractNumId w:val="2"/>
  </w:num>
  <w:num w:numId="8" w16cid:durableId="532425020">
    <w:abstractNumId w:val="1"/>
  </w:num>
  <w:num w:numId="9" w16cid:durableId="80876591">
    <w:abstractNumId w:val="12"/>
  </w:num>
  <w:num w:numId="10" w16cid:durableId="1510943849">
    <w:abstractNumId w:val="13"/>
  </w:num>
  <w:num w:numId="11" w16cid:durableId="1260523236">
    <w:abstractNumId w:val="9"/>
  </w:num>
  <w:num w:numId="12" w16cid:durableId="1525944670">
    <w:abstractNumId w:val="8"/>
  </w:num>
  <w:num w:numId="13" w16cid:durableId="1493717877">
    <w:abstractNumId w:val="15"/>
  </w:num>
  <w:num w:numId="14" w16cid:durableId="1069351044">
    <w:abstractNumId w:val="16"/>
  </w:num>
  <w:num w:numId="15" w16cid:durableId="2118139372">
    <w:abstractNumId w:val="18"/>
  </w:num>
  <w:num w:numId="16" w16cid:durableId="403841567">
    <w:abstractNumId w:val="10"/>
  </w:num>
  <w:num w:numId="17" w16cid:durableId="330568812">
    <w:abstractNumId w:val="3"/>
  </w:num>
  <w:num w:numId="18" w16cid:durableId="412315245">
    <w:abstractNumId w:val="6"/>
  </w:num>
  <w:num w:numId="19" w16cid:durableId="14846645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1D8"/>
    <w:rsid w:val="001067C1"/>
    <w:rsid w:val="001651D8"/>
    <w:rsid w:val="00201EBA"/>
    <w:rsid w:val="00266609"/>
    <w:rsid w:val="002B2F0B"/>
    <w:rsid w:val="004063E8"/>
    <w:rsid w:val="00647465"/>
    <w:rsid w:val="00652559"/>
    <w:rsid w:val="006F0C8A"/>
    <w:rsid w:val="0087612F"/>
    <w:rsid w:val="008E5D08"/>
    <w:rsid w:val="00923D15"/>
    <w:rsid w:val="009608EB"/>
    <w:rsid w:val="00A33BCB"/>
    <w:rsid w:val="00A601EE"/>
    <w:rsid w:val="00A81C05"/>
    <w:rsid w:val="00B517C2"/>
    <w:rsid w:val="00B61A78"/>
    <w:rsid w:val="00BE4FEA"/>
    <w:rsid w:val="00C46AF7"/>
    <w:rsid w:val="00C90379"/>
    <w:rsid w:val="00D260F3"/>
    <w:rsid w:val="00E56FD4"/>
    <w:rsid w:val="00F07E8C"/>
    <w:rsid w:val="00F235F6"/>
    <w:rsid w:val="00F72D4C"/>
    <w:rsid w:val="00FC00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AAE78"/>
  <w15:chartTrackingRefBased/>
  <w15:docId w15:val="{0A4C2FFE-4B6C-47EC-BDFB-1128E1ADB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1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1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1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1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1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1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1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1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1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1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1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1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1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1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1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1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1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1D8"/>
    <w:rPr>
      <w:rFonts w:eastAsiaTheme="majorEastAsia" w:cstheme="majorBidi"/>
      <w:color w:val="272727" w:themeColor="text1" w:themeTint="D8"/>
    </w:rPr>
  </w:style>
  <w:style w:type="paragraph" w:styleId="Title">
    <w:name w:val="Title"/>
    <w:basedOn w:val="Normal"/>
    <w:next w:val="Normal"/>
    <w:link w:val="TitleChar"/>
    <w:uiPriority w:val="10"/>
    <w:qFormat/>
    <w:rsid w:val="00165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1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1D8"/>
    <w:pPr>
      <w:spacing w:before="160"/>
      <w:jc w:val="center"/>
    </w:pPr>
    <w:rPr>
      <w:i/>
      <w:iCs/>
      <w:color w:val="404040" w:themeColor="text1" w:themeTint="BF"/>
    </w:rPr>
  </w:style>
  <w:style w:type="character" w:customStyle="1" w:styleId="QuoteChar">
    <w:name w:val="Quote Char"/>
    <w:basedOn w:val="DefaultParagraphFont"/>
    <w:link w:val="Quote"/>
    <w:uiPriority w:val="29"/>
    <w:rsid w:val="001651D8"/>
    <w:rPr>
      <w:i/>
      <w:iCs/>
      <w:color w:val="404040" w:themeColor="text1" w:themeTint="BF"/>
    </w:rPr>
  </w:style>
  <w:style w:type="paragraph" w:styleId="ListParagraph">
    <w:name w:val="List Paragraph"/>
    <w:basedOn w:val="Normal"/>
    <w:uiPriority w:val="34"/>
    <w:qFormat/>
    <w:rsid w:val="001651D8"/>
    <w:pPr>
      <w:ind w:left="720"/>
      <w:contextualSpacing/>
    </w:pPr>
  </w:style>
  <w:style w:type="character" w:styleId="IntenseEmphasis">
    <w:name w:val="Intense Emphasis"/>
    <w:basedOn w:val="DefaultParagraphFont"/>
    <w:uiPriority w:val="21"/>
    <w:qFormat/>
    <w:rsid w:val="001651D8"/>
    <w:rPr>
      <w:i/>
      <w:iCs/>
      <w:color w:val="0F4761" w:themeColor="accent1" w:themeShade="BF"/>
    </w:rPr>
  </w:style>
  <w:style w:type="paragraph" w:styleId="IntenseQuote">
    <w:name w:val="Intense Quote"/>
    <w:basedOn w:val="Normal"/>
    <w:next w:val="Normal"/>
    <w:link w:val="IntenseQuoteChar"/>
    <w:uiPriority w:val="30"/>
    <w:qFormat/>
    <w:rsid w:val="00165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1D8"/>
    <w:rPr>
      <w:i/>
      <w:iCs/>
      <w:color w:val="0F4761" w:themeColor="accent1" w:themeShade="BF"/>
    </w:rPr>
  </w:style>
  <w:style w:type="character" w:styleId="IntenseReference">
    <w:name w:val="Intense Reference"/>
    <w:basedOn w:val="DefaultParagraphFont"/>
    <w:uiPriority w:val="32"/>
    <w:qFormat/>
    <w:rsid w:val="001651D8"/>
    <w:rPr>
      <w:b/>
      <w:bCs/>
      <w:smallCaps/>
      <w:color w:val="0F4761" w:themeColor="accent1" w:themeShade="BF"/>
      <w:spacing w:val="5"/>
    </w:rPr>
  </w:style>
  <w:style w:type="character" w:styleId="Hyperlink">
    <w:name w:val="Hyperlink"/>
    <w:basedOn w:val="DefaultParagraphFont"/>
    <w:uiPriority w:val="99"/>
    <w:unhideWhenUsed/>
    <w:rsid w:val="00C46AF7"/>
    <w:rPr>
      <w:color w:val="467886" w:themeColor="hyperlink"/>
      <w:u w:val="single"/>
    </w:rPr>
  </w:style>
  <w:style w:type="character" w:styleId="UnresolvedMention">
    <w:name w:val="Unresolved Mention"/>
    <w:basedOn w:val="DefaultParagraphFont"/>
    <w:uiPriority w:val="99"/>
    <w:semiHidden/>
    <w:unhideWhenUsed/>
    <w:rsid w:val="00C46AF7"/>
    <w:rPr>
      <w:color w:val="605E5C"/>
      <w:shd w:val="clear" w:color="auto" w:fill="E1DFDD"/>
    </w:rPr>
  </w:style>
  <w:style w:type="paragraph" w:styleId="BodyText">
    <w:name w:val="Body Text"/>
    <w:basedOn w:val="Normal"/>
    <w:link w:val="BodyTextChar"/>
    <w:uiPriority w:val="99"/>
    <w:semiHidden/>
    <w:unhideWhenUsed/>
    <w:rsid w:val="00C46AF7"/>
    <w:pPr>
      <w:spacing w:after="120"/>
    </w:pPr>
  </w:style>
  <w:style w:type="character" w:customStyle="1" w:styleId="BodyTextChar">
    <w:name w:val="Body Text Char"/>
    <w:basedOn w:val="DefaultParagraphFont"/>
    <w:link w:val="BodyText"/>
    <w:uiPriority w:val="99"/>
    <w:semiHidden/>
    <w:rsid w:val="00C46AF7"/>
  </w:style>
  <w:style w:type="paragraph" w:styleId="FootnoteText">
    <w:name w:val="footnote text"/>
    <w:basedOn w:val="Normal"/>
    <w:link w:val="FootnoteTextChar"/>
    <w:uiPriority w:val="99"/>
    <w:semiHidden/>
    <w:unhideWhenUsed/>
    <w:rsid w:val="00A33BC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33BCB"/>
    <w:rPr>
      <w:sz w:val="20"/>
      <w:szCs w:val="20"/>
    </w:rPr>
  </w:style>
  <w:style w:type="character" w:styleId="FootnoteReference">
    <w:name w:val="footnote reference"/>
    <w:basedOn w:val="DefaultParagraphFont"/>
    <w:uiPriority w:val="99"/>
    <w:semiHidden/>
    <w:unhideWhenUsed/>
    <w:rsid w:val="00A33BC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2447417">
      <w:bodyDiv w:val="1"/>
      <w:marLeft w:val="0"/>
      <w:marRight w:val="0"/>
      <w:marTop w:val="0"/>
      <w:marBottom w:val="0"/>
      <w:divBdr>
        <w:top w:val="none" w:sz="0" w:space="0" w:color="auto"/>
        <w:left w:val="none" w:sz="0" w:space="0" w:color="auto"/>
        <w:bottom w:val="none" w:sz="0" w:space="0" w:color="auto"/>
        <w:right w:val="none" w:sz="0" w:space="0" w:color="auto"/>
      </w:divBdr>
      <w:divsChild>
        <w:div w:id="35742111">
          <w:marLeft w:val="274"/>
          <w:marRight w:val="0"/>
          <w:marTop w:val="270"/>
          <w:marBottom w:val="0"/>
          <w:divBdr>
            <w:top w:val="none" w:sz="0" w:space="0" w:color="auto"/>
            <w:left w:val="none" w:sz="0" w:space="0" w:color="auto"/>
            <w:bottom w:val="none" w:sz="0" w:space="0" w:color="auto"/>
            <w:right w:val="none" w:sz="0" w:space="0" w:color="auto"/>
          </w:divBdr>
        </w:div>
        <w:div w:id="359862976">
          <w:marLeft w:val="274"/>
          <w:marRight w:val="0"/>
          <w:marTop w:val="270"/>
          <w:marBottom w:val="0"/>
          <w:divBdr>
            <w:top w:val="none" w:sz="0" w:space="0" w:color="auto"/>
            <w:left w:val="none" w:sz="0" w:space="0" w:color="auto"/>
            <w:bottom w:val="none" w:sz="0" w:space="0" w:color="auto"/>
            <w:right w:val="none" w:sz="0" w:space="0" w:color="auto"/>
          </w:divBdr>
        </w:div>
        <w:div w:id="687291252">
          <w:marLeft w:val="274"/>
          <w:marRight w:val="0"/>
          <w:marTop w:val="270"/>
          <w:marBottom w:val="0"/>
          <w:divBdr>
            <w:top w:val="none" w:sz="0" w:space="0" w:color="auto"/>
            <w:left w:val="none" w:sz="0" w:space="0" w:color="auto"/>
            <w:bottom w:val="none" w:sz="0" w:space="0" w:color="auto"/>
            <w:right w:val="none" w:sz="0" w:space="0" w:color="auto"/>
          </w:divBdr>
        </w:div>
        <w:div w:id="598485937">
          <w:marLeft w:val="274"/>
          <w:marRight w:val="0"/>
          <w:marTop w:val="27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www.amercanbar.com/" TargetMode="External"/><Relationship Id="rId1" Type="http://schemas.openxmlformats.org/officeDocument/2006/relationships/hyperlink" Target="https://www.advocatemagazine.com/article/2019-february/terminating-the-attorney-client-relationship%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FE2CD2-8D02-41A7-917C-07243D51D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6</Pages>
  <Words>1184</Words>
  <Characters>6752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MBURO KENNEDY OTIENO</dc:creator>
  <cp:keywords/>
  <dc:description/>
  <cp:lastModifiedBy>MBURO KENNEDY OTIENO</cp:lastModifiedBy>
  <cp:revision>14</cp:revision>
  <dcterms:created xsi:type="dcterms:W3CDTF">2024-05-22T05:12:00Z</dcterms:created>
  <dcterms:modified xsi:type="dcterms:W3CDTF">2024-06-12T09:51:00Z</dcterms:modified>
</cp:coreProperties>
</file>