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line="240" w:lineRule="auto"/>
        <w:jc w:val="center"/>
        <w:rPr>
          <w:rFonts w:hint="default"/>
          <w:lang w:val="en-US"/>
        </w:rPr>
      </w:pPr>
    </w:p>
    <w:p>
      <w:pPr>
        <w:pStyle w:val="11"/>
        <w:spacing w:line="360" w:lineRule="auto"/>
        <w:jc w:val="center"/>
        <w:rPr>
          <w:rFonts w:ascii="Times New Roman" w:hAnsi="Times New Roman" w:cs="Times New Roman"/>
          <w:sz w:val="40"/>
          <w:szCs w:val="40"/>
        </w:rPr>
      </w:pPr>
      <w:r>
        <w:rPr>
          <w:rFonts w:ascii="Times New Roman" w:hAnsi="Times New Roman" w:cs="Times New Roman"/>
          <w:sz w:val="40"/>
          <w:szCs w:val="40"/>
        </w:rPr>
        <w:t>FIRM 2 – CLASS C</w:t>
      </w:r>
    </w:p>
    <w:p>
      <w:pPr>
        <w:pStyle w:val="11"/>
        <w:spacing w:line="360" w:lineRule="auto"/>
        <w:jc w:val="center"/>
        <w:rPr>
          <w:rFonts w:ascii="Times New Roman" w:hAnsi="Times New Roman" w:cs="Times New Roman"/>
          <w:sz w:val="40"/>
          <w:szCs w:val="40"/>
        </w:rPr>
      </w:pPr>
      <w:r>
        <w:drawing>
          <wp:inline distT="0" distB="0" distL="0" distR="0">
            <wp:extent cx="1695450" cy="1237615"/>
            <wp:effectExtent l="0" t="0" r="6350" b="6985"/>
            <wp:docPr id="6" name="Picture 3" descr="Kenya School of Law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Kenya School of Law eLearn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747802" cy="1276417"/>
                    </a:xfrm>
                    <a:prstGeom prst="rect">
                      <a:avLst/>
                    </a:prstGeom>
                    <a:noFill/>
                    <a:ln>
                      <a:noFill/>
                    </a:ln>
                  </pic:spPr>
                </pic:pic>
              </a:graphicData>
            </a:graphic>
          </wp:inline>
        </w:drawing>
      </w:r>
    </w:p>
    <w:p>
      <w:pPr>
        <w:pStyle w:val="11"/>
        <w:spacing w:line="360" w:lineRule="auto"/>
        <w:jc w:val="center"/>
        <w:rPr>
          <w:rFonts w:ascii="Times New Roman" w:hAnsi="Times New Roman" w:cs="Times New Roman"/>
          <w:sz w:val="40"/>
          <w:szCs w:val="40"/>
        </w:rPr>
      </w:pPr>
    </w:p>
    <w:p>
      <w:pPr>
        <w:pStyle w:val="11"/>
        <w:spacing w:line="360" w:lineRule="auto"/>
        <w:jc w:val="center"/>
        <w:rPr>
          <w:rFonts w:ascii="Times New Roman" w:hAnsi="Times New Roman" w:cs="Times New Roman"/>
          <w:sz w:val="40"/>
          <w:szCs w:val="40"/>
        </w:rPr>
      </w:pPr>
      <w:r>
        <w:rPr>
          <w:rFonts w:ascii="Times New Roman" w:hAnsi="Times New Roman" w:cs="Times New Roman"/>
          <w:sz w:val="40"/>
          <w:szCs w:val="40"/>
        </w:rPr>
        <w:t>KENYA SCHOOL OF LAW</w:t>
      </w:r>
    </w:p>
    <w:p>
      <w:pPr>
        <w:pStyle w:val="11"/>
        <w:spacing w:line="360" w:lineRule="auto"/>
        <w:jc w:val="center"/>
        <w:rPr>
          <w:rFonts w:ascii="Times New Roman" w:hAnsi="Times New Roman" w:cs="Times New Roman"/>
          <w:sz w:val="40"/>
          <w:szCs w:val="40"/>
        </w:rPr>
      </w:pPr>
      <w:r>
        <w:rPr>
          <w:rFonts w:ascii="Times New Roman" w:hAnsi="Times New Roman" w:cs="Times New Roman"/>
          <w:sz w:val="40"/>
          <w:szCs w:val="40"/>
        </w:rPr>
        <w:t>ADVOCATES TRAINING PROGRAMME</w:t>
      </w:r>
    </w:p>
    <w:p>
      <w:pPr>
        <w:pStyle w:val="11"/>
        <w:spacing w:line="360" w:lineRule="auto"/>
        <w:jc w:val="center"/>
        <w:rPr>
          <w:rFonts w:ascii="Times New Roman" w:hAnsi="Times New Roman" w:cs="Times New Roman"/>
          <w:sz w:val="40"/>
          <w:szCs w:val="40"/>
        </w:rPr>
      </w:pPr>
      <w:r>
        <w:rPr>
          <w:rFonts w:ascii="Times New Roman" w:hAnsi="Times New Roman" w:cs="Times New Roman"/>
          <w:sz w:val="40"/>
          <w:szCs w:val="40"/>
        </w:rPr>
        <w:t>________________________________________</w:t>
      </w:r>
    </w:p>
    <w:p>
      <w:pPr>
        <w:pStyle w:val="11"/>
        <w:spacing w:line="360" w:lineRule="auto"/>
        <w:jc w:val="center"/>
        <w:rPr>
          <w:rFonts w:hint="default" w:ascii="Times New Roman" w:hAnsi="Times New Roman" w:cs="Times New Roman"/>
          <w:sz w:val="40"/>
          <w:szCs w:val="40"/>
          <w:lang w:val="en-US"/>
        </w:rPr>
      </w:pPr>
      <w:r>
        <w:rPr>
          <w:rFonts w:ascii="Times New Roman" w:hAnsi="Times New Roman" w:cs="Times New Roman"/>
          <w:sz w:val="40"/>
          <w:szCs w:val="40"/>
        </w:rPr>
        <w:t>ATP 10</w:t>
      </w:r>
      <w:r>
        <w:rPr>
          <w:rFonts w:hint="default" w:ascii="Times New Roman" w:hAnsi="Times New Roman" w:cs="Times New Roman"/>
          <w:sz w:val="40"/>
          <w:szCs w:val="40"/>
          <w:lang w:val="en-US"/>
        </w:rPr>
        <w:t>5</w:t>
      </w:r>
      <w:r>
        <w:rPr>
          <w:rFonts w:ascii="Times New Roman" w:hAnsi="Times New Roman" w:cs="Times New Roman"/>
          <w:sz w:val="40"/>
          <w:szCs w:val="40"/>
        </w:rPr>
        <w:t xml:space="preserve"> -</w:t>
      </w:r>
      <w:r>
        <w:rPr>
          <w:rFonts w:hint="default" w:ascii="Times New Roman" w:hAnsi="Times New Roman" w:cs="Times New Roman"/>
          <w:sz w:val="40"/>
          <w:szCs w:val="40"/>
          <w:lang w:val="en-US"/>
        </w:rPr>
        <w:t>PROFESSIONAL ETHICS</w:t>
      </w:r>
    </w:p>
    <w:p>
      <w:pPr>
        <w:pStyle w:val="11"/>
        <w:spacing w:line="360" w:lineRule="auto"/>
        <w:jc w:val="center"/>
        <w:rPr>
          <w:rFonts w:ascii="Times New Roman" w:hAnsi="Times New Roman" w:cs="Times New Roman"/>
          <w:sz w:val="40"/>
          <w:szCs w:val="40"/>
        </w:rPr>
      </w:pPr>
      <w:r>
        <w:rPr>
          <w:rFonts w:ascii="Times New Roman" w:hAnsi="Times New Roman" w:cs="Times New Roman"/>
          <w:sz w:val="40"/>
          <w:szCs w:val="40"/>
        </w:rPr>
        <w:t>_________________________________________</w:t>
      </w:r>
    </w:p>
    <w:p>
      <w:pPr>
        <w:pStyle w:val="11"/>
        <w:spacing w:line="360" w:lineRule="auto"/>
        <w:jc w:val="center"/>
        <w:rPr>
          <w:rFonts w:ascii="Times New Roman" w:hAnsi="Times New Roman" w:cs="Times New Roman"/>
          <w:sz w:val="40"/>
          <w:szCs w:val="40"/>
        </w:rPr>
      </w:pPr>
      <w:r>
        <w:rPr>
          <w:rFonts w:hint="default" w:ascii="Times New Roman" w:hAnsi="Times New Roman" w:cs="Times New Roman"/>
          <w:sz w:val="40"/>
          <w:szCs w:val="40"/>
          <w:lang w:val="en-US"/>
        </w:rPr>
        <w:t>29</w:t>
      </w:r>
      <w:r>
        <w:rPr>
          <w:rFonts w:hint="default" w:ascii="Times New Roman" w:hAnsi="Times New Roman" w:cs="Times New Roman"/>
          <w:sz w:val="40"/>
          <w:szCs w:val="40"/>
          <w:vertAlign w:val="superscript"/>
          <w:lang w:val="en-US"/>
        </w:rPr>
        <w:t>TH</w:t>
      </w:r>
      <w:r>
        <w:rPr>
          <w:rFonts w:hint="default" w:ascii="Times New Roman" w:hAnsi="Times New Roman" w:cs="Times New Roman"/>
          <w:sz w:val="40"/>
          <w:szCs w:val="40"/>
          <w:lang w:val="en-US"/>
        </w:rPr>
        <w:t xml:space="preserve"> MAY</w:t>
      </w:r>
      <w:r>
        <w:rPr>
          <w:rFonts w:ascii="Times New Roman" w:hAnsi="Times New Roman" w:cs="Times New Roman"/>
          <w:sz w:val="40"/>
          <w:szCs w:val="40"/>
        </w:rPr>
        <w:t xml:space="preserve"> 2024</w:t>
      </w:r>
    </w:p>
    <w:p>
      <w:pPr>
        <w:pStyle w:val="11"/>
        <w:spacing w:line="360" w:lineRule="auto"/>
        <w:jc w:val="both"/>
      </w:pPr>
    </w:p>
    <w:p>
      <w:pPr>
        <w:pStyle w:val="11"/>
        <w:spacing w:line="360" w:lineRule="auto"/>
        <w:jc w:val="both"/>
      </w:pPr>
    </w:p>
    <w:p>
      <w:pPr>
        <w:pStyle w:val="11"/>
        <w:spacing w:line="360" w:lineRule="auto"/>
        <w:jc w:val="both"/>
      </w:pPr>
    </w:p>
    <w:p>
      <w:pPr>
        <w:pStyle w:val="11"/>
        <w:spacing w:line="360" w:lineRule="auto"/>
        <w:jc w:val="both"/>
      </w:pPr>
    </w:p>
    <w:p>
      <w:pPr>
        <w:pStyle w:val="11"/>
        <w:spacing w:line="360" w:lineRule="auto"/>
        <w:jc w:val="both"/>
      </w:pPr>
    </w:p>
    <w:p>
      <w:pPr>
        <w:pStyle w:val="11"/>
        <w:spacing w:line="360" w:lineRule="auto"/>
        <w:jc w:val="both"/>
      </w:pPr>
    </w:p>
    <w:p>
      <w:pPr>
        <w:pStyle w:val="11"/>
        <w:spacing w:line="360" w:lineRule="auto"/>
        <w:jc w:val="both"/>
      </w:pPr>
    </w:p>
    <w:p>
      <w:pPr>
        <w:pStyle w:val="11"/>
        <w:spacing w:line="360" w:lineRule="auto"/>
        <w:jc w:val="both"/>
      </w:pPr>
    </w:p>
    <w:p>
      <w:pPr>
        <w:pStyle w:val="11"/>
        <w:spacing w:line="360" w:lineRule="auto"/>
        <w:jc w:val="both"/>
      </w:pPr>
    </w:p>
    <w:p>
      <w:pPr>
        <w:pStyle w:val="11"/>
        <w:spacing w:line="360" w:lineRule="auto"/>
        <w:jc w:val="both"/>
      </w:pPr>
    </w:p>
    <w:p>
      <w:pPr>
        <w:pStyle w:val="11"/>
        <w:spacing w:line="360" w:lineRule="auto"/>
        <w:jc w:val="both"/>
      </w:pPr>
    </w:p>
    <w:p>
      <w:pPr>
        <w:spacing w:line="360" w:lineRule="auto"/>
        <w:jc w:val="both"/>
        <w:rPr>
          <w:b/>
          <w:bCs/>
          <w:u w:val="single"/>
        </w:rPr>
      </w:pPr>
    </w:p>
    <w:p>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QUESTION</w:t>
      </w:r>
    </w:p>
    <w:p>
      <w:pPr>
        <w:spacing w:line="360" w:lineRule="auto"/>
        <w:rPr>
          <w:rFonts w:hint="default" w:ascii="Times New Roman" w:hAnsi="Times New Roman" w:cs="Times New Roman"/>
          <w:b/>
          <w:bCs/>
          <w:sz w:val="28"/>
          <w:szCs w:val="28"/>
          <w:u w:val="single"/>
          <w:lang w:val="en-US"/>
        </w:rPr>
      </w:pPr>
      <w:r>
        <w:rPr>
          <w:rFonts w:hint="default" w:ascii="Times New Roman" w:hAnsi="Times New Roman" w:cs="Times New Roman"/>
          <w:sz w:val="28"/>
          <w:szCs w:val="28"/>
          <w:lang w:val="en-US"/>
        </w:rPr>
        <w:t>MODES OF A RETAINER</w:t>
      </w:r>
    </w:p>
    <w:p>
      <w:pPr>
        <w:pStyle w:val="11"/>
        <w:spacing w:line="360" w:lineRule="auto"/>
        <w:rPr>
          <w:rFonts w:ascii="Times New Roman" w:hAnsi="Times New Roman" w:cs="Times New Roman"/>
          <w:b/>
          <w:bCs/>
          <w:sz w:val="24"/>
          <w:szCs w:val="24"/>
          <w:u w:val="single"/>
        </w:rPr>
      </w:pPr>
    </w:p>
    <w:p>
      <w:pPr>
        <w:pStyle w:val="11"/>
        <w:spacing w:line="360" w:lineRule="auto"/>
        <w:rPr>
          <w:rFonts w:ascii="Times New Roman" w:hAnsi="Times New Roman" w:cs="Times New Roman"/>
          <w:b/>
          <w:bCs/>
          <w:sz w:val="24"/>
          <w:szCs w:val="24"/>
          <w:u w:val="single"/>
        </w:rPr>
      </w:pPr>
    </w:p>
    <w:p>
      <w:pPr>
        <w:spacing w:line="360" w:lineRule="auto"/>
        <w:rPr>
          <w:rFonts w:ascii="Times New Roman" w:hAnsi="Times New Roman"/>
          <w:b/>
          <w:bCs/>
          <w:sz w:val="28"/>
          <w:szCs w:val="28"/>
        </w:rPr>
      </w:pPr>
      <w:bookmarkStart w:id="0" w:name="_Hlk158665519"/>
      <w:r>
        <w:rPr>
          <w:rFonts w:ascii="Times New Roman" w:hAnsi="Times New Roman"/>
          <w:b/>
          <w:bCs/>
          <w:sz w:val="28"/>
          <w:szCs w:val="28"/>
        </w:rPr>
        <w:t>PRESENTED BY FIRM 2</w:t>
      </w:r>
    </w:p>
    <w:tbl>
      <w:tblPr>
        <w:tblStyle w:val="10"/>
        <w:tblW w:w="0" w:type="auto"/>
        <w:tblInd w:w="27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b/>
                <w:bCs/>
                <w:kern w:val="2"/>
                <w:sz w:val="24"/>
                <w:szCs w:val="24"/>
                <w14:ligatures w14:val="standardContextual"/>
              </w:rPr>
            </w:pPr>
            <w:r>
              <w:rPr>
                <w:rFonts w:ascii="Times New Roman" w:hAnsi="Times New Roman" w:cs="Times New Roman"/>
                <w:b/>
                <w:bCs/>
                <w:kern w:val="2"/>
                <w:sz w:val="24"/>
                <w:szCs w:val="24"/>
                <w14:ligatures w14:val="standardContextual"/>
              </w:rPr>
              <w:t>ADMISSION NUMBERS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20240092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20240106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20241780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20241532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20240079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20240099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20240074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20241471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20240103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20240992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20241148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3" w:type="dxa"/>
          </w:tcPr>
          <w:p>
            <w:pPr>
              <w:pStyle w:val="11"/>
              <w:spacing w:after="0" w:line="360" w:lineRule="auto"/>
              <w:ind w:left="0"/>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20240944</w:t>
            </w:r>
          </w:p>
        </w:tc>
      </w:tr>
      <w:bookmarkEnd w:id="0"/>
    </w:tbl>
    <w:p>
      <w:pPr>
        <w:pStyle w:val="2"/>
        <w:bidi w:val="0"/>
        <w:spacing w:line="240" w:lineRule="auto"/>
        <w:jc w:val="both"/>
        <w:rPr>
          <w:rFonts w:hint="default"/>
          <w:lang w:val="en-US"/>
        </w:rPr>
      </w:pPr>
    </w:p>
    <w:p>
      <w:pPr>
        <w:rPr>
          <w:rFonts w:hint="default"/>
          <w:lang w:val="en-US"/>
        </w:rPr>
      </w:pPr>
    </w:p>
    <w:p>
      <w:pPr>
        <w:rPr>
          <w:rFonts w:hint="default"/>
          <w:lang w:val="en-US"/>
        </w:rPr>
      </w:pPr>
      <w:bookmarkStart w:id="1" w:name="_GoBack"/>
      <w:bookmarkEnd w:id="1"/>
    </w:p>
    <w:p>
      <w:pPr>
        <w:pStyle w:val="2"/>
        <w:bidi w:val="0"/>
        <w:spacing w:line="240" w:lineRule="auto"/>
        <w:jc w:val="center"/>
        <w:rPr>
          <w:rFonts w:hint="default"/>
          <w:lang w:val="en-US"/>
        </w:rPr>
      </w:pPr>
      <w:r>
        <w:rPr>
          <w:rFonts w:hint="default"/>
          <w:lang w:val="en-US"/>
        </w:rPr>
        <w:t>INTRODUCTION</w:t>
      </w:r>
    </w:p>
    <w:p>
      <w:pPr>
        <w:spacing w:line="360" w:lineRule="auto"/>
        <w:jc w:val="both"/>
        <w:rPr>
          <w:rFonts w:hint="default" w:ascii="Times New Roman" w:hAnsi="Times New Roman" w:cs="Times New Roman"/>
          <w:b w:val="0"/>
          <w:bCs w:val="0"/>
          <w:sz w:val="24"/>
          <w:szCs w:val="24"/>
          <w:shd w:val="clear" w:color="auto" w:fill="FFFFFF"/>
          <w:lang w:val="en-US"/>
        </w:rPr>
      </w:pPr>
      <w:r>
        <w:rPr>
          <w:rFonts w:hint="default" w:ascii="Times New Roman" w:hAnsi="Times New Roman" w:cs="Times New Roman"/>
          <w:b w:val="0"/>
          <w:bCs w:val="0"/>
          <w:sz w:val="24"/>
          <w:szCs w:val="24"/>
          <w:shd w:val="clear" w:color="auto" w:fill="FFFFFF"/>
          <w:lang w:val="en-US"/>
        </w:rPr>
        <w:t>A retainer is a contract whereby in return for the client’s offer to employ an an advocate, the advocate undertakes to fulfil certain obligations either expressly or implicitly.</w:t>
      </w:r>
    </w:p>
    <w:p>
      <w:pPr>
        <w:spacing w:line="360" w:lineRule="auto"/>
        <w:jc w:val="both"/>
        <w:rPr>
          <w:rFonts w:hint="default" w:ascii="Times New Roman" w:hAnsi="Times New Roman" w:cs="Times New Roman"/>
          <w:b w:val="0"/>
          <w:bCs w:val="0"/>
          <w:sz w:val="24"/>
          <w:szCs w:val="24"/>
          <w:shd w:val="clear" w:color="auto" w:fill="FFFFFF"/>
          <w:lang w:val="en-US"/>
        </w:rPr>
      </w:pPr>
      <w:r>
        <w:rPr>
          <w:rFonts w:hint="default" w:ascii="Times New Roman" w:hAnsi="Times New Roman" w:cs="Times New Roman"/>
          <w:b w:val="0"/>
          <w:bCs w:val="0"/>
          <w:sz w:val="24"/>
          <w:szCs w:val="24"/>
          <w:shd w:val="clear" w:color="auto" w:fill="FFFFFF"/>
          <w:lang w:val="en-US"/>
        </w:rPr>
        <w:t xml:space="preserve"> This paper looks at the obligations, types and construction of a retainer, in a bid to further understand the modes of a retainer.</w:t>
      </w:r>
    </w:p>
    <w:p>
      <w:pPr>
        <w:spacing w:line="240" w:lineRule="auto"/>
        <w:jc w:val="center"/>
        <w:rPr>
          <w:rFonts w:hint="default" w:ascii="Times New Roman" w:hAnsi="Times New Roman" w:cs="Times New Roman"/>
          <w:b w:val="0"/>
          <w:bCs w:val="0"/>
          <w:sz w:val="24"/>
          <w:szCs w:val="24"/>
          <w:shd w:val="clear" w:color="auto" w:fill="FFFFFF"/>
          <w:lang w:val="en-US"/>
        </w:rPr>
      </w:pPr>
    </w:p>
    <w:p>
      <w:pPr>
        <w:pStyle w:val="2"/>
        <w:bidi w:val="0"/>
        <w:spacing w:line="240" w:lineRule="auto"/>
        <w:jc w:val="center"/>
        <w:rPr>
          <w:rFonts w:hint="default"/>
          <w:sz w:val="36"/>
          <w:szCs w:val="36"/>
        </w:rPr>
      </w:pPr>
      <w:r>
        <w:rPr>
          <w:rFonts w:hint="default"/>
          <w:sz w:val="36"/>
          <w:szCs w:val="36"/>
        </w:rPr>
        <w:t>OBLIGATIONS OF A RETAINER.</w:t>
      </w:r>
    </w:p>
    <w:p>
      <w:p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lang w:val="en-US"/>
        </w:rPr>
        <w:t xml:space="preserve">Once the retainer agreement is made, the client is expected to pay a retainer fee which then commences the agreement. </w:t>
      </w:r>
      <w:r>
        <w:rPr>
          <w:rFonts w:hint="default" w:ascii="Times New Roman" w:hAnsi="Times New Roman" w:cs="Times New Roman"/>
          <w:sz w:val="24"/>
          <w:szCs w:val="24"/>
          <w:shd w:val="clear" w:color="auto" w:fill="FFFFFF"/>
        </w:rPr>
        <w:t>A retainer fee is an upfront fee paid by a client for the professional services of an advisor,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"https://corporatefinanceinstitute.com/topic/financial-modeling/" </w:instrText>
      </w:r>
      <w:r>
        <w:rPr>
          <w:rFonts w:hint="default" w:ascii="Times New Roman" w:hAnsi="Times New Roman" w:cs="Times New Roman"/>
          <w:sz w:val="24"/>
          <w:szCs w:val="24"/>
        </w:rPr>
        <w:fldChar w:fldCharType="separate"/>
      </w:r>
      <w:r>
        <w:rPr>
          <w:rStyle w:val="8"/>
          <w:rFonts w:hint="default" w:ascii="Times New Roman" w:hAnsi="Times New Roman" w:cs="Times New Roman"/>
          <w:color w:val="auto"/>
          <w:sz w:val="24"/>
          <w:szCs w:val="24"/>
          <w:u w:val="none"/>
          <w:shd w:val="clear" w:color="auto" w:fill="FFFFFF"/>
        </w:rPr>
        <w:t>consultant</w:t>
      </w:r>
      <w:r>
        <w:rPr>
          <w:rStyle w:val="8"/>
          <w:rFonts w:hint="default" w:ascii="Times New Roman" w:hAnsi="Times New Roman" w:cs="Times New Roman"/>
          <w:color w:val="auto"/>
          <w:sz w:val="24"/>
          <w:szCs w:val="24"/>
          <w:u w:val="none"/>
          <w:shd w:val="clear" w:color="auto" w:fill="FFFFFF"/>
        </w:rPr>
        <w:fldChar w:fldCharType="end"/>
      </w:r>
      <w:r>
        <w:rPr>
          <w:rFonts w:hint="default" w:ascii="Times New Roman" w:hAnsi="Times New Roman" w:cs="Times New Roman"/>
          <w:sz w:val="24"/>
          <w:szCs w:val="24"/>
          <w:shd w:val="clear" w:color="auto" w:fill="FFFFFF"/>
        </w:rPr>
        <w:t>, lawyer, freelancer, etc. The fee is commonly associated with a</w:t>
      </w:r>
      <w:r>
        <w:rPr>
          <w:rFonts w:hint="default" w:ascii="Times New Roman" w:hAnsi="Times New Roman" w:cs="Times New Roman"/>
          <w:sz w:val="24"/>
          <w:szCs w:val="24"/>
          <w:shd w:val="clear" w:color="auto" w:fill="FFFFFF"/>
          <w:lang w:val="en-US"/>
        </w:rPr>
        <w:t>dvocates</w:t>
      </w:r>
      <w:r>
        <w:rPr>
          <w:rFonts w:hint="default" w:ascii="Times New Roman" w:hAnsi="Times New Roman" w:cs="Times New Roman"/>
          <w:sz w:val="24"/>
          <w:szCs w:val="24"/>
          <w:shd w:val="clear" w:color="auto" w:fill="FFFFFF"/>
        </w:rPr>
        <w:t xml:space="preserve"> who are hired to provide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"https://corporatefinanceinstitute.com/topic/accounting/" </w:instrText>
      </w:r>
      <w:r>
        <w:rPr>
          <w:rFonts w:hint="default" w:ascii="Times New Roman" w:hAnsi="Times New Roman" w:cs="Times New Roman"/>
          <w:sz w:val="24"/>
          <w:szCs w:val="24"/>
        </w:rPr>
        <w:fldChar w:fldCharType="separate"/>
      </w:r>
      <w:r>
        <w:rPr>
          <w:rStyle w:val="8"/>
          <w:rFonts w:hint="default" w:ascii="Times New Roman" w:hAnsi="Times New Roman" w:cs="Times New Roman"/>
          <w:color w:val="auto"/>
          <w:sz w:val="24"/>
          <w:szCs w:val="24"/>
          <w:u w:val="none"/>
          <w:shd w:val="clear" w:color="auto" w:fill="FFFFFF"/>
        </w:rPr>
        <w:t>legal services</w:t>
      </w:r>
      <w:r>
        <w:rPr>
          <w:rStyle w:val="8"/>
          <w:rFonts w:hint="default" w:ascii="Times New Roman" w:hAnsi="Times New Roman" w:cs="Times New Roman"/>
          <w:color w:val="auto"/>
          <w:sz w:val="24"/>
          <w:szCs w:val="24"/>
          <w:u w:val="none"/>
          <w:shd w:val="clear" w:color="auto" w:fill="FFFFFF"/>
        </w:rPr>
        <w:fldChar w:fldCharType="end"/>
      </w:r>
      <w:r>
        <w:rPr>
          <w:rFonts w:hint="default" w:ascii="Times New Roman" w:hAnsi="Times New Roman" w:cs="Times New Roman"/>
          <w:sz w:val="24"/>
          <w:szCs w:val="24"/>
          <w:shd w:val="clear" w:color="auto" w:fill="FFFFFF"/>
        </w:rPr>
        <w:t xml:space="preserve">.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shd w:val="clear" w:color="auto" w:fill="FFFFFF"/>
        </w:rPr>
        <w:t xml:space="preserve">The primary purpose of a legal retainer fee is to ensure that a client has access to an advocate's services when needed. </w:t>
      </w:r>
      <w:r>
        <w:rPr>
          <w:rFonts w:hint="default" w:cs="Times New Roman"/>
          <w:sz w:val="24"/>
          <w:szCs w:val="24"/>
          <w:lang w:val="en-US"/>
        </w:rPr>
        <w:t>It also</w:t>
      </w:r>
      <w:r>
        <w:rPr>
          <w:rFonts w:hint="default" w:ascii="Times New Roman" w:hAnsi="Times New Roman" w:cs="Times New Roman"/>
          <w:sz w:val="24"/>
          <w:szCs w:val="24"/>
        </w:rPr>
        <w:t xml:space="preserve"> aims to protect the advocate from unforeseen circumstances in the future that can prevent clients from meeting their obligations.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In essence, </w:t>
      </w:r>
      <w:r>
        <w:rPr>
          <w:rFonts w:hint="default" w:ascii="Times New Roman" w:hAnsi="Times New Roman" w:cs="Times New Roman"/>
          <w:sz w:val="24"/>
          <w:szCs w:val="24"/>
        </w:rPr>
        <w:t xml:space="preserve"> the retainer fee protects the advocate from incurring debt or having to use their own money to pay for a client’s costs, which can often be difficult to predict.</w:t>
      </w:r>
    </w:p>
    <w:p>
      <w:pPr>
        <w:pStyle w:val="9"/>
        <w:shd w:val="clear" w:color="auto" w:fill="FFFFFF"/>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rPr>
        <w:t>If an unexpected event occurs during the court process that prevents the client from being able to pay out any more money, the advocate can receive some compensation for the work performed through having received the retainer fee.</w:t>
      </w:r>
    </w:p>
    <w:p>
      <w:p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lang w:val="en-US"/>
        </w:rPr>
        <w:t>This then imposes certain obligations which may either be:</w:t>
      </w:r>
    </w:p>
    <w:p>
      <w:pPr>
        <w:pStyle w:val="11"/>
        <w:numPr>
          <w:ilvl w:val="0"/>
          <w:numId w:val="1"/>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Expressly agreed upon when the retainer is constituted or subsequently varied by mutual consent.</w:t>
      </w:r>
    </w:p>
    <w:p>
      <w:pPr>
        <w:pStyle w:val="11"/>
        <w:numPr>
          <w:ilvl w:val="0"/>
          <w:numId w:val="1"/>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Implied by law even though nothing has been expressly agreed.</w:t>
      </w:r>
    </w:p>
    <w:p>
      <w:pPr>
        <w:pStyle w:val="11"/>
        <w:numPr>
          <w:ilvl w:val="0"/>
          <w:numId w:val="1"/>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Expressly imposed by law and are applicable to the retainer.</w:t>
      </w:r>
    </w:p>
    <w:p>
      <w:pPr>
        <w:spacing w:line="360" w:lineRule="auto"/>
        <w:jc w:val="both"/>
        <w:rPr>
          <w:rFonts w:hint="default" w:ascii="Times New Roman" w:hAnsi="Times New Roman" w:cs="Times New Roman"/>
          <w:b/>
          <w:bCs/>
          <w:sz w:val="24"/>
          <w:szCs w:val="24"/>
          <w:shd w:val="clear" w:color="auto" w:fill="FFFFFF"/>
        </w:rPr>
      </w:pPr>
      <w:r>
        <w:rPr>
          <w:rFonts w:hint="default" w:ascii="Times New Roman" w:hAnsi="Times New Roman" w:cs="Times New Roman"/>
          <w:sz w:val="24"/>
          <w:szCs w:val="24"/>
          <w:shd w:val="clear" w:color="auto" w:fill="FFFFFF"/>
          <w:lang w:val="en-US"/>
        </w:rPr>
        <w:t>Further, the start of a retainer also imposes a number</w:t>
      </w:r>
      <w:r>
        <w:rPr>
          <w:rFonts w:hint="default" w:ascii="Times New Roman" w:hAnsi="Times New Roman" w:cs="Times New Roman"/>
          <w:sz w:val="24"/>
          <w:szCs w:val="24"/>
          <w:shd w:val="clear" w:color="auto" w:fill="FFFFFF"/>
        </w:rPr>
        <w:t xml:space="preserve"> of fiduciary duties </w:t>
      </w:r>
      <w:r>
        <w:rPr>
          <w:rFonts w:hint="default" w:ascii="Times New Roman" w:hAnsi="Times New Roman" w:cs="Times New Roman"/>
          <w:sz w:val="24"/>
          <w:szCs w:val="24"/>
          <w:shd w:val="clear" w:color="auto" w:fill="FFFFFF"/>
          <w:lang w:val="en-US"/>
        </w:rPr>
        <w:t>owed by the Advocate</w:t>
      </w:r>
      <w:r>
        <w:rPr>
          <w:rFonts w:hint="default" w:ascii="Times New Roman" w:hAnsi="Times New Roman" w:cs="Times New Roman"/>
          <w:sz w:val="24"/>
          <w:szCs w:val="24"/>
          <w:shd w:val="clear" w:color="auto" w:fill="FFFFFF"/>
        </w:rPr>
        <w:t xml:space="preserve"> including a duty to act in your best interest, disclose any costs that make up the retainer fee and extra costs as well as to avoid any conflicts of interest.</w:t>
      </w:r>
    </w:p>
    <w:p>
      <w:pPr>
        <w:spacing w:line="360" w:lineRule="auto"/>
        <w:jc w:val="both"/>
        <w:rPr>
          <w:rFonts w:hint="default" w:ascii="Times New Roman" w:hAnsi="Times New Roman" w:cs="Times New Roman"/>
          <w:b/>
          <w:bCs/>
          <w:sz w:val="24"/>
          <w:szCs w:val="24"/>
          <w:shd w:val="clear" w:color="auto" w:fill="FFFFFF"/>
        </w:rPr>
      </w:pPr>
      <w:r>
        <w:rPr>
          <w:rFonts w:hint="default" w:ascii="Times New Roman" w:hAnsi="Times New Roman" w:cs="Times New Roman"/>
          <w:b/>
          <w:bCs/>
          <w:sz w:val="24"/>
          <w:szCs w:val="24"/>
          <w:shd w:val="clear" w:color="auto" w:fill="FFFFFF"/>
        </w:rPr>
        <w:t>Duty to Act</w:t>
      </w:r>
    </w:p>
    <w:p>
      <w:p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In Kazziha vs. Wiens 2000 KLR 661, an advocate actively pushed for an order of custody of a child and the child was subsequently removed from jurisdiction and the client absconded, such advocate will not be allowed to withdraw from the proceedings and he has a duty to assist the court locate his client. He cannot be heard to say he no longer has instructions and there is no unfairness in requiring him to continue acting</w:t>
      </w:r>
    </w:p>
    <w:p>
      <w:pPr>
        <w:spacing w:line="360" w:lineRule="auto"/>
        <w:jc w:val="both"/>
        <w:rPr>
          <w:rFonts w:hint="default" w:ascii="Times New Roman" w:hAnsi="Times New Roman" w:cs="Times New Roman"/>
          <w:b/>
          <w:bCs/>
          <w:sz w:val="24"/>
          <w:szCs w:val="24"/>
          <w:shd w:val="clear" w:color="auto" w:fill="FFFFFF"/>
        </w:rPr>
      </w:pPr>
      <w:r>
        <w:rPr>
          <w:rFonts w:hint="default" w:ascii="Times New Roman" w:hAnsi="Times New Roman" w:cs="Times New Roman"/>
          <w:b/>
          <w:bCs/>
          <w:sz w:val="24"/>
          <w:szCs w:val="24"/>
          <w:shd w:val="clear" w:color="auto" w:fill="FFFFFF"/>
        </w:rPr>
        <w:t>Implications of Advocate’s Duty to Act</w:t>
      </w:r>
    </w:p>
    <w:p>
      <w:pPr>
        <w:pStyle w:val="11"/>
        <w:numPr>
          <w:ilvl w:val="0"/>
          <w:numId w:val="2"/>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An advocate should get clear instructions from the client</w:t>
      </w:r>
    </w:p>
    <w:p>
      <w:pPr>
        <w:pStyle w:val="11"/>
        <w:numPr>
          <w:ilvl w:val="0"/>
          <w:numId w:val="2"/>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The retainer agreement should be drafted with precision</w:t>
      </w:r>
    </w:p>
    <w:p>
      <w:pPr>
        <w:pStyle w:val="11"/>
        <w:numPr>
          <w:ilvl w:val="0"/>
          <w:numId w:val="2"/>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An advocate should understand the client’s objectives</w:t>
      </w:r>
    </w:p>
    <w:p>
      <w:pPr>
        <w:pStyle w:val="11"/>
        <w:numPr>
          <w:ilvl w:val="0"/>
          <w:numId w:val="2"/>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Communication between the Advocate and the client should be clear and in writing</w:t>
      </w:r>
    </w:p>
    <w:p>
      <w:pPr>
        <w:pStyle w:val="11"/>
        <w:numPr>
          <w:ilvl w:val="0"/>
          <w:numId w:val="2"/>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An advocate should document all their services to the client</w:t>
      </w:r>
    </w:p>
    <w:p>
      <w:pPr>
        <w:pStyle w:val="11"/>
        <w:numPr>
          <w:ilvl w:val="0"/>
          <w:numId w:val="2"/>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An advocate should get the client to sign where necessary</w:t>
      </w:r>
    </w:p>
    <w:p>
      <w:pPr>
        <w:pStyle w:val="11"/>
        <w:numPr>
          <w:ilvl w:val="0"/>
          <w:numId w:val="2"/>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The advocate should keep client informed keep</w:t>
      </w:r>
    </w:p>
    <w:p>
      <w:pPr>
        <w:pStyle w:val="11"/>
        <w:numPr>
          <w:ilvl w:val="0"/>
          <w:numId w:val="2"/>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When in doubt, an advocate should seek explicit instructions</w:t>
      </w:r>
    </w:p>
    <w:p>
      <w:pPr>
        <w:spacing w:line="360" w:lineRule="auto"/>
        <w:jc w:val="both"/>
        <w:rPr>
          <w:rFonts w:hint="default" w:ascii="Times New Roman" w:hAnsi="Times New Roman" w:cs="Times New Roman"/>
          <w:b/>
          <w:bCs/>
          <w:sz w:val="24"/>
          <w:szCs w:val="24"/>
          <w:shd w:val="clear" w:color="auto" w:fill="FFFFFF"/>
        </w:rPr>
      </w:pPr>
      <w:r>
        <w:rPr>
          <w:rFonts w:hint="default" w:ascii="Times New Roman" w:hAnsi="Times New Roman" w:cs="Times New Roman"/>
          <w:b/>
          <w:bCs/>
          <w:sz w:val="24"/>
          <w:szCs w:val="24"/>
          <w:shd w:val="clear" w:color="auto" w:fill="FFFFFF"/>
        </w:rPr>
        <w:t>Authority of an Advocate</w:t>
      </w:r>
    </w:p>
    <w:p>
      <w:p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Retainer is the basis of authority for an advocate. It limits authority ie. no general relationship for all time purposes.</w:t>
      </w:r>
    </w:p>
    <w:p>
      <w:pPr>
        <w:pStyle w:val="11"/>
        <w:numPr>
          <w:ilvl w:val="0"/>
          <w:numId w:val="3"/>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Advocate may only transact business specified in retainer</w:t>
      </w:r>
    </w:p>
    <w:p>
      <w:pPr>
        <w:pStyle w:val="11"/>
        <w:numPr>
          <w:ilvl w:val="0"/>
          <w:numId w:val="3"/>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General retainer will authorize all such matters as flows from the retainer but those that require special authority will not be implied.</w:t>
      </w:r>
    </w:p>
    <w:p>
      <w:pPr>
        <w:spacing w:line="360" w:lineRule="auto"/>
        <w:jc w:val="both"/>
        <w:rPr>
          <w:rFonts w:hint="default" w:ascii="Times New Roman" w:hAnsi="Times New Roman" w:cs="Times New Roman"/>
          <w:b/>
          <w:bCs/>
          <w:sz w:val="24"/>
          <w:szCs w:val="24"/>
          <w:shd w:val="clear" w:color="auto" w:fill="FFFFFF"/>
        </w:rPr>
      </w:pPr>
      <w:r>
        <w:rPr>
          <w:rFonts w:hint="default" w:ascii="Times New Roman" w:hAnsi="Times New Roman" w:cs="Times New Roman"/>
          <w:b/>
          <w:bCs/>
          <w:sz w:val="24"/>
          <w:szCs w:val="24"/>
          <w:shd w:val="clear" w:color="auto" w:fill="FFFFFF"/>
        </w:rPr>
        <w:t>Ostensible Authority of an Advocate in Contentious Business</w:t>
      </w:r>
    </w:p>
    <w:p>
      <w:pPr>
        <w:pStyle w:val="11"/>
        <w:numPr>
          <w:ilvl w:val="0"/>
          <w:numId w:val="4"/>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Litigation-advocate authorized to accept service of proceedings that do not require personal service on behalf of client</w:t>
      </w:r>
    </w:p>
    <w:p>
      <w:pPr>
        <w:pStyle w:val="11"/>
        <w:numPr>
          <w:ilvl w:val="0"/>
          <w:numId w:val="5"/>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Civil Litigation- make admissions in accordance with facts in order to dispense with proof bind the client</w:t>
      </w:r>
    </w:p>
    <w:p>
      <w:pPr>
        <w:pStyle w:val="11"/>
        <w:numPr>
          <w:ilvl w:val="0"/>
          <w:numId w:val="5"/>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Receive payments on behalf of the client.</w:t>
      </w:r>
    </w:p>
    <w:p>
      <w:pPr>
        <w:pStyle w:val="11"/>
        <w:numPr>
          <w:ilvl w:val="0"/>
          <w:numId w:val="5"/>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Produce documents on behalf of the client.</w:t>
      </w:r>
    </w:p>
    <w:p>
      <w:pPr>
        <w:pStyle w:val="11"/>
        <w:numPr>
          <w:ilvl w:val="0"/>
          <w:numId w:val="5"/>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Act as client’s agent in matters which may reasonably be expected to arise for decisions in the course of proceedings</w:t>
      </w:r>
    </w:p>
    <w:p>
      <w:pPr>
        <w:spacing w:line="360" w:lineRule="auto"/>
        <w:jc w:val="both"/>
        <w:rPr>
          <w:rFonts w:hint="default" w:ascii="Times New Roman" w:hAnsi="Times New Roman" w:cs="Times New Roman"/>
          <w:b/>
          <w:bCs/>
          <w:sz w:val="24"/>
          <w:szCs w:val="24"/>
          <w:shd w:val="clear" w:color="auto" w:fill="FFFFFF"/>
        </w:rPr>
      </w:pPr>
      <w:r>
        <w:rPr>
          <w:rFonts w:hint="default" w:ascii="Times New Roman" w:hAnsi="Times New Roman" w:cs="Times New Roman"/>
          <w:b/>
          <w:bCs/>
          <w:sz w:val="24"/>
          <w:szCs w:val="24"/>
          <w:shd w:val="clear" w:color="auto" w:fill="FFFFFF"/>
        </w:rPr>
        <w:t>Ostensible Authority of an Advocate in Non-Contentious Business</w:t>
      </w:r>
    </w:p>
    <w:p>
      <w:pPr>
        <w:pStyle w:val="11"/>
        <w:numPr>
          <w:ilvl w:val="0"/>
          <w:numId w:val="6"/>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To hold or have custody of deeds</w:t>
      </w:r>
    </w:p>
    <w:p>
      <w:pPr>
        <w:pStyle w:val="11"/>
        <w:numPr>
          <w:ilvl w:val="0"/>
          <w:numId w:val="6"/>
        </w:num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To receive consideration on sale</w:t>
      </w:r>
    </w:p>
    <w:p>
      <w:pPr>
        <w:spacing w:line="360" w:lineRule="auto"/>
        <w:jc w:val="both"/>
        <w:rPr>
          <w:rFonts w:hint="default" w:ascii="Times New Roman" w:hAnsi="Times New Roman" w:cs="Times New Roman"/>
          <w:b/>
          <w:bCs/>
          <w:sz w:val="24"/>
          <w:szCs w:val="24"/>
          <w:u w:val="single"/>
          <w:lang w:val="en-GB" w:eastAsia="zh-CN"/>
        </w:rPr>
      </w:pPr>
    </w:p>
    <w:p>
      <w:pPr>
        <w:pStyle w:val="3"/>
        <w:numPr>
          <w:ilvl w:val="0"/>
          <w:numId w:val="7"/>
        </w:numPr>
        <w:bidi w:val="0"/>
        <w:spacing w:line="240" w:lineRule="auto"/>
        <w:ind w:left="425" w:leftChars="0" w:hanging="425" w:firstLineChars="0"/>
        <w:rPr>
          <w:rFonts w:hint="default"/>
          <w:lang w:val="en-GB" w:eastAsia="zh-CN"/>
        </w:rPr>
      </w:pPr>
      <w:r>
        <w:rPr>
          <w:rFonts w:hint="default"/>
          <w:lang w:val="en-GB" w:eastAsia="zh-CN"/>
        </w:rPr>
        <w:t>General retainers</w:t>
      </w:r>
    </w:p>
    <w:p>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GB" w:eastAsia="zh-CN"/>
        </w:rPr>
        <w:t>This</w:t>
      </w:r>
      <w:r>
        <w:rPr>
          <w:rFonts w:hint="default" w:ascii="Times New Roman" w:hAnsi="Times New Roman" w:cs="Times New Roman"/>
          <w:sz w:val="24"/>
          <w:szCs w:val="24"/>
          <w:lang w:val="en-US" w:eastAsia="zh-CN"/>
        </w:rPr>
        <w:t xml:space="preserve"> is an up-front payment for legal services</w:t>
      </w:r>
      <w:r>
        <w:rPr>
          <w:rStyle w:val="6"/>
          <w:rFonts w:hint="default" w:ascii="Times New Roman" w:hAnsi="Times New Roman" w:cs="Times New Roman"/>
          <w:sz w:val="24"/>
          <w:szCs w:val="24"/>
          <w:lang w:val="en-US" w:eastAsia="zh-CN"/>
        </w:rPr>
        <w:footnoteReference w:id="0"/>
      </w:r>
      <w:r>
        <w:rPr>
          <w:rFonts w:hint="default" w:ascii="Times New Roman" w:hAnsi="Times New Roman" w:cs="Times New Roman"/>
          <w:sz w:val="24"/>
          <w:szCs w:val="24"/>
          <w:lang w:val="en-US" w:eastAsia="zh-CN"/>
        </w:rPr>
        <w:t>. These fees merely ensure that the attorney will be accessible for legal services when needed; they are not based on the number of hours or services rendered.</w:t>
      </w:r>
    </w:p>
    <w:p>
      <w:pPr>
        <w:spacing w:line="360" w:lineRule="auto"/>
        <w:jc w:val="both"/>
        <w:rPr>
          <w:rFonts w:hint="default" w:ascii="Times New Roman" w:hAnsi="Times New Roman" w:cs="Times New Roman"/>
          <w:sz w:val="24"/>
          <w:szCs w:val="24"/>
          <w:lang w:val="en-GB" w:eastAsia="zh-CN"/>
        </w:rPr>
      </w:pPr>
      <w:r>
        <w:rPr>
          <w:rFonts w:hint="default" w:ascii="Times New Roman" w:hAnsi="Times New Roman" w:cs="Times New Roman"/>
          <w:sz w:val="24"/>
          <w:szCs w:val="24"/>
          <w:lang w:val="en-GB" w:eastAsia="zh-CN"/>
        </w:rPr>
        <w:t>The special characteristics on this mode of retainer include:</w:t>
      </w:r>
    </w:p>
    <w:p>
      <w:pPr>
        <w:numPr>
          <w:ilvl w:val="0"/>
          <w:numId w:val="8"/>
        </w:numPr>
        <w:spacing w:line="360" w:lineRule="auto"/>
        <w:ind w:left="420" w:leftChars="0" w:hanging="420" w:firstLineChars="0"/>
        <w:jc w:val="both"/>
        <w:rPr>
          <w:rFonts w:hint="default" w:ascii="Times New Roman" w:hAnsi="Times New Roman" w:cs="Times New Roman"/>
          <w:sz w:val="24"/>
          <w:szCs w:val="24"/>
          <w:lang w:val="en-GB" w:eastAsia="zh-CN"/>
        </w:rPr>
      </w:pPr>
      <w:r>
        <w:rPr>
          <w:rFonts w:hint="default" w:ascii="Times New Roman" w:hAnsi="Times New Roman" w:cs="Times New Roman"/>
          <w:sz w:val="24"/>
          <w:szCs w:val="24"/>
          <w:lang w:val="en-GB" w:eastAsia="zh-CN"/>
        </w:rPr>
        <w:t>It secures the services of an advocate when needed</w:t>
      </w:r>
    </w:p>
    <w:p>
      <w:pPr>
        <w:numPr>
          <w:ilvl w:val="0"/>
          <w:numId w:val="8"/>
        </w:numPr>
        <w:spacing w:line="360" w:lineRule="auto"/>
        <w:ind w:left="420" w:leftChars="0" w:hanging="420" w:firstLineChars="0"/>
        <w:jc w:val="both"/>
        <w:rPr>
          <w:rFonts w:hint="default" w:ascii="Times New Roman" w:hAnsi="Times New Roman" w:cs="Times New Roman"/>
          <w:sz w:val="24"/>
          <w:szCs w:val="24"/>
          <w:lang w:val="en-GB" w:eastAsia="zh-CN"/>
        </w:rPr>
      </w:pPr>
      <w:r>
        <w:rPr>
          <w:rFonts w:hint="default" w:ascii="Times New Roman" w:hAnsi="Times New Roman" w:cs="Times New Roman"/>
          <w:sz w:val="24"/>
          <w:szCs w:val="24"/>
          <w:lang w:val="en-GB" w:eastAsia="zh-CN"/>
        </w:rPr>
        <w:t>It runs indefinitely</w:t>
      </w:r>
    </w:p>
    <w:p>
      <w:pPr>
        <w:numPr>
          <w:ilvl w:val="0"/>
          <w:numId w:val="8"/>
        </w:numPr>
        <w:spacing w:line="360" w:lineRule="auto"/>
        <w:ind w:left="420" w:leftChars="0" w:hanging="420" w:firstLineChars="0"/>
        <w:jc w:val="both"/>
        <w:rPr>
          <w:rFonts w:hint="default" w:ascii="Times New Roman" w:hAnsi="Times New Roman" w:cs="Times New Roman"/>
          <w:sz w:val="24"/>
          <w:szCs w:val="24"/>
          <w:lang w:val="en-GB" w:eastAsia="zh-CN"/>
        </w:rPr>
      </w:pPr>
      <w:r>
        <w:rPr>
          <w:rFonts w:hint="default" w:ascii="Times New Roman" w:hAnsi="Times New Roman" w:cs="Times New Roman"/>
          <w:sz w:val="24"/>
          <w:szCs w:val="24"/>
          <w:lang w:val="en-GB" w:eastAsia="zh-CN"/>
        </w:rPr>
        <w:t>Payment is made periodically to maintain the service</w:t>
      </w:r>
    </w:p>
    <w:p>
      <w:pPr>
        <w:numPr>
          <w:ilvl w:val="0"/>
          <w:numId w:val="8"/>
        </w:numPr>
        <w:spacing w:line="360" w:lineRule="auto"/>
        <w:ind w:left="420" w:leftChars="0" w:hanging="42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eastAsia="zh-CN"/>
        </w:rPr>
        <w:t>It can end any time when the parties give notice of termination of the agreement.</w:t>
      </w:r>
    </w:p>
    <w:p>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Engaging an advocate on a general retainer basis can offer several advantages tailored to clients' ongoing legal needs and preferences. Those advantages include:</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Accessibility: Clients have immediate access to legal advice and support whenever needed, without the need to negotiate terms or schedules for each new matter.</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Priority Service: Clients on retainer often receive priority treatment, ensuring that their legal matters are addressed promptly and efficiently.</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Cost Efficiency: A general retainer can offer cost savings compared to engaging an advocate on a case-by-case basis, as the fee structure is typically designed to provide continuous legal support at a fixed or reduced rate.</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Predictable Budgeting: Clients can budget for legal expenses more effectively with a fixed monthly or annual retainer fee, minimizing surprises and fluctuations in legal costs.</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Preventive Legal Services: Advocates on general retainer can pro-actively identify and address legal issues before they escalate, helping clients avoid costly disputes and litigation.</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Strategic Planning: Advocates on general retainer can work closely with clients to develop long-term legal strategies tailored to their specific goals and objectives.</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Risk Management: By having legal counsel readily available, clients can mitigate legal risks more effectively and make informed decisions with confidence.</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Consistent Representation: Clients can develop a trusted relationship with their advocate over time, leading to consistent and reliable legal representation that aligns with their preferences and values.</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Flexibility: General retainer agreements can be customized to accommodate changing legal needs and priorities, providing clients with the flexibility to adjust the scope of services as required.</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Confidentiality and Trust: A long-term retainer relationship fosters trust and confidentiality between the client and their advocate, allowing for open and candid communication about sensitive legal matters.</w:t>
      </w:r>
    </w:p>
    <w:p>
      <w:pPr>
        <w:numPr>
          <w:ilvl w:val="0"/>
          <w:numId w:val="9"/>
        </w:numPr>
        <w:tabs>
          <w:tab w:val="clear" w:pos="425"/>
        </w:tabs>
        <w:spacing w:line="360" w:lineRule="auto"/>
        <w:ind w:left="425" w:leftChars="0" w:hanging="425"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Resource Allocation: By outsourcing legal tasks to an advocate on retainer, clients can free up internal resources and focus on their core business activities.</w:t>
      </w:r>
    </w:p>
    <w:p>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Overall, engaging an advocate on a general retainer basis can offer clients convenience, cost savings, and peace of mind, ensuring that they have continuous access to high-quality legal support tailored to their evolving needs.</w:t>
      </w:r>
    </w:p>
    <w:p>
      <w:pPr>
        <w:spacing w:line="360" w:lineRule="auto"/>
        <w:jc w:val="both"/>
        <w:rPr>
          <w:rFonts w:hint="default" w:ascii="Times New Roman" w:hAnsi="Times New Roman" w:cs="Times New Roman"/>
          <w:sz w:val="24"/>
          <w:szCs w:val="24"/>
          <w:lang w:val="en-GB"/>
        </w:rPr>
      </w:pPr>
    </w:p>
    <w:p>
      <w:pPr>
        <w:spacing w:line="360" w:lineRule="auto"/>
        <w:jc w:val="both"/>
        <w:rPr>
          <w:rFonts w:hint="default" w:ascii="Times New Roman" w:hAnsi="Times New Roman" w:cs="Times New Roman"/>
          <w:sz w:val="24"/>
          <w:szCs w:val="24"/>
          <w:lang w:val="en-GB"/>
        </w:rPr>
      </w:pPr>
      <w:r>
        <w:rPr>
          <w:rFonts w:hint="default" w:ascii="Times New Roman" w:hAnsi="Times New Roman" w:eastAsia="SimSun" w:cs="Times New Roman"/>
          <w:sz w:val="24"/>
          <w:szCs w:val="24"/>
        </w:rPr>
        <w:br w:type="textWrapping"/>
      </w:r>
      <w:r>
        <w:rPr>
          <w:rFonts w:hint="default" w:ascii="Times New Roman" w:hAnsi="Times New Roman" w:eastAsia="Segoe UI" w:cs="Times New Roman"/>
          <w:i w:val="0"/>
          <w:iCs w:val="0"/>
          <w:caps w:val="0"/>
          <w:color w:val="0D0D0D"/>
          <w:spacing w:val="0"/>
          <w:sz w:val="24"/>
          <w:szCs w:val="24"/>
          <w:shd w:val="clear" w:fill="FFFFFF"/>
        </w:rPr>
        <w:t>While a general retainer can offer benefits such as securing the services of a legal professional on an ongoing basis, there are also some potential disadvantages to consider</w:t>
      </w:r>
      <w:r>
        <w:rPr>
          <w:rFonts w:hint="default" w:ascii="Times New Roman" w:hAnsi="Times New Roman" w:eastAsia="Segoe UI" w:cs="Times New Roman"/>
          <w:i w:val="0"/>
          <w:iCs w:val="0"/>
          <w:caps w:val="0"/>
          <w:color w:val="0D0D0D"/>
          <w:spacing w:val="0"/>
          <w:sz w:val="24"/>
          <w:szCs w:val="24"/>
          <w:shd w:val="clear" w:fill="FFFFFF"/>
          <w:lang w:val="en-GB"/>
        </w:rPr>
        <w:t xml:space="preserve">. </w:t>
      </w:r>
      <w:r>
        <w:rPr>
          <w:rFonts w:hint="default" w:ascii="Times New Roman" w:hAnsi="Times New Roman" w:cs="Times New Roman"/>
          <w:sz w:val="24"/>
          <w:szCs w:val="24"/>
          <w:lang w:val="en-GB"/>
        </w:rPr>
        <w:t>The potential disadvantages that are inherent in general retainers include:</w:t>
      </w:r>
    </w:p>
    <w:p>
      <w:pPr>
        <w:numPr>
          <w:ilvl w:val="0"/>
          <w:numId w:val="10"/>
        </w:num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It may lead to over reliance on the advice of one advocate which would prevent the client from seeking a second opinion to their detriment.</w:t>
      </w:r>
    </w:p>
    <w:p>
      <w:pPr>
        <w:numPr>
          <w:ilvl w:val="0"/>
          <w:numId w:val="10"/>
        </w:numPr>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lang w:val="en-GB"/>
        </w:rPr>
        <w:t>he client may end up paying for services they never use.</w:t>
      </w:r>
    </w:p>
    <w:p>
      <w:pPr>
        <w:numPr>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iii. </w:t>
      </w:r>
      <w:r>
        <w:rPr>
          <w:rFonts w:hint="default" w:ascii="Times New Roman" w:hAnsi="Times New Roman" w:cs="Times New Roman"/>
          <w:sz w:val="24"/>
          <w:szCs w:val="24"/>
        </w:rPr>
        <w:t>Difficulty in Terminating the Agreement: General retainers often have termination clauses, but the process of terminating the agreement may be more complex than terminating a standard engagement, particularly if there are ongoing legal matters.</w:t>
      </w:r>
    </w:p>
    <w:p>
      <w:pPr>
        <w:numPr>
          <w:numId w:val="0"/>
        </w:numPr>
        <w:spacing w:line="360" w:lineRule="auto"/>
        <w:ind w:left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iv. </w:t>
      </w:r>
      <w:r>
        <w:rPr>
          <w:rFonts w:hint="default" w:ascii="Times New Roman" w:hAnsi="Times New Roman" w:cs="Times New Roman"/>
          <w:sz w:val="24"/>
          <w:szCs w:val="24"/>
        </w:rPr>
        <w:t>Unclear Scope: The broad nature of a general retainer can sometimes lead to ambiguity regarding the specific services covered, potentially causing disagreements between the client and the advocate.</w:t>
      </w:r>
    </w:p>
    <w:p>
      <w:pPr>
        <w:numPr>
          <w:numId w:val="0"/>
        </w:numPr>
        <w:spacing w:line="360" w:lineRule="auto"/>
        <w:ind w:leftChars="0"/>
        <w:jc w:val="both"/>
        <w:rPr>
          <w:rFonts w:hint="default" w:ascii="Times New Roman" w:hAnsi="Times New Roman" w:cs="Times New Roman"/>
          <w:sz w:val="24"/>
          <w:szCs w:val="24"/>
        </w:rPr>
      </w:pPr>
    </w:p>
    <w:p>
      <w:pPr>
        <w:spacing w:line="360" w:lineRule="auto"/>
        <w:jc w:val="both"/>
        <w:rPr>
          <w:rFonts w:hint="default" w:ascii="Times New Roman" w:hAnsi="Times New Roman" w:eastAsia="Segoe UI" w:cs="Times New Roman"/>
          <w:i w:val="0"/>
          <w:iCs w:val="0"/>
          <w:caps w:val="0"/>
          <w:color w:val="0D0D0D"/>
          <w:spacing w:val="0"/>
          <w:sz w:val="24"/>
          <w:szCs w:val="24"/>
          <w:shd w:val="clear" w:fill="FFFFFF"/>
          <w:lang w:val="en-GB"/>
        </w:rPr>
      </w:pPr>
      <w:r>
        <w:rPr>
          <w:rFonts w:hint="default" w:ascii="Times New Roman" w:hAnsi="Times New Roman" w:eastAsia="Segoe UI" w:cs="Times New Roman"/>
          <w:i w:val="0"/>
          <w:iCs w:val="0"/>
          <w:caps w:val="0"/>
          <w:color w:val="0D0D0D"/>
          <w:spacing w:val="0"/>
          <w:sz w:val="24"/>
          <w:szCs w:val="24"/>
          <w:shd w:val="clear" w:fill="FFFFFF"/>
        </w:rPr>
        <w:t xml:space="preserve">In conclusion, the practice of retaining advocates on a general basis offers a nuanced balance of benefits and challenges. While it provides clients with accessibility, cost predictability, and ongoing legal support, it also necessitates careful consideration of potential limitations such as inflexibility and the risk of over-reliance. Nonetheless, when approached thoughtfully and with clear communication, a general retainer can foster strong client-advocate relationships built on trust, consistency, and strategic collaboration. By understanding the characteristics, advantages, and disadvantages associated with this arrangement, individuals and organizations can navigate the legal landscape more effectively, </w:t>
      </w:r>
      <w:r>
        <w:rPr>
          <w:rFonts w:hint="default" w:ascii="Times New Roman" w:hAnsi="Times New Roman" w:eastAsia="Segoe UI" w:cs="Times New Roman"/>
          <w:i w:val="0"/>
          <w:iCs w:val="0"/>
          <w:caps w:val="0"/>
          <w:color w:val="0D0D0D"/>
          <w:spacing w:val="0"/>
          <w:sz w:val="24"/>
          <w:szCs w:val="24"/>
          <w:shd w:val="clear" w:fill="FFFFFF"/>
          <w:lang w:val="en-GB"/>
        </w:rPr>
        <w:t>making use of</w:t>
      </w:r>
      <w:r>
        <w:rPr>
          <w:rFonts w:hint="default" w:ascii="Times New Roman" w:hAnsi="Times New Roman" w:eastAsia="Segoe UI" w:cs="Times New Roman"/>
          <w:i w:val="0"/>
          <w:iCs w:val="0"/>
          <w:caps w:val="0"/>
          <w:color w:val="0D0D0D"/>
          <w:spacing w:val="0"/>
          <w:sz w:val="24"/>
          <w:szCs w:val="24"/>
          <w:shd w:val="clear" w:fill="FFFFFF"/>
        </w:rPr>
        <w:t xml:space="preserve"> the expertise of their retained advocates to address their evolving needs and objectives</w:t>
      </w:r>
      <w:r>
        <w:rPr>
          <w:rFonts w:hint="default" w:ascii="Times New Roman" w:hAnsi="Times New Roman" w:eastAsia="Segoe UI" w:cs="Times New Roman"/>
          <w:i w:val="0"/>
          <w:iCs w:val="0"/>
          <w:caps w:val="0"/>
          <w:color w:val="0D0D0D"/>
          <w:spacing w:val="0"/>
          <w:sz w:val="24"/>
          <w:szCs w:val="24"/>
          <w:shd w:val="clear" w:fill="FFFFFF"/>
          <w:lang w:val="en-GB"/>
        </w:rPr>
        <w:t>.</w:t>
      </w:r>
    </w:p>
    <w:p>
      <w:pPr>
        <w:spacing w:line="360" w:lineRule="auto"/>
        <w:jc w:val="both"/>
        <w:rPr>
          <w:rFonts w:hint="default" w:ascii="Times New Roman" w:hAnsi="Times New Roman" w:eastAsia="Segoe UI" w:cs="Times New Roman"/>
          <w:i w:val="0"/>
          <w:iCs w:val="0"/>
          <w:caps w:val="0"/>
          <w:color w:val="0D0D0D"/>
          <w:spacing w:val="0"/>
          <w:sz w:val="24"/>
          <w:szCs w:val="24"/>
          <w:shd w:val="clear" w:fill="FFFFFF"/>
          <w:lang w:val="en-GB"/>
        </w:rPr>
      </w:pPr>
    </w:p>
    <w:p>
      <w:pPr>
        <w:pStyle w:val="3"/>
        <w:numPr>
          <w:ilvl w:val="0"/>
          <w:numId w:val="7"/>
        </w:numPr>
        <w:bidi w:val="0"/>
        <w:spacing w:line="240" w:lineRule="auto"/>
        <w:ind w:left="425" w:leftChars="0" w:hanging="425" w:firstLineChars="0"/>
        <w:rPr>
          <w:rFonts w:hint="default"/>
        </w:rPr>
      </w:pPr>
      <w:r>
        <w:rPr>
          <w:rFonts w:hint="default"/>
          <w:lang w:val="en-US"/>
        </w:rPr>
        <w:t>SPECIAL RETAINER</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special retainer is for a particular case or legal matter, with a clear definition of the services to be provided.A fee is paid for representation in a specific case or matter</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It is basically an agreement entered into for a specific reason. Its duration depends on how long the specific activity takes to be completed.</w:t>
      </w:r>
    </w:p>
    <w:p>
      <w:pPr>
        <w:spacing w:line="360" w:lineRule="auto"/>
        <w:jc w:val="both"/>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rPr>
        <w:t>Characteristics of a special retainer</w:t>
      </w:r>
    </w:p>
    <w:p>
      <w:pPr>
        <w:numPr>
          <w:ilvl w:val="0"/>
          <w:numId w:val="11"/>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Specific Scope: A special retainer is for a particular case or legal matter, with a clear definition of the services to be provided.</w:t>
      </w:r>
    </w:p>
    <w:p>
      <w:pPr>
        <w:numPr>
          <w:ilvl w:val="0"/>
          <w:numId w:val="11"/>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Time-Bound: It covers legal representation for a specific period or until the completion of the matter.</w:t>
      </w:r>
    </w:p>
    <w:p>
      <w:pPr>
        <w:numPr>
          <w:ilvl w:val="0"/>
          <w:numId w:val="11"/>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Agreed Fee: The fee arrangement is typically agreed upon in advance and is based on the nature and complexity of the case.</w:t>
      </w:r>
    </w:p>
    <w:p>
      <w:pPr>
        <w:numPr>
          <w:ilvl w:val="0"/>
          <w:numId w:val="11"/>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Detailed Agreement: The terms, including the scope of work, fee structure, and other conditions, are explicitly outlined in the retainer agreement.</w:t>
      </w:r>
    </w:p>
    <w:p>
      <w:pPr>
        <w:spacing w:line="360" w:lineRule="auto"/>
        <w:jc w:val="both"/>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rPr>
        <w:t>Advantages of Specific Retainer</w:t>
      </w:r>
    </w:p>
    <w:p>
      <w:pPr>
        <w:numPr>
          <w:ilvl w:val="0"/>
          <w:numId w:val="12"/>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Clarity and Predictability: Both the lawyer and the client have a clear understanding of the services to be provided and the associated costs, reducing the likelihood of misunderstandings.</w:t>
      </w:r>
    </w:p>
    <w:p>
      <w:pPr>
        <w:numPr>
          <w:ilvl w:val="0"/>
          <w:numId w:val="12"/>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Focused Representation: The lawyer’s efforts are concentrated on a specific legal matter, which can lead to more efficient and effective representation.</w:t>
      </w:r>
    </w:p>
    <w:p>
      <w:pPr>
        <w:numPr>
          <w:ilvl w:val="0"/>
          <w:numId w:val="12"/>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Budget Management: Clients can better manage their legal expenses since they have an upfront understanding of the costs involved in their specific case.</w:t>
      </w:r>
    </w:p>
    <w:p>
      <w:pPr>
        <w:numPr>
          <w:ilvl w:val="0"/>
          <w:numId w:val="12"/>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Client Commitment: The client’s commitment to the lawyer for a particular matter ensures that the lawyer can allocate appropriate resources and time to the case.</w:t>
      </w:r>
    </w:p>
    <w:p>
      <w:pPr>
        <w:spacing w:line="360" w:lineRule="auto"/>
        <w:jc w:val="both"/>
        <w:rPr>
          <w:rFonts w:hint="default" w:ascii="Times New Roman" w:hAnsi="Times New Roman" w:cs="Times New Roman"/>
          <w:b/>
          <w:bCs/>
          <w:sz w:val="24"/>
          <w:szCs w:val="24"/>
          <w:u w:val="none"/>
          <w:lang w:val="en-US"/>
        </w:rPr>
      </w:pPr>
    </w:p>
    <w:p>
      <w:pPr>
        <w:spacing w:line="360" w:lineRule="auto"/>
        <w:jc w:val="both"/>
        <w:rPr>
          <w:rFonts w:hint="default" w:ascii="Times New Roman" w:hAnsi="Times New Roman" w:cs="Times New Roman"/>
          <w:b/>
          <w:bCs/>
          <w:sz w:val="24"/>
          <w:szCs w:val="24"/>
          <w:u w:val="none"/>
          <w:lang w:val="en-US"/>
        </w:rPr>
      </w:pPr>
    </w:p>
    <w:p>
      <w:pPr>
        <w:spacing w:line="360" w:lineRule="auto"/>
        <w:jc w:val="both"/>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rPr>
        <w:t>Disadvantages of Special Retainer</w:t>
      </w:r>
    </w:p>
    <w:p>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Limited Scope: If additional legal issues arise outside the defined scope of the special retainer, the client may incur extra costs or need to negotiate a new retainer.</w:t>
      </w:r>
    </w:p>
    <w:p>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Fee Disputes: If the case becomes more complex than anticipated, disputes may arise over additional fees or the adequacy of the initial retainer amount.</w:t>
      </w:r>
    </w:p>
    <w:p>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Client Expectations: Clients may have high expectations for quick results within the retainer's scope, leading to potential dissatisfaction if the legal process takes longer than expected.</w:t>
      </w:r>
    </w:p>
    <w:p>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Inflexibility: The predefined scope may limit the advocates ability to address unforeseen issues comprehensively without renegotiating terms or fees.</w:t>
      </w:r>
    </w:p>
    <w:p>
      <w:pPr>
        <w:spacing w:line="360" w:lineRule="auto"/>
        <w:jc w:val="both"/>
        <w:rPr>
          <w:rFonts w:hint="default" w:ascii="Times New Roman" w:hAnsi="Times New Roman" w:eastAsia="Segoe UI" w:cs="Times New Roman"/>
          <w:i w:val="0"/>
          <w:iCs w:val="0"/>
          <w:caps w:val="0"/>
          <w:color w:val="0D0D0D"/>
          <w:spacing w:val="0"/>
          <w:sz w:val="24"/>
          <w:szCs w:val="24"/>
          <w:shd w:val="clear" w:fill="FFFFFF"/>
          <w:lang w:val="en-GB"/>
        </w:rPr>
      </w:pPr>
    </w:p>
    <w:p>
      <w:pPr>
        <w:pStyle w:val="3"/>
        <w:numPr>
          <w:ilvl w:val="0"/>
          <w:numId w:val="7"/>
        </w:numPr>
        <w:bidi w:val="0"/>
        <w:spacing w:line="240" w:lineRule="auto"/>
        <w:ind w:left="425" w:leftChars="0" w:hanging="425" w:firstLineChars="0"/>
        <w:rPr>
          <w:rFonts w:hint="default"/>
        </w:rPr>
      </w:pPr>
      <w:r>
        <w:rPr>
          <w:rFonts w:hint="default"/>
        </w:rPr>
        <w:t>HYBRID RETAINERS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hybrid retainer in law refers to a fee arrangement that combines elements of different billing methods.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Some common types of hybrid fee agreements are:</w:t>
      </w:r>
    </w:p>
    <w:p>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Hourly Rate with Contingency Component: In this arrangement, an attorney charges an hourly rate for their services initially. However, if the case reaches a certain threshold (such as a specified number of billable hours), the fee structure switches to a contingent fee. Contingent fees are typically a percentage of the recovery obtained for the client.</w:t>
      </w:r>
    </w:p>
    <w:p>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Blended Hourly Rate: Instead of charging varying hourly rates for different tasks, some law firms offer a blended hourly rate. They calculate an average hourly billable rate for all work performed on a client’s case, regardless of the specific task or attorney involved.</w:t>
      </w:r>
    </w:p>
    <w:p>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Flat Fee with Hourly Billing: This hybrid arrangement involves an upfront flat fee for certain legal services (e.g., drafting a contract or providing legal advice). If additional work beyond the scope of the flat fee is required, the attorney bills for those additional hours at an hourly rate.</w:t>
      </w:r>
    </w:p>
    <w:p>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Retainer with Escrow: Attorneys may request a retainer (a prepayment) from the client. The retainer goes into an escrow account, and the attorney bills against it for time charges until it is exhausted. New York rules prohibit non-refundable retainers, so most lawyers ensure that the retainer covers a minimum amount of work.</w:t>
      </w:r>
    </w:p>
    <w:p>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Advantages of Hybrid fee arrangements</w:t>
      </w:r>
    </w:p>
    <w:p>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Cost-Effectiveness: Hybrid fee agreements combine different billing methods, allowing clients to benefit from cost-effective arrangements. By blending hourly fees, contingent fees, and flat fees, clients can choose an approach that aligns with their specific legal needs and financial situation.</w:t>
      </w:r>
    </w:p>
    <w:p>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Regular Cash Flow for Attorneys: For lawyers, hybrid retainers provide a steady income stream. Unlike traditional hourly billing, which can be unpredictable, hybrid models ensure regular compensation. This consistent cash flow allows attorneys to manage their practices more effectively and allocate resources efficiently.</w:t>
      </w:r>
    </w:p>
    <w:p>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Predictability: Hybrid retainers enable better prediction of work. Attorneys can allocate time efficiently, knowing that they have a mix of hourly, contingent, and flat fee cases. This predictability benefits both clients and attorneys, as it fosters better planning and resource allocation.</w:t>
      </w:r>
    </w:p>
    <w:p>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Flexibility: Hybrid fee agreements allow attorneys to tailor their billing approach to the specific case. For example, they can start with an hourly fee for initial work and then switch to a contingent fee if the case reaches a certain threshold. This flexibility accommodates varying client needs and case complexities.</w:t>
      </w:r>
    </w:p>
    <w:p>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Disadvantages</w:t>
      </w:r>
    </w:p>
    <w:p>
      <w:pPr>
        <w:numPr>
          <w:ilvl w:val="0"/>
          <w:numId w:val="15"/>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Risk for Law Firms: In hybrid arrangements, law firms bear significant risk. They may spend substantial amounts of attorney time on a case without any guarantee of recovery. If the case is lengthy, insufficient, or non-existent, the law firm absorbs these costs. As a result, few law firms are willing to take complex business cases on a contingency basis, leading them to offer hybrid fee arrangements instead.</w:t>
      </w:r>
    </w:p>
    <w:p>
      <w:pPr>
        <w:numPr>
          <w:ilvl w:val="0"/>
          <w:numId w:val="15"/>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Potential Complexity: Hybrid retainers can be more complex to manage. Balancing hourly billing with contingent fees requires careful tracking and accounting. Clients may find it challenging to understand the combined structure and predict their overall costs.</w:t>
      </w:r>
    </w:p>
    <w:p>
      <w:pPr>
        <w:numPr>
          <w:ilvl w:val="0"/>
          <w:numId w:val="15"/>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Limited Predictability: While hybrid arrangements aim to provide predictability, they may not always be the most cost-effective option. Clients with irregular or infrequent legal needs might find it difficult to estimate their expenses accurately under this model.</w:t>
      </w:r>
    </w:p>
    <w:p>
      <w:pPr>
        <w:numPr>
          <w:ilvl w:val="0"/>
          <w:numId w:val="15"/>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Dependency on a Single Provider: Clients relying on a hybrid retainer may become dependent on a single law firm. If the firm’s performance or availability declines, the client may face challenges finding alternative legal representation.</w:t>
      </w:r>
    </w:p>
    <w:p>
      <w:pPr>
        <w:pStyle w:val="3"/>
        <w:numPr>
          <w:ilvl w:val="0"/>
          <w:numId w:val="7"/>
        </w:numPr>
        <w:bidi w:val="0"/>
        <w:spacing w:line="240" w:lineRule="auto"/>
        <w:ind w:left="425" w:leftChars="0" w:hanging="425" w:firstLineChars="0"/>
        <w:rPr>
          <w:rFonts w:hint="default"/>
        </w:rPr>
      </w:pPr>
      <w:r>
        <w:rPr>
          <w:rFonts w:hint="default"/>
        </w:rPr>
        <w:t xml:space="preserve">NON-REFUNDABLE RETAINER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non-refundable retainer is a specific type of fee arrangement between a lawyer and a client where the client pays a fixed fee upfront to secure the lawyer’s availability and services for a particular period or task. This fee is earned immediately upon receipt and is not subject to refund, regardless of whether the services are fully rendered or not. This mode of retainer is characterized by several features and has several implications for both clients and lawyers.</w:t>
      </w:r>
    </w:p>
    <w:p>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Characteristics</w:t>
      </w:r>
    </w:p>
    <w:p>
      <w:pPr>
        <w:numPr>
          <w:ilvl w:val="0"/>
          <w:numId w:val="16"/>
        </w:numPr>
        <w:spacing w:line="360" w:lineRule="auto"/>
        <w:ind w:left="425" w:leftChars="0" w:hanging="425" w:firstLineChars="0"/>
        <w:jc w:val="both"/>
        <w:rPr>
          <w:rFonts w:hint="default" w:ascii="Times New Roman" w:hAnsi="Times New Roman" w:cs="Times New Roman"/>
          <w:b w:val="0"/>
          <w:bCs/>
          <w:i w:val="0"/>
          <w:iCs/>
          <w:sz w:val="24"/>
          <w:szCs w:val="24"/>
        </w:rPr>
      </w:pPr>
      <w:r>
        <w:rPr>
          <w:rFonts w:hint="default" w:ascii="Times New Roman" w:hAnsi="Times New Roman" w:cs="Times New Roman"/>
          <w:b w:val="0"/>
          <w:bCs/>
          <w:i w:val="0"/>
          <w:iCs/>
          <w:sz w:val="24"/>
          <w:szCs w:val="24"/>
        </w:rPr>
        <w:t>Immediate Earned Fee: The fee is considered earned as soon as it is paid, distinguishing it from refundable retainers which are earned progressively as work is completed.</w:t>
      </w:r>
    </w:p>
    <w:p>
      <w:pPr>
        <w:numPr>
          <w:ilvl w:val="0"/>
          <w:numId w:val="16"/>
        </w:numPr>
        <w:spacing w:line="360" w:lineRule="auto"/>
        <w:ind w:left="425" w:leftChars="0" w:hanging="425" w:firstLineChars="0"/>
        <w:jc w:val="both"/>
        <w:rPr>
          <w:rFonts w:hint="default" w:ascii="Times New Roman" w:hAnsi="Times New Roman" w:cs="Times New Roman"/>
          <w:b w:val="0"/>
          <w:bCs/>
          <w:i w:val="0"/>
          <w:iCs/>
          <w:sz w:val="24"/>
          <w:szCs w:val="24"/>
        </w:rPr>
      </w:pPr>
      <w:r>
        <w:rPr>
          <w:rFonts w:hint="default" w:ascii="Times New Roman" w:hAnsi="Times New Roman" w:cs="Times New Roman"/>
          <w:b w:val="0"/>
          <w:bCs/>
          <w:i w:val="0"/>
          <w:iCs/>
          <w:sz w:val="24"/>
          <w:szCs w:val="24"/>
        </w:rPr>
        <w:t>Commitment Assurance: It ensures that the lawyer will prioritize the client's case or legal needs over others, effectively booking their time and expertise.</w:t>
      </w:r>
    </w:p>
    <w:p>
      <w:pPr>
        <w:numPr>
          <w:ilvl w:val="0"/>
          <w:numId w:val="16"/>
        </w:numPr>
        <w:spacing w:line="360" w:lineRule="auto"/>
        <w:ind w:left="425" w:leftChars="0" w:hanging="425" w:firstLineChars="0"/>
        <w:jc w:val="both"/>
        <w:rPr>
          <w:rFonts w:hint="default" w:ascii="Times New Roman" w:hAnsi="Times New Roman" w:cs="Times New Roman"/>
          <w:b w:val="0"/>
          <w:bCs/>
          <w:i w:val="0"/>
          <w:iCs/>
          <w:sz w:val="24"/>
          <w:szCs w:val="24"/>
        </w:rPr>
      </w:pPr>
      <w:r>
        <w:rPr>
          <w:rFonts w:hint="default" w:ascii="Times New Roman" w:hAnsi="Times New Roman" w:cs="Times New Roman"/>
          <w:b w:val="0"/>
          <w:bCs/>
          <w:i w:val="0"/>
          <w:iCs/>
          <w:sz w:val="24"/>
          <w:szCs w:val="24"/>
        </w:rPr>
        <w:t>No refund policy: Regardless of the circumstances, the client cannot reclaim this fee once it has been paid.</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Advantages of non-refundable retainers </w:t>
      </w:r>
    </w:p>
    <w:p>
      <w:pPr>
        <w:numPr>
          <w:ilvl w:val="0"/>
          <w:numId w:val="17"/>
        </w:numPr>
        <w:spacing w:line="360" w:lineRule="auto"/>
        <w:ind w:left="425" w:leftChars="0" w:hanging="425" w:firstLineChars="0"/>
        <w:jc w:val="both"/>
        <w:rPr>
          <w:rFonts w:hint="default" w:ascii="Times New Roman" w:hAnsi="Times New Roman" w:cs="Times New Roman"/>
          <w:b w:val="0"/>
          <w:bCs/>
          <w:i w:val="0"/>
          <w:iCs/>
          <w:sz w:val="24"/>
          <w:szCs w:val="24"/>
        </w:rPr>
      </w:pPr>
      <w:r>
        <w:rPr>
          <w:rFonts w:hint="default" w:ascii="Times New Roman" w:hAnsi="Times New Roman" w:cs="Times New Roman"/>
          <w:b w:val="0"/>
          <w:bCs/>
          <w:i w:val="0"/>
          <w:iCs/>
          <w:sz w:val="24"/>
          <w:szCs w:val="24"/>
        </w:rPr>
        <w:t>Security for Lawyers: It provides financial security for lawyers, ensuring they are compensated for setting aside their time and resources for the client.</w:t>
      </w:r>
    </w:p>
    <w:p>
      <w:pPr>
        <w:numPr>
          <w:ilvl w:val="0"/>
          <w:numId w:val="17"/>
        </w:numPr>
        <w:spacing w:line="360" w:lineRule="auto"/>
        <w:ind w:left="425" w:leftChars="0" w:hanging="425" w:firstLineChars="0"/>
        <w:jc w:val="both"/>
        <w:rPr>
          <w:rFonts w:hint="default" w:ascii="Times New Roman" w:hAnsi="Times New Roman" w:cs="Times New Roman"/>
          <w:b w:val="0"/>
          <w:bCs/>
          <w:i w:val="0"/>
          <w:iCs/>
          <w:sz w:val="24"/>
          <w:szCs w:val="24"/>
        </w:rPr>
      </w:pPr>
      <w:r>
        <w:rPr>
          <w:rFonts w:hint="default" w:ascii="Times New Roman" w:hAnsi="Times New Roman" w:cs="Times New Roman"/>
          <w:b w:val="0"/>
          <w:bCs/>
          <w:i w:val="0"/>
          <w:iCs/>
          <w:sz w:val="24"/>
          <w:szCs w:val="24"/>
        </w:rPr>
        <w:t>Client Commitment: It also serves as a commitment device, ensuring that the client is serious about pursuing the legal matter.</w:t>
      </w:r>
    </w:p>
    <w:p>
      <w:pPr>
        <w:numPr>
          <w:ilvl w:val="0"/>
          <w:numId w:val="17"/>
        </w:numPr>
        <w:spacing w:line="360" w:lineRule="auto"/>
        <w:ind w:left="425" w:leftChars="0" w:hanging="425" w:firstLineChars="0"/>
        <w:jc w:val="both"/>
        <w:rPr>
          <w:rFonts w:hint="default" w:ascii="Times New Roman" w:hAnsi="Times New Roman" w:cs="Times New Roman"/>
          <w:b w:val="0"/>
          <w:bCs/>
          <w:i w:val="0"/>
          <w:iCs/>
          <w:sz w:val="24"/>
          <w:szCs w:val="24"/>
        </w:rPr>
      </w:pPr>
      <w:r>
        <w:rPr>
          <w:rFonts w:hint="default" w:ascii="Times New Roman" w:hAnsi="Times New Roman" w:cs="Times New Roman"/>
          <w:b w:val="0"/>
          <w:bCs/>
          <w:i w:val="0"/>
          <w:iCs/>
          <w:sz w:val="24"/>
          <w:szCs w:val="24"/>
        </w:rPr>
        <w:t>Clear Terms: Often, such retainers come with clearly defined terms and scope of work, reducing ambiguity about the engagement.</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Disadvantages </w:t>
      </w:r>
    </w:p>
    <w:p>
      <w:pPr>
        <w:numPr>
          <w:ilvl w:val="0"/>
          <w:numId w:val="18"/>
        </w:numPr>
        <w:spacing w:line="360" w:lineRule="auto"/>
        <w:ind w:left="425" w:leftChars="0" w:hanging="425" w:firstLineChars="0"/>
        <w:jc w:val="both"/>
        <w:rPr>
          <w:rFonts w:hint="default" w:ascii="Times New Roman" w:hAnsi="Times New Roman" w:cs="Times New Roman"/>
          <w:b w:val="0"/>
          <w:bCs/>
          <w:i w:val="0"/>
          <w:iCs/>
          <w:sz w:val="24"/>
          <w:szCs w:val="24"/>
        </w:rPr>
      </w:pPr>
      <w:r>
        <w:rPr>
          <w:rFonts w:hint="default" w:ascii="Times New Roman" w:hAnsi="Times New Roman" w:cs="Times New Roman"/>
          <w:b w:val="0"/>
          <w:bCs/>
          <w:i w:val="0"/>
          <w:iCs/>
          <w:sz w:val="24"/>
          <w:szCs w:val="24"/>
        </w:rPr>
        <w:t>Risk for Clients: Clients bear the risk of losing their money if they are unsatisfied with the services or if the legal matter concludes earlier than expected.</w:t>
      </w:r>
    </w:p>
    <w:p>
      <w:pPr>
        <w:numPr>
          <w:ilvl w:val="0"/>
          <w:numId w:val="18"/>
        </w:numPr>
        <w:spacing w:line="360" w:lineRule="auto"/>
        <w:ind w:left="425" w:leftChars="0" w:hanging="425" w:firstLineChars="0"/>
        <w:jc w:val="both"/>
        <w:rPr>
          <w:rFonts w:hint="default" w:ascii="Times New Roman" w:hAnsi="Times New Roman" w:cs="Times New Roman"/>
          <w:b w:val="0"/>
          <w:bCs/>
          <w:i w:val="0"/>
          <w:iCs/>
          <w:sz w:val="24"/>
          <w:szCs w:val="24"/>
        </w:rPr>
      </w:pPr>
      <w:r>
        <w:rPr>
          <w:rFonts w:hint="default" w:ascii="Times New Roman" w:hAnsi="Times New Roman" w:cs="Times New Roman"/>
          <w:b w:val="0"/>
          <w:bCs/>
          <w:i w:val="0"/>
          <w:iCs/>
          <w:sz w:val="24"/>
          <w:szCs w:val="24"/>
        </w:rPr>
        <w:t>Potential for Disputes: Disagreements may arise if the client feels the lawyer did not allocate sufficient time or effort commensurate with the retainer fee</w:t>
      </w:r>
    </w:p>
    <w:p>
      <w:pPr>
        <w:spacing w:line="360" w:lineRule="auto"/>
        <w:jc w:val="both"/>
        <w:rPr>
          <w:rFonts w:hint="default" w:ascii="Times New Roman" w:hAnsi="Times New Roman" w:cs="Times New Roman"/>
          <w:b/>
          <w:bCs/>
          <w:sz w:val="24"/>
          <w:szCs w:val="24"/>
        </w:rPr>
      </w:pPr>
    </w:p>
    <w:p>
      <w:pPr>
        <w:pStyle w:val="2"/>
        <w:bidi w:val="0"/>
        <w:spacing w:line="240" w:lineRule="auto"/>
        <w:rPr>
          <w:rFonts w:hint="default"/>
          <w:lang w:val="en-US"/>
        </w:rPr>
      </w:pPr>
      <w:r>
        <w:rPr>
          <w:rFonts w:hint="default"/>
          <w:lang w:val="en-US"/>
        </w:rPr>
        <w:t>OTHER MODES OF RETAINERS</w:t>
      </w:r>
    </w:p>
    <w:p>
      <w:pPr>
        <w:pStyle w:val="3"/>
        <w:numPr>
          <w:ilvl w:val="0"/>
          <w:numId w:val="19"/>
        </w:numPr>
        <w:bidi w:val="0"/>
        <w:spacing w:line="240" w:lineRule="auto"/>
        <w:rPr>
          <w:rFonts w:hint="default"/>
        </w:rPr>
      </w:pPr>
      <w:r>
        <w:rPr>
          <w:rFonts w:hint="default"/>
        </w:rPr>
        <w:t>IN WRITING</w:t>
      </w:r>
    </w:p>
    <w:p>
      <w:pPr>
        <w:pStyle w:val="11"/>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These are retainers whose contracts are in writing. </w:t>
      </w:r>
      <w:r>
        <w:rPr>
          <w:rFonts w:hint="default" w:ascii="Times New Roman" w:hAnsi="Times New Roman" w:cs="Times New Roman"/>
          <w:sz w:val="24"/>
          <w:szCs w:val="24"/>
        </w:rPr>
        <w:t>The written retainer should specifically pertain to the weight of the particular proceedings in question.</w:t>
      </w:r>
    </w:p>
    <w:p>
      <w:pPr>
        <w:pStyle w:val="11"/>
        <w:numPr>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While always advisable, the lack of a written retainer does not necessarily invalidate it.</w:t>
      </w:r>
    </w:p>
    <w:p>
      <w:pPr>
        <w:pStyle w:val="11"/>
        <w:numPr>
          <w:numId w:val="0"/>
        </w:numPr>
        <w:spacing w:line="360" w:lineRule="auto"/>
        <w:jc w:val="both"/>
        <w:rPr>
          <w:rFonts w:hint="default" w:ascii="Times New Roman" w:hAnsi="Times New Roman" w:cs="Times New Roman"/>
          <w:sz w:val="24"/>
          <w:szCs w:val="24"/>
        </w:rPr>
      </w:pPr>
    </w:p>
    <w:p>
      <w:pPr>
        <w:pStyle w:val="11"/>
        <w:numPr>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However, in certain situations, where the law mandates a written retainer, such as for retainers by liquidators and trustees, it’s absence could make the agreement unenforceable.</w:t>
      </w:r>
      <w:r>
        <w:rPr>
          <w:rFonts w:hint="default" w:ascii="Times New Roman" w:hAnsi="Times New Roman" w:cs="Times New Roman"/>
          <w:sz w:val="24"/>
          <w:szCs w:val="24"/>
          <w:lang w:val="en-US"/>
        </w:rPr>
        <w:t xml:space="preserve"> For example, i</w:t>
      </w:r>
      <w:r>
        <w:rPr>
          <w:rFonts w:hint="default" w:ascii="Times New Roman" w:hAnsi="Times New Roman" w:cs="Times New Roman"/>
          <w:sz w:val="24"/>
          <w:szCs w:val="24"/>
        </w:rPr>
        <w:t>n contentious proceedings, an advocate has the duty to obtain written authority from the client before initiating a lawsuit.</w:t>
      </w:r>
    </w:p>
    <w:p>
      <w:pPr>
        <w:pStyle w:val="3"/>
        <w:numPr>
          <w:ilvl w:val="0"/>
          <w:numId w:val="19"/>
        </w:numPr>
        <w:bidi w:val="0"/>
        <w:spacing w:line="240" w:lineRule="auto"/>
        <w:ind w:left="0" w:leftChars="0" w:firstLine="0" w:firstLineChars="0"/>
        <w:rPr>
          <w:rFonts w:hint="default"/>
        </w:rPr>
      </w:pPr>
      <w:r>
        <w:rPr>
          <w:rFonts w:hint="default"/>
        </w:rPr>
        <w:t>ORAL RETAINER</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refers to the situation where a client orally (verbally) obtains retainer services from an advocate. This gives rise to an oral retainer which is contractual in nature.</w:t>
      </w:r>
      <w:r>
        <w:rPr>
          <w:rStyle w:val="6"/>
          <w:rFonts w:hint="default" w:ascii="Times New Roman" w:hAnsi="Times New Roman" w:cs="Times New Roman"/>
          <w:sz w:val="24"/>
          <w:szCs w:val="24"/>
        </w:rPr>
        <w:footnoteReference w:id="1"/>
      </w:r>
      <w:r>
        <w:rPr>
          <w:rFonts w:hint="default" w:ascii="Times New Roman" w:hAnsi="Times New Roman" w:cs="Times New Roman"/>
          <w:sz w:val="24"/>
          <w:szCs w:val="24"/>
        </w:rPr>
        <w:t xml:space="preserve">  In practice, oral retainers are risky and as such, an advocate is advised to confirm in writing the instructions verbally given by the client.</w:t>
      </w:r>
      <w:r>
        <w:rPr>
          <w:rStyle w:val="6"/>
          <w:rFonts w:hint="default" w:ascii="Times New Roman" w:hAnsi="Times New Roman" w:cs="Times New Roman"/>
          <w:sz w:val="24"/>
          <w:szCs w:val="24"/>
        </w:rPr>
        <w:footnoteReference w:id="2"/>
      </w:r>
    </w:p>
    <w:p>
      <w:pPr>
        <w:spacing w:line="360" w:lineRule="auto"/>
        <w:jc w:val="both"/>
        <w:rPr>
          <w:rFonts w:hint="default" w:ascii="Times New Roman" w:hAnsi="Times New Roman" w:cs="Times New Roman"/>
          <w:b/>
          <w:bCs/>
          <w:sz w:val="24"/>
          <w:szCs w:val="24"/>
        </w:rPr>
      </w:pPr>
    </w:p>
    <w:p>
      <w:pPr>
        <w:pStyle w:val="3"/>
        <w:numPr>
          <w:ilvl w:val="0"/>
          <w:numId w:val="19"/>
        </w:numPr>
        <w:bidi w:val="0"/>
        <w:spacing w:line="240" w:lineRule="auto"/>
        <w:rPr>
          <w:rFonts w:hint="default"/>
        </w:rPr>
      </w:pPr>
      <w:r>
        <w:rPr>
          <w:rFonts w:hint="default"/>
        </w:rPr>
        <w:t>IMPLIED RETAINER</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implied retainer is where the conduct of the parties gives rise to the existence of a retainer. It is therefore not usually in writing but rather one guided and controlled by the actions of the Advocate and their client. It implies that an Advocate will do whatever he can to protect their client’s interests. The Advocate also implies their duty of confidentiality to the client. There must exist sufficient proof of facts and circumstances to establish a retainer.</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issue of implied retainers may arise in the context of prospective clients who seek out the lawyer for advice. The lawyer must make it explicit to these prospective clients the duties he is assuming. Where a dispute arises from this type of retainer, the onus of proof lies on the Advocate alleging its existence.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59" w:lineRule="auto"/>
      </w:pPr>
      <w:r>
        <w:separator/>
      </w:r>
    </w:p>
  </w:footnote>
  <w:footnote w:type="continuationSeparator" w:id="7">
    <w:p>
      <w:pPr>
        <w:spacing w:before="0" w:after="0" w:line="259" w:lineRule="auto"/>
      </w:pPr>
      <w:r>
        <w:continuationSeparator/>
      </w:r>
    </w:p>
  </w:footnote>
  <w:footnote w:id="0">
    <w:p>
      <w:pPr>
        <w:pStyle w:val="7"/>
        <w:snapToGrid w:val="0"/>
        <w:rPr>
          <w:rFonts w:hint="default"/>
          <w:lang w:val="en-GB"/>
        </w:rPr>
      </w:pPr>
      <w:r>
        <w:rPr>
          <w:rStyle w:val="6"/>
        </w:rPr>
        <w:footnoteRef/>
      </w:r>
      <w:r>
        <w:t xml:space="preserve"> </w:t>
      </w:r>
      <w:r>
        <w:rPr>
          <w:rFonts w:hint="default"/>
          <w:lang w:val="en-GB"/>
        </w:rPr>
        <w:t>Lauren Erdelyi, ‘A guide to Retainer Fees for Lawyers’&lt;</w:t>
      </w:r>
      <w:r>
        <w:rPr>
          <w:rFonts w:hint="default"/>
        </w:rPr>
        <w:fldChar w:fldCharType="begin"/>
      </w:r>
      <w:r>
        <w:rPr>
          <w:rFonts w:hint="default"/>
        </w:rPr>
        <w:instrText xml:space="preserve"> HYPERLINK "https://www.clio.com/blog/retainer-fees-for-lawyers/#:~:text=A%20classic%20retainer%20fee%2C%20also,services%20when%20a%20need%20arises." </w:instrText>
      </w:r>
      <w:r>
        <w:rPr>
          <w:rFonts w:hint="default"/>
        </w:rPr>
        <w:fldChar w:fldCharType="separate"/>
      </w:r>
      <w:r>
        <w:rPr>
          <w:rStyle w:val="8"/>
          <w:rFonts w:hint="default"/>
        </w:rPr>
        <w:t>https://www.clio.com/blog/retainer-fees-for-lawyers/#:~:text=A%20classic%20retainer%20fee%2C%20also,services%20when%20a%20need%20arises.</w:t>
      </w:r>
      <w:r>
        <w:rPr>
          <w:rFonts w:hint="default"/>
        </w:rPr>
        <w:fldChar w:fldCharType="end"/>
      </w:r>
      <w:r>
        <w:rPr>
          <w:rFonts w:hint="default"/>
          <w:lang w:val="en-GB"/>
        </w:rPr>
        <w:t xml:space="preserve"> &gt; accessed date 28</w:t>
      </w:r>
      <w:r>
        <w:rPr>
          <w:rFonts w:hint="default"/>
          <w:vertAlign w:val="superscript"/>
          <w:lang w:val="en-GB"/>
        </w:rPr>
        <w:t>th</w:t>
      </w:r>
      <w:r>
        <w:rPr>
          <w:rFonts w:hint="default"/>
          <w:lang w:val="en-GB"/>
        </w:rPr>
        <w:t xml:space="preserve"> May 2024</w:t>
      </w:r>
    </w:p>
  </w:footnote>
  <w:footnote w:id="1">
    <w:p>
      <w:pPr>
        <w:pStyle w:val="7"/>
        <w:rPr>
          <w:rFonts w:ascii="Times New Roman" w:hAnsi="Times New Roman" w:cs="Times New Roman"/>
        </w:rPr>
      </w:pPr>
      <w:r>
        <w:rPr>
          <w:rStyle w:val="6"/>
          <w:rFonts w:ascii="Times New Roman" w:hAnsi="Times New Roman" w:cs="Times New Roman"/>
        </w:rPr>
        <w:footnoteRef/>
      </w:r>
      <w:r>
        <w:rPr>
          <w:rFonts w:ascii="Times New Roman" w:hAnsi="Times New Roman" w:cs="Times New Roman"/>
        </w:rPr>
        <w:t xml:space="preserve"> </w:t>
      </w:r>
      <w:r>
        <w:fldChar w:fldCharType="begin"/>
      </w:r>
      <w:r>
        <w:instrText xml:space="preserve"> HYPERLINK "https://www.library.ksl.ac.ke" </w:instrText>
      </w:r>
      <w:r>
        <w:fldChar w:fldCharType="separate"/>
      </w:r>
      <w:r>
        <w:rPr>
          <w:rStyle w:val="8"/>
          <w:rFonts w:ascii="Times New Roman" w:hAnsi="Times New Roman" w:cs="Times New Roman"/>
        </w:rPr>
        <w:t>https://www.library.ksl.ac.ke</w:t>
      </w:r>
      <w:r>
        <w:rPr>
          <w:rStyle w:val="8"/>
          <w:rFonts w:ascii="Times New Roman" w:hAnsi="Times New Roman" w:cs="Times New Roman"/>
        </w:rPr>
        <w:fldChar w:fldCharType="end"/>
      </w:r>
      <w:r>
        <w:rPr>
          <w:rFonts w:ascii="Times New Roman" w:hAnsi="Times New Roman" w:cs="Times New Roman"/>
        </w:rPr>
        <w:t xml:space="preserve"> </w:t>
      </w:r>
    </w:p>
  </w:footnote>
  <w:footnote w:id="2">
    <w:p>
      <w:pPr>
        <w:pStyle w:val="7"/>
        <w:rPr>
          <w:rFonts w:ascii="Times New Roman" w:hAnsi="Times New Roman" w:cs="Times New Roman"/>
        </w:rPr>
      </w:pPr>
      <w:r>
        <w:rPr>
          <w:rStyle w:val="6"/>
          <w:rFonts w:ascii="Times New Roman" w:hAnsi="Times New Roman" w:cs="Times New Roman"/>
        </w:rPr>
        <w:footnoteRef/>
      </w:r>
      <w:r>
        <w:rPr>
          <w:rFonts w:ascii="Times New Roman" w:hAnsi="Times New Roman" w:cs="Times New Roman"/>
        </w:rPr>
        <w:t xml:space="preserve"> ibid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E8598"/>
    <w:multiLevelType w:val="singleLevel"/>
    <w:tmpl w:val="8C8E8598"/>
    <w:lvl w:ilvl="0" w:tentative="0">
      <w:start w:val="1"/>
      <w:numFmt w:val="lowerRoman"/>
      <w:lvlText w:val="%1."/>
      <w:lvlJc w:val="left"/>
      <w:pPr>
        <w:tabs>
          <w:tab w:val="left" w:pos="425"/>
        </w:tabs>
        <w:ind w:left="425" w:leftChars="0" w:hanging="425" w:firstLineChars="0"/>
      </w:pPr>
      <w:rPr>
        <w:rFonts w:hint="default"/>
      </w:rPr>
    </w:lvl>
  </w:abstractNum>
  <w:abstractNum w:abstractNumId="1">
    <w:nsid w:val="8CEA041D"/>
    <w:multiLevelType w:val="singleLevel"/>
    <w:tmpl w:val="8CEA041D"/>
    <w:lvl w:ilvl="0" w:tentative="0">
      <w:start w:val="1"/>
      <w:numFmt w:val="lowerRoman"/>
      <w:lvlText w:val="%1."/>
      <w:lvlJc w:val="left"/>
      <w:pPr>
        <w:tabs>
          <w:tab w:val="left" w:pos="425"/>
        </w:tabs>
        <w:ind w:left="425" w:leftChars="0" w:hanging="425" w:firstLineChars="0"/>
      </w:pPr>
      <w:rPr>
        <w:rFonts w:hint="default"/>
      </w:rPr>
    </w:lvl>
  </w:abstractNum>
  <w:abstractNum w:abstractNumId="2">
    <w:nsid w:val="8D31891E"/>
    <w:multiLevelType w:val="singleLevel"/>
    <w:tmpl w:val="8D31891E"/>
    <w:lvl w:ilvl="0" w:tentative="0">
      <w:start w:val="1"/>
      <w:numFmt w:val="lowerRoman"/>
      <w:lvlText w:val="%1."/>
      <w:lvlJc w:val="left"/>
      <w:pPr>
        <w:tabs>
          <w:tab w:val="left" w:pos="425"/>
        </w:tabs>
        <w:ind w:left="425" w:leftChars="0" w:hanging="425" w:firstLineChars="0"/>
      </w:pPr>
      <w:rPr>
        <w:rFonts w:hint="default"/>
      </w:rPr>
    </w:lvl>
  </w:abstractNum>
  <w:abstractNum w:abstractNumId="3">
    <w:nsid w:val="AF338A63"/>
    <w:multiLevelType w:val="singleLevel"/>
    <w:tmpl w:val="AF338A63"/>
    <w:lvl w:ilvl="0" w:tentative="0">
      <w:start w:val="1"/>
      <w:numFmt w:val="lowerRoman"/>
      <w:lvlText w:val="%1."/>
      <w:lvlJc w:val="left"/>
      <w:pPr>
        <w:tabs>
          <w:tab w:val="left" w:pos="425"/>
        </w:tabs>
        <w:ind w:left="425" w:leftChars="0" w:hanging="425" w:firstLineChars="0"/>
      </w:pPr>
      <w:rPr>
        <w:rFonts w:hint="default"/>
      </w:rPr>
    </w:lvl>
  </w:abstractNum>
  <w:abstractNum w:abstractNumId="4">
    <w:nsid w:val="B2566A8D"/>
    <w:multiLevelType w:val="singleLevel"/>
    <w:tmpl w:val="B2566A8D"/>
    <w:lvl w:ilvl="0" w:tentative="0">
      <w:start w:val="1"/>
      <w:numFmt w:val="lowerRoman"/>
      <w:lvlText w:val="%1."/>
      <w:lvlJc w:val="left"/>
      <w:pPr>
        <w:tabs>
          <w:tab w:val="left" w:pos="425"/>
        </w:tabs>
        <w:ind w:left="425" w:leftChars="0" w:hanging="425" w:firstLineChars="0"/>
      </w:pPr>
      <w:rPr>
        <w:rFonts w:hint="default"/>
      </w:rPr>
    </w:lvl>
  </w:abstractNum>
  <w:abstractNum w:abstractNumId="5">
    <w:nsid w:val="B70E58DF"/>
    <w:multiLevelType w:val="singleLevel"/>
    <w:tmpl w:val="B70E58DF"/>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D3F9CB6E"/>
    <w:multiLevelType w:val="singleLevel"/>
    <w:tmpl w:val="D3F9CB6E"/>
    <w:lvl w:ilvl="0" w:tentative="0">
      <w:start w:val="1"/>
      <w:numFmt w:val="lowerRoman"/>
      <w:lvlText w:val="%1."/>
      <w:lvlJc w:val="left"/>
      <w:pPr>
        <w:tabs>
          <w:tab w:val="left" w:pos="425"/>
        </w:tabs>
        <w:ind w:left="425" w:leftChars="0" w:hanging="425" w:firstLineChars="0"/>
      </w:pPr>
      <w:rPr>
        <w:rFonts w:hint="default"/>
      </w:rPr>
    </w:lvl>
  </w:abstractNum>
  <w:abstractNum w:abstractNumId="7">
    <w:nsid w:val="E3E7379E"/>
    <w:multiLevelType w:val="singleLevel"/>
    <w:tmpl w:val="E3E7379E"/>
    <w:lvl w:ilvl="0" w:tentative="0">
      <w:start w:val="1"/>
      <w:numFmt w:val="lowerRoman"/>
      <w:lvlText w:val="%1."/>
      <w:lvlJc w:val="left"/>
      <w:pPr>
        <w:tabs>
          <w:tab w:val="left" w:pos="425"/>
        </w:tabs>
        <w:ind w:left="425" w:leftChars="0" w:hanging="425" w:firstLineChars="0"/>
      </w:pPr>
      <w:rPr>
        <w:rFonts w:hint="default"/>
      </w:rPr>
    </w:lvl>
  </w:abstractNum>
  <w:abstractNum w:abstractNumId="8">
    <w:nsid w:val="0859019A"/>
    <w:multiLevelType w:val="multilevel"/>
    <w:tmpl w:val="0859019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2F32AD9"/>
    <w:multiLevelType w:val="multilevel"/>
    <w:tmpl w:val="12F32AD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F842061"/>
    <w:multiLevelType w:val="singleLevel"/>
    <w:tmpl w:val="1F8420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6820C1F"/>
    <w:multiLevelType w:val="multilevel"/>
    <w:tmpl w:val="26820C1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70B17DA"/>
    <w:multiLevelType w:val="multilevel"/>
    <w:tmpl w:val="270B17D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8FB5E53"/>
    <w:multiLevelType w:val="singleLevel"/>
    <w:tmpl w:val="28FB5E53"/>
    <w:lvl w:ilvl="0" w:tentative="0">
      <w:start w:val="1"/>
      <w:numFmt w:val="lowerRoman"/>
      <w:suff w:val="space"/>
      <w:lvlText w:val="%1."/>
      <w:lvlJc w:val="left"/>
    </w:lvl>
  </w:abstractNum>
  <w:abstractNum w:abstractNumId="14">
    <w:nsid w:val="3982EFA3"/>
    <w:multiLevelType w:val="singleLevel"/>
    <w:tmpl w:val="3982EFA3"/>
    <w:lvl w:ilvl="0" w:tentative="0">
      <w:start w:val="1"/>
      <w:numFmt w:val="lowerRoman"/>
      <w:lvlText w:val="%1."/>
      <w:lvlJc w:val="left"/>
      <w:pPr>
        <w:tabs>
          <w:tab w:val="left" w:pos="425"/>
        </w:tabs>
        <w:ind w:left="425" w:leftChars="0" w:hanging="425" w:firstLineChars="0"/>
      </w:pPr>
      <w:rPr>
        <w:rFonts w:hint="default"/>
      </w:rPr>
    </w:lvl>
  </w:abstractNum>
  <w:abstractNum w:abstractNumId="15">
    <w:nsid w:val="437FDE69"/>
    <w:multiLevelType w:val="singleLevel"/>
    <w:tmpl w:val="437FDE69"/>
    <w:lvl w:ilvl="0" w:tentative="0">
      <w:start w:val="1"/>
      <w:numFmt w:val="upperLetter"/>
      <w:suff w:val="space"/>
      <w:lvlText w:val="%1."/>
      <w:lvlJc w:val="left"/>
    </w:lvl>
  </w:abstractNum>
  <w:abstractNum w:abstractNumId="16">
    <w:nsid w:val="4916BB48"/>
    <w:multiLevelType w:val="singleLevel"/>
    <w:tmpl w:val="4916BB48"/>
    <w:lvl w:ilvl="0" w:tentative="0">
      <w:start w:val="1"/>
      <w:numFmt w:val="lowerRoman"/>
      <w:lvlText w:val="%1."/>
      <w:lvlJc w:val="left"/>
      <w:pPr>
        <w:tabs>
          <w:tab w:val="left" w:pos="425"/>
        </w:tabs>
        <w:ind w:left="425" w:leftChars="0" w:hanging="425" w:firstLineChars="0"/>
      </w:pPr>
      <w:rPr>
        <w:rFonts w:hint="default"/>
      </w:rPr>
    </w:lvl>
  </w:abstractNum>
  <w:abstractNum w:abstractNumId="17">
    <w:nsid w:val="55CB0292"/>
    <w:multiLevelType w:val="multilevel"/>
    <w:tmpl w:val="55CB029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7415433"/>
    <w:multiLevelType w:val="multilevel"/>
    <w:tmpl w:val="7741543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1"/>
  </w:num>
  <w:num w:numId="2">
    <w:abstractNumId w:val="17"/>
  </w:num>
  <w:num w:numId="3">
    <w:abstractNumId w:val="18"/>
  </w:num>
  <w:num w:numId="4">
    <w:abstractNumId w:val="9"/>
  </w:num>
  <w:num w:numId="5">
    <w:abstractNumId w:val="8"/>
  </w:num>
  <w:num w:numId="6">
    <w:abstractNumId w:val="12"/>
  </w:num>
  <w:num w:numId="7">
    <w:abstractNumId w:val="5"/>
  </w:num>
  <w:num w:numId="8">
    <w:abstractNumId w:val="10"/>
  </w:num>
  <w:num w:numId="9">
    <w:abstractNumId w:val="2"/>
  </w:num>
  <w:num w:numId="10">
    <w:abstractNumId w:val="13"/>
  </w:num>
  <w:num w:numId="11">
    <w:abstractNumId w:val="14"/>
  </w:num>
  <w:num w:numId="12">
    <w:abstractNumId w:val="3"/>
  </w:num>
  <w:num w:numId="13">
    <w:abstractNumId w:val="4"/>
  </w:num>
  <w:num w:numId="14">
    <w:abstractNumId w:val="7"/>
  </w:num>
  <w:num w:numId="15">
    <w:abstractNumId w:val="0"/>
  </w:num>
  <w:num w:numId="16">
    <w:abstractNumId w:val="1"/>
  </w:num>
  <w:num w:numId="17">
    <w:abstractNumId w:val="16"/>
  </w:num>
  <w:num w:numId="18">
    <w:abstractNumId w:val="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6"/>
    <w:footnote w:id="7"/>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BCF"/>
    <w:rsid w:val="00433835"/>
    <w:rsid w:val="005D18FB"/>
    <w:rsid w:val="00800BCF"/>
    <w:rsid w:val="00A5227E"/>
    <w:rsid w:val="00C058BD"/>
    <w:rsid w:val="00C30D80"/>
    <w:rsid w:val="0EFD50AB"/>
    <w:rsid w:val="22C955A4"/>
    <w:rsid w:val="41467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footnote reference"/>
    <w:basedOn w:val="4"/>
    <w:semiHidden/>
    <w:unhideWhenUsed/>
    <w:uiPriority w:val="99"/>
    <w:rPr>
      <w:vertAlign w:val="superscript"/>
    </w:rPr>
  </w:style>
  <w:style w:type="paragraph" w:styleId="7">
    <w:name w:val="footnote text"/>
    <w:basedOn w:val="1"/>
    <w:semiHidden/>
    <w:unhideWhenUsed/>
    <w:uiPriority w:val="99"/>
    <w:pPr>
      <w:spacing w:after="0" w:line="240" w:lineRule="auto"/>
    </w:pPr>
    <w:rPr>
      <w:sz w:val="20"/>
      <w:szCs w:val="20"/>
    </w:rPr>
  </w:style>
  <w:style w:type="character" w:styleId="8">
    <w:name w:val="Hyperlink"/>
    <w:basedOn w:val="4"/>
    <w:semiHidden/>
    <w:unhideWhenUsed/>
    <w:uiPriority w:val="99"/>
    <w:rPr>
      <w:color w:val="0000FF"/>
      <w:u w:val="single"/>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table" w:styleId="10">
    <w:name w:val="Table Grid"/>
    <w:basedOn w:val="5"/>
    <w:uiPriority w:val="39"/>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120</Words>
  <Characters>689</Characters>
  <Lines>5</Lines>
  <Paragraphs>1</Paragraphs>
  <TotalTime>1</TotalTime>
  <ScaleCrop>false</ScaleCrop>
  <LinksUpToDate>false</LinksUpToDate>
  <CharactersWithSpaces>808</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2024-05-28T14:10:00Z</dcterms:created>
  <dc:creator>Waithira</dc:creator>
  <cp:lastModifiedBy>Keziah Nyabugah</cp:lastModifiedBy>
  <dcterms:modified xsi:type="dcterms:W3CDTF">2024-05-29T01:59:20Z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EC71904A0CF3486CBC0BA923CC022FDE_13</vt:lpwstr>
  </property>
</Properties>
</file>