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rFonts w:ascii="Arial MT"/>
          <w:b w:val="0"/>
        </w:rPr>
      </w:pPr>
      <w:r>
        <w:rPr>
          <w:color w:val="829026"/>
        </w:rPr>
        <w:t>Pro</w:t>
      </w:r>
      <w:r>
        <w:rPr>
          <w:color w:val="829026"/>
          <w:spacing w:val="-5"/>
        </w:rPr>
        <w:t> </w:t>
      </w:r>
      <w:r>
        <w:rPr>
          <w:color w:val="829026"/>
        </w:rPr>
        <w:t>Bono</w:t>
      </w:r>
      <w:r>
        <w:rPr>
          <w:color w:val="829026"/>
          <w:spacing w:val="-4"/>
        </w:rPr>
        <w:t> </w:t>
      </w:r>
      <w:r>
        <w:rPr>
          <w:color w:val="829026"/>
        </w:rPr>
        <w:t>Practices</w:t>
      </w:r>
      <w:r>
        <w:rPr>
          <w:color w:val="829026"/>
          <w:spacing w:val="-4"/>
        </w:rPr>
        <w:t> </w:t>
      </w:r>
      <w:r>
        <w:rPr>
          <w:color w:val="829026"/>
        </w:rPr>
        <w:t>and</w:t>
      </w:r>
      <w:r>
        <w:rPr>
          <w:color w:val="829026"/>
          <w:spacing w:val="-5"/>
        </w:rPr>
        <w:t> </w:t>
      </w:r>
      <w:r>
        <w:rPr>
          <w:color w:val="829026"/>
        </w:rPr>
        <w:t>Opportunities</w:t>
      </w:r>
      <w:r>
        <w:rPr>
          <w:color w:val="829026"/>
          <w:spacing w:val="-4"/>
        </w:rPr>
        <w:t> </w:t>
      </w:r>
      <w:r>
        <w:rPr>
          <w:color w:val="829026"/>
        </w:rPr>
        <w:t>in</w:t>
      </w:r>
      <w:r>
        <w:rPr>
          <w:color w:val="829026"/>
          <w:spacing w:val="-4"/>
        </w:rPr>
        <w:t> </w:t>
      </w:r>
      <w:r>
        <w:rPr>
          <w:color w:val="829026"/>
        </w:rPr>
        <w:t>Kenya</w:t>
      </w:r>
      <w:r>
        <w:rPr>
          <w:rFonts w:ascii="Arial MT"/>
          <w:b w:val="0"/>
          <w:color w:val="829026"/>
          <w:vertAlign w:val="superscript"/>
        </w:rPr>
        <w:t>1</w:t>
      </w:r>
    </w:p>
    <w:p>
      <w:pPr>
        <w:pStyle w:val="Heading1"/>
        <w:spacing w:before="239"/>
      </w:pPr>
      <w:r>
        <w:rPr>
          <w:color w:val="005582"/>
        </w:rPr>
        <w:t>INTRODUCTION</w:t>
      </w:r>
    </w:p>
    <w:p>
      <w:pPr>
        <w:pStyle w:val="BodyText"/>
        <w:spacing w:before="119"/>
        <w:ind w:left="120" w:right="115"/>
        <w:jc w:val="both"/>
      </w:pPr>
      <w:r>
        <w:rPr/>
        <w:t>Equal access to justice remains a challenge for most people in Kenya. Aside from the limited provision of</w:t>
      </w:r>
      <w:r>
        <w:rPr>
          <w:spacing w:val="1"/>
        </w:rPr>
        <w:t> </w:t>
      </w:r>
      <w:r>
        <w:rPr/>
        <w:t>state-funded legal aid, a large number of Kenyans have few options to access the judicial system with</w:t>
      </w:r>
      <w:r>
        <w:rPr>
          <w:spacing w:val="1"/>
        </w:rPr>
        <w:t> </w:t>
      </w:r>
      <w:r>
        <w:rPr/>
        <w:t>proper</w:t>
      </w:r>
      <w:r>
        <w:rPr>
          <w:spacing w:val="1"/>
        </w:rPr>
        <w:t> </w:t>
      </w:r>
      <w:r>
        <w:rPr/>
        <w:t>representation.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majority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</w:t>
      </w:r>
      <w:r>
        <w:rPr>
          <w:spacing w:val="1"/>
        </w:rPr>
        <w:t> </w:t>
      </w:r>
      <w:r>
        <w:rPr/>
        <w:t>bono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non-governmental</w:t>
      </w:r>
      <w:r>
        <w:rPr>
          <w:spacing w:val="1"/>
        </w:rPr>
        <w:t> </w:t>
      </w:r>
      <w:r>
        <w:rPr/>
        <w:t>organizations (“</w:t>
      </w:r>
      <w:r>
        <w:rPr>
          <w:rFonts w:ascii="Arial" w:hAnsi="Arial"/>
          <w:b/>
        </w:rPr>
        <w:t>NGOs</w:t>
      </w:r>
      <w:r>
        <w:rPr/>
        <w:t>”), which are located mainly in large cities, and which lack the resources and</w:t>
      </w:r>
      <w:r>
        <w:rPr>
          <w:spacing w:val="1"/>
        </w:rPr>
        <w:t> </w:t>
      </w:r>
      <w:r>
        <w:rPr/>
        <w:t>capacity to represent the large number of Kenyans in need of legal advice. Without representation, most</w:t>
      </w:r>
      <w:r>
        <w:rPr>
          <w:spacing w:val="1"/>
        </w:rPr>
        <w:t> </w:t>
      </w:r>
      <w:r>
        <w:rPr/>
        <w:t>Kenyans are unable to manoeuvre the legal system because of the complex legal procedures, lack of</w:t>
      </w:r>
      <w:r>
        <w:rPr>
          <w:spacing w:val="1"/>
        </w:rPr>
        <w:t> </w:t>
      </w:r>
      <w:r>
        <w:rPr/>
        <w:t>education regarding legal rights and the court system, financial impediments or other time and resource</w:t>
      </w:r>
      <w:r>
        <w:rPr>
          <w:spacing w:val="1"/>
        </w:rPr>
        <w:t> </w:t>
      </w:r>
      <w:r>
        <w:rPr/>
        <w:t>constraints. Kenya faces significant challenges in implementing a legal system that serves its population</w:t>
      </w:r>
      <w:r>
        <w:rPr>
          <w:spacing w:val="1"/>
        </w:rPr>
        <w:t> </w:t>
      </w:r>
      <w:r>
        <w:rPr/>
        <w:t>adequately,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making</w:t>
      </w:r>
      <w:r>
        <w:rPr>
          <w:spacing w:val="-3"/>
        </w:rPr>
        <w:t> </w:t>
      </w:r>
      <w:r>
        <w:rPr/>
        <w:t>strides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1"/>
        </w:rPr>
        <w:t> </w:t>
      </w:r>
      <w:r>
        <w:rPr/>
        <w:t>direction.</w:t>
      </w:r>
    </w:p>
    <w:p>
      <w:pPr>
        <w:pStyle w:val="BodyText"/>
        <w:spacing w:before="11"/>
      </w:pPr>
    </w:p>
    <w:p>
      <w:pPr>
        <w:pStyle w:val="Heading1"/>
      </w:pPr>
      <w:r>
        <w:rPr>
          <w:color w:val="005582"/>
        </w:rPr>
        <w:t>OVERVIEW</w:t>
      </w:r>
      <w:r>
        <w:rPr>
          <w:color w:val="005582"/>
          <w:spacing w:val="-2"/>
        </w:rPr>
        <w:t> </w:t>
      </w:r>
      <w:r>
        <w:rPr>
          <w:color w:val="005582"/>
        </w:rPr>
        <w:t>OF</w:t>
      </w:r>
      <w:r>
        <w:rPr>
          <w:color w:val="005582"/>
          <w:spacing w:val="-2"/>
        </w:rPr>
        <w:t> </w:t>
      </w:r>
      <w:r>
        <w:rPr>
          <w:color w:val="005582"/>
        </w:rPr>
        <w:t>THE</w:t>
      </w:r>
      <w:r>
        <w:rPr>
          <w:color w:val="005582"/>
          <w:spacing w:val="-1"/>
        </w:rPr>
        <w:t> </w:t>
      </w:r>
      <w:r>
        <w:rPr>
          <w:color w:val="005582"/>
        </w:rPr>
        <w:t>LEGAL</w:t>
      </w:r>
      <w:r>
        <w:rPr>
          <w:color w:val="005582"/>
          <w:spacing w:val="-1"/>
        </w:rPr>
        <w:t> </w:t>
      </w:r>
      <w:r>
        <w:rPr>
          <w:color w:val="005582"/>
        </w:rPr>
        <w:t>SYSTEM</w:t>
      </w:r>
    </w:p>
    <w:p>
      <w:pPr>
        <w:pStyle w:val="Heading2"/>
        <w:spacing w:before="240"/>
      </w:pPr>
      <w:r>
        <w:rPr>
          <w:color w:val="005582"/>
        </w:rPr>
        <w:t>Constitution</w:t>
      </w:r>
      <w:r>
        <w:rPr>
          <w:color w:val="005582"/>
          <w:spacing w:val="-5"/>
        </w:rPr>
        <w:t> </w:t>
      </w:r>
      <w:r>
        <w:rPr>
          <w:color w:val="005582"/>
        </w:rPr>
        <w:t>and</w:t>
      </w:r>
      <w:r>
        <w:rPr>
          <w:color w:val="005582"/>
          <w:spacing w:val="-4"/>
        </w:rPr>
        <w:t> </w:t>
      </w:r>
      <w:r>
        <w:rPr>
          <w:color w:val="005582"/>
        </w:rPr>
        <w:t>Governing</w:t>
      </w:r>
      <w:r>
        <w:rPr>
          <w:color w:val="005582"/>
          <w:spacing w:val="-4"/>
        </w:rPr>
        <w:t> </w:t>
      </w:r>
      <w:r>
        <w:rPr>
          <w:color w:val="005582"/>
        </w:rPr>
        <w:t>Laws</w:t>
      </w:r>
    </w:p>
    <w:p>
      <w:pPr>
        <w:pStyle w:val="BodyText"/>
        <w:spacing w:before="219"/>
        <w:ind w:left="119" w:right="116"/>
        <w:jc w:val="both"/>
      </w:pPr>
      <w:r>
        <w:rPr/>
        <w:t>Kenya’s Constitution proclaims that “the State shall ensure access to justice for all persons and, if any fee</w:t>
      </w:r>
      <w:r>
        <w:rPr>
          <w:spacing w:val="-53"/>
        </w:rPr>
        <w:t> </w:t>
      </w:r>
      <w:r>
        <w:rPr/>
        <w:t>is required, it shall be reasonable and shall not impede access to justice.”</w:t>
      </w:r>
      <w:r>
        <w:rPr>
          <w:vertAlign w:val="superscript"/>
        </w:rPr>
        <w:t>2</w:t>
      </w:r>
      <w:r>
        <w:rPr>
          <w:vertAlign w:val="baseline"/>
        </w:rPr>
        <w:t> The Constitution also provides</w:t>
      </w:r>
      <w:r>
        <w:rPr>
          <w:spacing w:val="1"/>
          <w:vertAlign w:val="baseline"/>
        </w:rPr>
        <w:t> </w:t>
      </w:r>
      <w:r>
        <w:rPr>
          <w:vertAlign w:val="baseline"/>
        </w:rPr>
        <w:t>that</w:t>
      </w:r>
      <w:r>
        <w:rPr>
          <w:spacing w:val="39"/>
          <w:vertAlign w:val="baseline"/>
        </w:rPr>
        <w:t> </w:t>
      </w:r>
      <w:r>
        <w:rPr>
          <w:vertAlign w:val="baseline"/>
        </w:rPr>
        <w:t>every</w:t>
      </w:r>
      <w:r>
        <w:rPr>
          <w:spacing w:val="40"/>
          <w:vertAlign w:val="baseline"/>
        </w:rPr>
        <w:t> </w:t>
      </w:r>
      <w:r>
        <w:rPr>
          <w:vertAlign w:val="baseline"/>
        </w:rPr>
        <w:t>person</w:t>
      </w:r>
      <w:r>
        <w:rPr>
          <w:spacing w:val="40"/>
          <w:vertAlign w:val="baseline"/>
        </w:rPr>
        <w:t> </w:t>
      </w:r>
      <w:r>
        <w:rPr>
          <w:vertAlign w:val="baseline"/>
        </w:rPr>
        <w:t>“has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right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have</w:t>
      </w:r>
      <w:r>
        <w:rPr>
          <w:spacing w:val="40"/>
          <w:vertAlign w:val="baseline"/>
        </w:rPr>
        <w:t> </w:t>
      </w:r>
      <w:r>
        <w:rPr>
          <w:vertAlign w:val="baseline"/>
        </w:rPr>
        <w:t>any</w:t>
      </w:r>
      <w:r>
        <w:rPr>
          <w:spacing w:val="40"/>
          <w:vertAlign w:val="baseline"/>
        </w:rPr>
        <w:t> </w:t>
      </w:r>
      <w:r>
        <w:rPr>
          <w:vertAlign w:val="baseline"/>
        </w:rPr>
        <w:t>dispute</w:t>
      </w:r>
      <w:r>
        <w:rPr>
          <w:spacing w:val="40"/>
          <w:vertAlign w:val="baseline"/>
        </w:rPr>
        <w:t> </w:t>
      </w:r>
      <w:r>
        <w:rPr>
          <w:vertAlign w:val="baseline"/>
        </w:rPr>
        <w:t>that</w:t>
      </w:r>
      <w:r>
        <w:rPr>
          <w:spacing w:val="40"/>
          <w:vertAlign w:val="baseline"/>
        </w:rPr>
        <w:t> </w:t>
      </w:r>
      <w:r>
        <w:rPr>
          <w:vertAlign w:val="baseline"/>
        </w:rPr>
        <w:t>can</w:t>
      </w:r>
      <w:r>
        <w:rPr>
          <w:spacing w:val="39"/>
          <w:vertAlign w:val="baseline"/>
        </w:rPr>
        <w:t> </w:t>
      </w:r>
      <w:r>
        <w:rPr>
          <w:vertAlign w:val="baseline"/>
        </w:rPr>
        <w:t>be</w:t>
      </w:r>
      <w:r>
        <w:rPr>
          <w:spacing w:val="40"/>
          <w:vertAlign w:val="baseline"/>
        </w:rPr>
        <w:t> </w:t>
      </w:r>
      <w:r>
        <w:rPr>
          <w:vertAlign w:val="baseline"/>
        </w:rPr>
        <w:t>resolved</w:t>
      </w:r>
      <w:r>
        <w:rPr>
          <w:spacing w:val="39"/>
          <w:vertAlign w:val="baseline"/>
        </w:rPr>
        <w:t> </w:t>
      </w:r>
      <w:r>
        <w:rPr>
          <w:vertAlign w:val="baseline"/>
        </w:rPr>
        <w:t>by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application</w:t>
      </w:r>
      <w:r>
        <w:rPr>
          <w:spacing w:val="39"/>
          <w:vertAlign w:val="baseline"/>
        </w:rPr>
        <w:t> </w:t>
      </w:r>
      <w:r>
        <w:rPr>
          <w:vertAlign w:val="baseline"/>
        </w:rPr>
        <w:t>of</w:t>
      </w:r>
      <w:r>
        <w:rPr>
          <w:spacing w:val="39"/>
          <w:vertAlign w:val="baseline"/>
        </w:rPr>
        <w:t> </w:t>
      </w:r>
      <w:r>
        <w:rPr>
          <w:vertAlign w:val="baseline"/>
        </w:rPr>
        <w:t>law</w:t>
      </w:r>
      <w:r>
        <w:rPr>
          <w:spacing w:val="-53"/>
          <w:vertAlign w:val="baseline"/>
        </w:rPr>
        <w:t> </w:t>
      </w:r>
      <w:r>
        <w:rPr>
          <w:vertAlign w:val="baseline"/>
        </w:rPr>
        <w:t>decided in a fair and public hearing before a court or, if appropriate, another independent and impartial</w:t>
      </w:r>
      <w:r>
        <w:rPr>
          <w:spacing w:val="1"/>
          <w:vertAlign w:val="baseline"/>
        </w:rPr>
        <w:t> </w:t>
      </w:r>
      <w:r>
        <w:rPr>
          <w:vertAlign w:val="baseline"/>
        </w:rPr>
        <w:t>tribunal or body.”</w:t>
      </w:r>
      <w:r>
        <w:rPr>
          <w:vertAlign w:val="superscript"/>
        </w:rPr>
        <w:t>3</w:t>
      </w:r>
      <w:r>
        <w:rPr>
          <w:vertAlign w:val="baseline"/>
        </w:rPr>
        <w:t> Despite this constitutionally mandated right to equal access to justice, many Kenyans</w:t>
      </w:r>
      <w:r>
        <w:rPr>
          <w:spacing w:val="1"/>
          <w:vertAlign w:val="baseline"/>
        </w:rPr>
        <w:t> </w:t>
      </w:r>
      <w:r>
        <w:rPr>
          <w:vertAlign w:val="baseline"/>
        </w:rPr>
        <w:t>cannot access the country’s justice system because they are unaware of their basic rights, the courts are</w:t>
      </w:r>
      <w:r>
        <w:rPr>
          <w:spacing w:val="1"/>
          <w:vertAlign w:val="baseline"/>
        </w:rPr>
        <w:t> </w:t>
      </w:r>
      <w:r>
        <w:rPr>
          <w:vertAlign w:val="baseline"/>
        </w:rPr>
        <w:t>structured in a way that does not facilitate equal access to all, and legal services are unaffordable to most</w:t>
      </w:r>
      <w:r>
        <w:rPr>
          <w:spacing w:val="-53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country’s</w:t>
      </w:r>
      <w:r>
        <w:rPr>
          <w:spacing w:val="-1"/>
          <w:vertAlign w:val="baseline"/>
        </w:rPr>
        <w:t> </w:t>
      </w:r>
      <w:r>
        <w:rPr>
          <w:vertAlign w:val="baseline"/>
        </w:rPr>
        <w:t>population.</w:t>
      </w:r>
      <w:r>
        <w:rPr>
          <w:vertAlign w:val="superscript"/>
        </w:rPr>
        <w:t>4</w:t>
      </w:r>
    </w:p>
    <w:p>
      <w:pPr>
        <w:pStyle w:val="BodyText"/>
        <w:spacing w:before="10"/>
      </w:pPr>
    </w:p>
    <w:p>
      <w:pPr>
        <w:pStyle w:val="Heading2"/>
      </w:pPr>
      <w:r>
        <w:rPr>
          <w:color w:val="005582"/>
        </w:rPr>
        <w:t>The</w:t>
      </w:r>
      <w:r>
        <w:rPr>
          <w:color w:val="005582"/>
          <w:spacing w:val="-4"/>
        </w:rPr>
        <w:t> </w:t>
      </w:r>
      <w:r>
        <w:rPr>
          <w:color w:val="005582"/>
        </w:rPr>
        <w:t>Courts</w:t>
      </w:r>
    </w:p>
    <w:p>
      <w:pPr>
        <w:pStyle w:val="Heading3"/>
        <w:spacing w:before="221"/>
      </w:pPr>
      <w:r>
        <w:rPr/>
        <w:t>Types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levels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courts</w:t>
      </w:r>
    </w:p>
    <w:p>
      <w:pPr>
        <w:pStyle w:val="BodyText"/>
        <w:spacing w:before="118"/>
        <w:ind w:left="119" w:right="116"/>
        <w:jc w:val="both"/>
      </w:pPr>
      <w:r>
        <w:rPr/>
        <w:t>Kenya’s</w:t>
      </w:r>
      <w:r>
        <w:rPr>
          <w:spacing w:val="24"/>
        </w:rPr>
        <w:t> </w:t>
      </w:r>
      <w:r>
        <w:rPr/>
        <w:t>legal</w:t>
      </w:r>
      <w:r>
        <w:rPr>
          <w:spacing w:val="22"/>
        </w:rPr>
        <w:t> </w:t>
      </w:r>
      <w:r>
        <w:rPr/>
        <w:t>system</w:t>
      </w:r>
      <w:r>
        <w:rPr>
          <w:spacing w:val="25"/>
        </w:rPr>
        <w:t> </w:t>
      </w:r>
      <w:r>
        <w:rPr/>
        <w:t>contains</w:t>
      </w:r>
      <w:r>
        <w:rPr>
          <w:spacing w:val="24"/>
        </w:rPr>
        <w:t> </w:t>
      </w:r>
      <w:r>
        <w:rPr/>
        <w:t>elements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English</w:t>
      </w:r>
      <w:r>
        <w:rPr>
          <w:spacing w:val="24"/>
        </w:rPr>
        <w:t> </w:t>
      </w:r>
      <w:r>
        <w:rPr/>
        <w:t>common</w:t>
      </w:r>
      <w:r>
        <w:rPr>
          <w:spacing w:val="24"/>
        </w:rPr>
        <w:t> </w:t>
      </w:r>
      <w:r>
        <w:rPr/>
        <w:t>law,</w:t>
      </w:r>
      <w:r>
        <w:rPr>
          <w:spacing w:val="23"/>
        </w:rPr>
        <w:t> </w:t>
      </w:r>
      <w:r>
        <w:rPr/>
        <w:t>Kenyan</w:t>
      </w:r>
      <w:r>
        <w:rPr>
          <w:spacing w:val="23"/>
        </w:rPr>
        <w:t> </w:t>
      </w:r>
      <w:r>
        <w:rPr/>
        <w:t>statutory</w:t>
      </w:r>
      <w:r>
        <w:rPr>
          <w:spacing w:val="25"/>
        </w:rPr>
        <w:t> </w:t>
      </w:r>
      <w:r>
        <w:rPr/>
        <w:t>law,</w:t>
      </w:r>
      <w:r>
        <w:rPr>
          <w:spacing w:val="23"/>
        </w:rPr>
        <w:t> </w:t>
      </w:r>
      <w:r>
        <w:rPr/>
        <w:t>customary</w:t>
      </w:r>
      <w:r>
        <w:rPr>
          <w:spacing w:val="25"/>
        </w:rPr>
        <w:t> </w:t>
      </w:r>
      <w:r>
        <w:rPr/>
        <w:t>law</w:t>
      </w:r>
      <w:r>
        <w:rPr>
          <w:spacing w:val="-53"/>
        </w:rPr>
        <w:t> </w:t>
      </w:r>
      <w:r>
        <w:rPr/>
        <w:t>and religious law (mainly Islamic law).</w:t>
      </w:r>
      <w:r>
        <w:rPr>
          <w:vertAlign w:val="superscript"/>
        </w:rPr>
        <w:t>5</w:t>
      </w:r>
      <w:r>
        <w:rPr>
          <w:vertAlign w:val="baseline"/>
        </w:rPr>
        <w:t> Pursuant to section 3(2) of the Judicature Act, the courts are to be</w:t>
      </w:r>
      <w:r>
        <w:rPr>
          <w:spacing w:val="-53"/>
          <w:vertAlign w:val="baseline"/>
        </w:rPr>
        <w:t> </w:t>
      </w:r>
      <w:r>
        <w:rPr>
          <w:vertAlign w:val="baseline"/>
        </w:rPr>
        <w:t>“guided by African customary law in civil cases in which one or more of the parties is subject to it or</w:t>
      </w:r>
      <w:r>
        <w:rPr>
          <w:spacing w:val="1"/>
          <w:vertAlign w:val="baseline"/>
        </w:rPr>
        <w:t> </w:t>
      </w:r>
      <w:r>
        <w:rPr>
          <w:vertAlign w:val="baseline"/>
        </w:rPr>
        <w:t>affected by it, so far as it is applicable and is not repugnant to justice and morality or inconsistent with any</w:t>
      </w:r>
      <w:r>
        <w:rPr>
          <w:spacing w:val="-53"/>
          <w:vertAlign w:val="baseline"/>
        </w:rPr>
        <w:t> </w:t>
      </w:r>
      <w:r>
        <w:rPr>
          <w:vertAlign w:val="baseline"/>
        </w:rPr>
        <w:t>written law.” The court structure in Kenya operates at two levels: namely, the superior and subordinate</w:t>
      </w:r>
      <w:r>
        <w:rPr>
          <w:spacing w:val="1"/>
          <w:vertAlign w:val="baseline"/>
        </w:rPr>
        <w:t> </w:t>
      </w:r>
      <w:r>
        <w:rPr>
          <w:vertAlign w:val="baseline"/>
        </w:rPr>
        <w:t>courts. The superior courts consist of the Supreme Court, the Court of Appeal, the High Court, the</w:t>
      </w:r>
      <w:r>
        <w:rPr>
          <w:spacing w:val="1"/>
          <w:vertAlign w:val="baseline"/>
        </w:rPr>
        <w:t> </w:t>
      </w:r>
      <w:r>
        <w:rPr>
          <w:vertAlign w:val="baseline"/>
        </w:rPr>
        <w:t>Employment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Labor</w:t>
      </w:r>
      <w:r>
        <w:rPr>
          <w:spacing w:val="-3"/>
          <w:vertAlign w:val="baseline"/>
        </w:rPr>
        <w:t> </w:t>
      </w:r>
      <w:r>
        <w:rPr>
          <w:vertAlign w:val="baseline"/>
        </w:rPr>
        <w:t>Relations</w:t>
      </w:r>
      <w:r>
        <w:rPr>
          <w:spacing w:val="-2"/>
          <w:vertAlign w:val="baseline"/>
        </w:rPr>
        <w:t> </w:t>
      </w:r>
      <w:r>
        <w:rPr>
          <w:vertAlign w:val="baseline"/>
        </w:rPr>
        <w:t>Court,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Environmental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Land</w:t>
      </w:r>
      <w:r>
        <w:rPr>
          <w:spacing w:val="-2"/>
          <w:vertAlign w:val="baseline"/>
        </w:rPr>
        <w:t> </w:t>
      </w:r>
      <w:r>
        <w:rPr>
          <w:vertAlign w:val="baseline"/>
        </w:rPr>
        <w:t>Court.</w:t>
      </w:r>
      <w:r>
        <w:rPr>
          <w:vertAlign w:val="superscript"/>
        </w:rPr>
        <w:t>6</w:t>
      </w:r>
    </w:p>
    <w:p>
      <w:pPr>
        <w:pStyle w:val="BodyText"/>
        <w:spacing w:before="121"/>
        <w:ind w:left="119" w:right="116"/>
        <w:jc w:val="both"/>
      </w:pPr>
      <w:r>
        <w:rPr/>
        <w:t>The Supreme Court is the highest court in the judicial system of Kenya, having appellate jurisdiction over</w:t>
      </w:r>
      <w:r>
        <w:rPr>
          <w:spacing w:val="1"/>
        </w:rPr>
        <w:t> </w:t>
      </w:r>
      <w:r>
        <w:rPr/>
        <w:t>appeals from cases concluded by the Court of Appeal, whilst the Court of Appeal has jurisdiction over</w:t>
      </w:r>
      <w:r>
        <w:rPr>
          <w:spacing w:val="1"/>
        </w:rPr>
        <w:t> </w:t>
      </w:r>
      <w:r>
        <w:rPr/>
        <w:t>appeals from the High Court, and other courts and tribunals. In addition, the Supreme Court has exclusive</w:t>
      </w:r>
      <w:r>
        <w:rPr>
          <w:spacing w:val="-53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jurisdiction</w:t>
      </w:r>
      <w:r>
        <w:rPr>
          <w:spacing w:val="-4"/>
        </w:rPr>
        <w:t> </w:t>
      </w:r>
      <w:r>
        <w:rPr/>
        <w:t>over</w:t>
      </w:r>
      <w:r>
        <w:rPr>
          <w:spacing w:val="-2"/>
        </w:rPr>
        <w:t> </w:t>
      </w:r>
      <w:r>
        <w:rPr/>
        <w:t>matters</w:t>
      </w:r>
      <w:r>
        <w:rPr>
          <w:spacing w:val="-4"/>
        </w:rPr>
        <w:t> </w:t>
      </w:r>
      <w:r>
        <w:rPr/>
        <w:t>relating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presidential</w:t>
      </w:r>
      <w:r>
        <w:rPr>
          <w:spacing w:val="-4"/>
        </w:rPr>
        <w:t> </w:t>
      </w:r>
      <w:r>
        <w:rPr/>
        <w:t>elections,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opinions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matters</w:t>
      </w:r>
    </w:p>
    <w:p>
      <w:pPr>
        <w:pStyle w:val="BodyText"/>
        <w:spacing w:before="2"/>
        <w:rPr>
          <w:sz w:val="17"/>
        </w:rPr>
      </w:pPr>
      <w:r>
        <w:rPr/>
        <w:pict>
          <v:rect style="position:absolute;margin-left:72pt;margin-top:11.872383pt;width:144pt;height:.48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6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</w:t>
      </w:r>
      <w:r>
        <w:rPr>
          <w:sz w:val="18"/>
          <w:vertAlign w:val="baseline"/>
        </w:rPr>
        <w:tab/>
        <w:t>This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chapter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was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drafted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with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support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Kaplan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&amp;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Stratton.</w:t>
      </w:r>
    </w:p>
    <w:p>
      <w:pPr>
        <w:tabs>
          <w:tab w:pos="479" w:val="left" w:leader="none"/>
        </w:tabs>
        <w:spacing w:before="121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ab/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48.</w:t>
      </w:r>
    </w:p>
    <w:p>
      <w:pPr>
        <w:tabs>
          <w:tab w:pos="479" w:val="left" w:leader="none"/>
        </w:tabs>
        <w:spacing w:before="119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</w:t>
      </w:r>
      <w:r>
        <w:rPr>
          <w:sz w:val="18"/>
          <w:vertAlign w:val="baseline"/>
        </w:rPr>
        <w:tab/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50(1).</w:t>
      </w:r>
    </w:p>
    <w:p>
      <w:pPr>
        <w:tabs>
          <w:tab w:pos="479" w:val="left" w:leader="none"/>
        </w:tabs>
        <w:spacing w:before="121"/>
        <w:ind w:left="479" w:right="155" w:hanging="360"/>
        <w:jc w:val="left"/>
        <w:rPr>
          <w:sz w:val="18"/>
        </w:rPr>
      </w:pPr>
      <w:r>
        <w:rPr>
          <w:sz w:val="18"/>
          <w:vertAlign w:val="superscript"/>
        </w:rPr>
        <w:t>4</w:t>
      </w:r>
      <w:r>
        <w:rPr>
          <w:sz w:val="18"/>
          <w:vertAlign w:val="baseline"/>
        </w:rPr>
        <w:tab/>
        <w:t>P. Mbote and M. Akech, Kenya: Justice Sector and the Rule of Law, Open Society Foundations, March 2011 at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156,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available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11"/>
          <w:sz w:val="18"/>
          <w:vertAlign w:val="baseline"/>
        </w:rPr>
        <w:t> </w:t>
      </w:r>
      <w:hyperlink r:id="rId7">
        <w:r>
          <w:rPr>
            <w:color w:val="0000FF"/>
            <w:sz w:val="18"/>
            <w:u w:val="single" w:color="0000FF"/>
            <w:vertAlign w:val="baseline"/>
          </w:rPr>
          <w:t>http://www.opensocietyfoundations.org/reports/kenya-justice-sector-and-rule-law</w:t>
        </w:r>
        <w:r>
          <w:rPr>
            <w:color w:val="0000FF"/>
            <w:spacing w:val="-11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  <w:r>
          <w:rPr>
            <w:spacing w:val="-10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visited</w:t>
      </w:r>
      <w:r>
        <w:rPr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4, 2015).</w:t>
      </w:r>
    </w:p>
    <w:p>
      <w:pPr>
        <w:tabs>
          <w:tab w:pos="479" w:val="left" w:leader="none"/>
        </w:tabs>
        <w:spacing w:before="119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5</w:t>
      </w:r>
      <w:r>
        <w:rPr>
          <w:sz w:val="18"/>
          <w:vertAlign w:val="baseline"/>
        </w:rPr>
        <w:tab/>
        <w:t>Id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42.</w:t>
      </w:r>
    </w:p>
    <w:p>
      <w:pPr>
        <w:tabs>
          <w:tab w:pos="479" w:val="left" w:leader="none"/>
        </w:tabs>
        <w:spacing w:before="121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6</w:t>
      </w:r>
      <w:r>
        <w:rPr>
          <w:sz w:val="18"/>
          <w:vertAlign w:val="baseline"/>
        </w:rPr>
        <w:tab/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162(1).</w:t>
      </w:r>
    </w:p>
    <w:p>
      <w:pPr>
        <w:spacing w:after="0"/>
        <w:jc w:val="left"/>
        <w:rPr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976" w:top="1540" w:bottom="1160" w:left="1320" w:right="1320"/>
          <w:pgNumType w:start="362"/>
        </w:sectPr>
      </w:pPr>
    </w:p>
    <w:p>
      <w:pPr>
        <w:pStyle w:val="BodyText"/>
        <w:spacing w:before="128"/>
        <w:ind w:left="119" w:right="116"/>
        <w:jc w:val="both"/>
      </w:pPr>
      <w:r>
        <w:rPr/>
        <w:t>concerning</w:t>
      </w:r>
      <w:r>
        <w:rPr>
          <w:spacing w:val="1"/>
        </w:rPr>
        <w:t> </w:t>
      </w:r>
      <w:r>
        <w:rPr/>
        <w:t>County</w:t>
      </w:r>
      <w:r>
        <w:rPr>
          <w:spacing w:val="1"/>
        </w:rPr>
        <w:t> </w:t>
      </w:r>
      <w:r>
        <w:rPr/>
        <w:t>Governments,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cases</w:t>
      </w:r>
      <w:r>
        <w:rPr>
          <w:spacing w:val="1"/>
        </w:rPr>
        <w:t> </w:t>
      </w:r>
      <w:r>
        <w:rPr/>
        <w:t>involving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interpretation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Constitution and in matters of general importance. The remaining superior courts consist of special courts</w:t>
      </w:r>
      <w:r>
        <w:rPr>
          <w:spacing w:val="-53"/>
        </w:rPr>
        <w:t> </w:t>
      </w:r>
      <w:r>
        <w:rPr/>
        <w:t>that have the same status as the High Court, and have jurisdiction over matters relating to employment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1"/>
        </w:rPr>
        <w:t> </w:t>
      </w:r>
      <w:r>
        <w:rPr/>
        <w:t>relations,</w:t>
      </w:r>
      <w:r>
        <w:rPr>
          <w:spacing w:val="-2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laws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land</w:t>
      </w:r>
      <w:r>
        <w:rPr>
          <w:spacing w:val="-1"/>
        </w:rPr>
        <w:t> </w:t>
      </w:r>
      <w:r>
        <w:rPr/>
        <w:t>rights.</w:t>
      </w:r>
      <w:r>
        <w:rPr>
          <w:vertAlign w:val="superscript"/>
        </w:rPr>
        <w:t>7</w:t>
      </w:r>
    </w:p>
    <w:p>
      <w:pPr>
        <w:pStyle w:val="BodyText"/>
        <w:spacing w:before="119"/>
        <w:ind w:left="120" w:right="118" w:hanging="1"/>
        <w:jc w:val="both"/>
      </w:pPr>
      <w:r>
        <w:rPr/>
        <w:t>In addition to the superior courts, the Constitution provides for subordinate courts.</w:t>
      </w:r>
      <w:r>
        <w:rPr>
          <w:vertAlign w:val="superscript"/>
        </w:rPr>
        <w:t>8</w:t>
      </w:r>
      <w:r>
        <w:rPr>
          <w:vertAlign w:val="baseline"/>
        </w:rPr>
        <w:t> Subordinate courts</w:t>
      </w:r>
      <w:r>
        <w:rPr>
          <w:spacing w:val="1"/>
          <w:vertAlign w:val="baseline"/>
        </w:rPr>
        <w:t> </w:t>
      </w:r>
      <w:r>
        <w:rPr>
          <w:vertAlign w:val="baseline"/>
        </w:rPr>
        <w:t>consist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Magistrates’</w:t>
      </w:r>
      <w:r>
        <w:rPr>
          <w:spacing w:val="1"/>
          <w:vertAlign w:val="baseline"/>
        </w:rPr>
        <w:t> </w:t>
      </w:r>
      <w:r>
        <w:rPr>
          <w:vertAlign w:val="baseline"/>
        </w:rPr>
        <w:t>courts,</w:t>
      </w:r>
      <w:r>
        <w:rPr>
          <w:spacing w:val="1"/>
          <w:vertAlign w:val="baseline"/>
        </w:rPr>
        <w:t> </w:t>
      </w:r>
      <w:r>
        <w:rPr>
          <w:vertAlign w:val="baseline"/>
        </w:rPr>
        <w:t>Kadhis’</w:t>
      </w:r>
      <w:r>
        <w:rPr>
          <w:spacing w:val="1"/>
          <w:vertAlign w:val="baseline"/>
        </w:rPr>
        <w:t> </w:t>
      </w:r>
      <w:r>
        <w:rPr>
          <w:vertAlign w:val="baseline"/>
        </w:rPr>
        <w:t>courts,</w:t>
      </w:r>
      <w:r>
        <w:rPr>
          <w:spacing w:val="1"/>
          <w:vertAlign w:val="baseline"/>
        </w:rPr>
        <w:t> </w:t>
      </w:r>
      <w:r>
        <w:rPr>
          <w:vertAlign w:val="baseline"/>
        </w:rPr>
        <w:t>court</w:t>
      </w:r>
      <w:r>
        <w:rPr>
          <w:spacing w:val="1"/>
          <w:vertAlign w:val="baseline"/>
        </w:rPr>
        <w:t> </w:t>
      </w:r>
      <w:r>
        <w:rPr>
          <w:vertAlign w:val="baseline"/>
        </w:rPr>
        <w:t>martial,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any</w:t>
      </w:r>
      <w:r>
        <w:rPr>
          <w:spacing w:val="1"/>
          <w:vertAlign w:val="baseline"/>
        </w:rPr>
        <w:t> </w:t>
      </w:r>
      <w:r>
        <w:rPr>
          <w:vertAlign w:val="baseline"/>
        </w:rPr>
        <w:t>other</w:t>
      </w:r>
      <w:r>
        <w:rPr>
          <w:spacing w:val="1"/>
          <w:vertAlign w:val="baseline"/>
        </w:rPr>
        <w:t> </w:t>
      </w:r>
      <w:r>
        <w:rPr>
          <w:vertAlign w:val="baseline"/>
        </w:rPr>
        <w:t>court</w:t>
      </w:r>
      <w:r>
        <w:rPr>
          <w:spacing w:val="1"/>
          <w:vertAlign w:val="baseline"/>
        </w:rPr>
        <w:t> </w:t>
      </w:r>
      <w:r>
        <w:rPr>
          <w:vertAlign w:val="baseline"/>
        </w:rPr>
        <w:t>or</w:t>
      </w:r>
      <w:r>
        <w:rPr>
          <w:spacing w:val="1"/>
          <w:vertAlign w:val="baseline"/>
        </w:rPr>
        <w:t> </w:t>
      </w:r>
      <w:r>
        <w:rPr>
          <w:vertAlign w:val="baseline"/>
        </w:rPr>
        <w:t>local</w:t>
      </w:r>
      <w:r>
        <w:rPr>
          <w:spacing w:val="1"/>
          <w:vertAlign w:val="baseline"/>
        </w:rPr>
        <w:t> </w:t>
      </w:r>
      <w:r>
        <w:rPr>
          <w:vertAlign w:val="baseline"/>
        </w:rPr>
        <w:t>tribunal</w:t>
      </w:r>
      <w:r>
        <w:rPr>
          <w:spacing w:val="1"/>
          <w:vertAlign w:val="baseline"/>
        </w:rPr>
        <w:t> </w:t>
      </w:r>
      <w:r>
        <w:rPr>
          <w:vertAlign w:val="baseline"/>
        </w:rPr>
        <w:t>established by an Act of Parliament. The traditional, or Kadhis’, courts are presided over by a local chief</w:t>
      </w:r>
      <w:r>
        <w:rPr>
          <w:spacing w:val="1"/>
          <w:vertAlign w:val="baseline"/>
        </w:rPr>
        <w:t> </w:t>
      </w:r>
      <w:r>
        <w:rPr>
          <w:vertAlign w:val="baseline"/>
        </w:rPr>
        <w:t>and a council of elders who profess the Islamic religion and have knowledge of Islamic law. These courts</w:t>
      </w:r>
      <w:r>
        <w:rPr>
          <w:spacing w:val="1"/>
          <w:vertAlign w:val="baseline"/>
        </w:rPr>
        <w:t> </w:t>
      </w:r>
      <w:r>
        <w:rPr>
          <w:vertAlign w:val="baseline"/>
        </w:rPr>
        <w:t>have jurisdiction over limited types of proceedings</w:t>
      </w:r>
      <w:r>
        <w:rPr>
          <w:spacing w:val="1"/>
          <w:vertAlign w:val="baseline"/>
        </w:rPr>
        <w:t> </w:t>
      </w:r>
      <w:r>
        <w:rPr>
          <w:vertAlign w:val="baseline"/>
        </w:rPr>
        <w:t>relating to personal status, marriage, divorce or</w:t>
      </w:r>
      <w:r>
        <w:rPr>
          <w:spacing w:val="1"/>
          <w:vertAlign w:val="baseline"/>
        </w:rPr>
        <w:t> </w:t>
      </w:r>
      <w:r>
        <w:rPr>
          <w:vertAlign w:val="baseline"/>
        </w:rPr>
        <w:t>inheritance.</w:t>
      </w:r>
      <w:r>
        <w:rPr>
          <w:vertAlign w:val="superscript"/>
        </w:rPr>
        <w:t>9</w:t>
      </w:r>
    </w:p>
    <w:p>
      <w:pPr>
        <w:pStyle w:val="Heading3"/>
        <w:spacing w:before="121"/>
      </w:pPr>
      <w:r>
        <w:rPr/>
        <w:t>Appointed</w:t>
      </w:r>
      <w:r>
        <w:rPr>
          <w:spacing w:val="-2"/>
        </w:rPr>
        <w:t> </w:t>
      </w:r>
      <w:r>
        <w:rPr/>
        <w:t>judges</w:t>
      </w:r>
    </w:p>
    <w:p>
      <w:pPr>
        <w:pStyle w:val="BodyText"/>
        <w:spacing w:before="120"/>
        <w:ind w:left="120" w:right="115"/>
        <w:jc w:val="both"/>
      </w:pPr>
      <w:r>
        <w:rPr/>
        <w:t>Pursuant to section 166 of the Constitution, the Chief Justice and Deputy Chief Justice of the Supreme</w:t>
      </w:r>
      <w:r>
        <w:rPr>
          <w:spacing w:val="1"/>
        </w:rPr>
        <w:t> </w:t>
      </w:r>
      <w:r>
        <w:rPr/>
        <w:t>Court</w:t>
      </w:r>
      <w:r>
        <w:rPr>
          <w:spacing w:val="42"/>
        </w:rPr>
        <w:t> </w:t>
      </w:r>
      <w:r>
        <w:rPr/>
        <w:t>are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/>
        <w:t>be</w:t>
      </w:r>
      <w:r>
        <w:rPr>
          <w:spacing w:val="43"/>
        </w:rPr>
        <w:t> </w:t>
      </w:r>
      <w:r>
        <w:rPr/>
        <w:t>appointed</w:t>
      </w:r>
      <w:r>
        <w:rPr>
          <w:spacing w:val="42"/>
        </w:rPr>
        <w:t> </w:t>
      </w:r>
      <w:r>
        <w:rPr/>
        <w:t>by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President,</w:t>
      </w:r>
      <w:r>
        <w:rPr>
          <w:spacing w:val="42"/>
        </w:rPr>
        <w:t> </w:t>
      </w:r>
      <w:r>
        <w:rPr/>
        <w:t>in</w:t>
      </w:r>
      <w:r>
        <w:rPr>
          <w:spacing w:val="42"/>
        </w:rPr>
        <w:t> </w:t>
      </w:r>
      <w:r>
        <w:rPr/>
        <w:t>accordance</w:t>
      </w:r>
      <w:r>
        <w:rPr>
          <w:spacing w:val="42"/>
        </w:rPr>
        <w:t> </w:t>
      </w:r>
      <w:r>
        <w:rPr/>
        <w:t>with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recommendation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Judicial</w:t>
      </w:r>
      <w:r>
        <w:rPr>
          <w:spacing w:val="-53"/>
        </w:rPr>
        <w:t> </w:t>
      </w:r>
      <w:r>
        <w:rPr/>
        <w:t>Service Commission and subject to the approval of the National Assembly. All other judges are appointed</w:t>
      </w:r>
      <w:r>
        <w:rPr>
          <w:spacing w:val="-53"/>
        </w:rPr>
        <w:t> </w:t>
      </w:r>
      <w:r>
        <w:rPr/>
        <w:t>in accordance with the recommendation of the Judicial Service Commission. Judges have a fixed term</w:t>
      </w:r>
      <w:r>
        <w:rPr>
          <w:spacing w:val="1"/>
        </w:rPr>
        <w:t> </w:t>
      </w:r>
      <w:r>
        <w:rPr/>
        <w:t>tenure, which expires at the age of 70, but judges may elect to retire at any time upon turning 65.</w:t>
      </w:r>
      <w:r>
        <w:rPr>
          <w:vertAlign w:val="superscript"/>
        </w:rPr>
        <w:t>10</w:t>
      </w:r>
      <w:r>
        <w:rPr>
          <w:vertAlign w:val="baseline"/>
        </w:rPr>
        <w:t> In</w:t>
      </w:r>
      <w:r>
        <w:rPr>
          <w:spacing w:val="1"/>
          <w:vertAlign w:val="baseline"/>
        </w:rPr>
        <w:t> </w:t>
      </w:r>
      <w:r>
        <w:rPr>
          <w:vertAlign w:val="baseline"/>
        </w:rPr>
        <w:t>addition, the Chief Justice shall only hold office for a maximum of ten years, following which the Chief</w:t>
      </w:r>
      <w:r>
        <w:rPr>
          <w:spacing w:val="1"/>
          <w:vertAlign w:val="baseline"/>
        </w:rPr>
        <w:t> </w:t>
      </w:r>
      <w:r>
        <w:rPr>
          <w:vertAlign w:val="baseline"/>
        </w:rPr>
        <w:t>Justice</w:t>
      </w:r>
      <w:r>
        <w:rPr>
          <w:spacing w:val="9"/>
          <w:vertAlign w:val="baseline"/>
        </w:rPr>
        <w:t> </w:t>
      </w:r>
      <w:r>
        <w:rPr>
          <w:vertAlign w:val="baseline"/>
        </w:rPr>
        <w:t>may</w:t>
      </w:r>
      <w:r>
        <w:rPr>
          <w:spacing w:val="9"/>
          <w:vertAlign w:val="baseline"/>
        </w:rPr>
        <w:t> </w:t>
      </w:r>
      <w:r>
        <w:rPr>
          <w:vertAlign w:val="baseline"/>
        </w:rPr>
        <w:t>continue</w:t>
      </w:r>
      <w:r>
        <w:rPr>
          <w:spacing w:val="9"/>
          <w:vertAlign w:val="baseline"/>
        </w:rPr>
        <w:t> </w:t>
      </w:r>
      <w:r>
        <w:rPr>
          <w:vertAlign w:val="baseline"/>
        </w:rPr>
        <w:t>in</w:t>
      </w:r>
      <w:r>
        <w:rPr>
          <w:spacing w:val="9"/>
          <w:vertAlign w:val="baseline"/>
        </w:rPr>
        <w:t> </w:t>
      </w:r>
      <w:r>
        <w:rPr>
          <w:vertAlign w:val="baseline"/>
        </w:rPr>
        <w:t>office</w:t>
      </w:r>
      <w:r>
        <w:rPr>
          <w:spacing w:val="9"/>
          <w:vertAlign w:val="baseline"/>
        </w:rPr>
        <w:t> </w:t>
      </w:r>
      <w:r>
        <w:rPr>
          <w:vertAlign w:val="baseline"/>
        </w:rPr>
        <w:t>as</w:t>
      </w:r>
      <w:r>
        <w:rPr>
          <w:spacing w:val="10"/>
          <w:vertAlign w:val="baseline"/>
        </w:rPr>
        <w:t> </w:t>
      </w:r>
      <w:r>
        <w:rPr>
          <w:vertAlign w:val="baseline"/>
        </w:rPr>
        <w:t>a</w:t>
      </w:r>
      <w:r>
        <w:rPr>
          <w:spacing w:val="9"/>
          <w:vertAlign w:val="baseline"/>
        </w:rPr>
        <w:t> </w:t>
      </w:r>
      <w:r>
        <w:rPr>
          <w:vertAlign w:val="baseline"/>
        </w:rPr>
        <w:t>judge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Supreme</w:t>
      </w:r>
      <w:r>
        <w:rPr>
          <w:spacing w:val="9"/>
          <w:vertAlign w:val="baseline"/>
        </w:rPr>
        <w:t> </w:t>
      </w:r>
      <w:r>
        <w:rPr>
          <w:vertAlign w:val="baseline"/>
        </w:rPr>
        <w:t>Court</w:t>
      </w:r>
      <w:r>
        <w:rPr>
          <w:spacing w:val="8"/>
          <w:vertAlign w:val="baseline"/>
        </w:rPr>
        <w:t> </w:t>
      </w:r>
      <w:r>
        <w:rPr>
          <w:vertAlign w:val="baseline"/>
        </w:rPr>
        <w:t>(unless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mandatory</w:t>
      </w:r>
      <w:r>
        <w:rPr>
          <w:spacing w:val="9"/>
          <w:vertAlign w:val="baseline"/>
        </w:rPr>
        <w:t> </w:t>
      </w:r>
      <w:r>
        <w:rPr>
          <w:vertAlign w:val="baseline"/>
        </w:rPr>
        <w:t>age</w:t>
      </w:r>
      <w:r>
        <w:rPr>
          <w:spacing w:val="8"/>
          <w:vertAlign w:val="baseline"/>
        </w:rPr>
        <w:t> </w:t>
      </w:r>
      <w:r>
        <w:rPr>
          <w:vertAlign w:val="baseline"/>
        </w:rPr>
        <w:t>of</w:t>
      </w:r>
      <w:r>
        <w:rPr>
          <w:spacing w:val="9"/>
          <w:vertAlign w:val="baseline"/>
        </w:rPr>
        <w:t> </w:t>
      </w:r>
      <w:r>
        <w:rPr>
          <w:vertAlign w:val="baseline"/>
        </w:rPr>
        <w:t>retirement</w:t>
      </w:r>
      <w:r>
        <w:rPr>
          <w:spacing w:val="-53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reached</w:t>
      </w:r>
      <w:r>
        <w:rPr>
          <w:spacing w:val="-1"/>
          <w:vertAlign w:val="baseline"/>
        </w:rPr>
        <w:t> </w:t>
      </w:r>
      <w:r>
        <w:rPr>
          <w:vertAlign w:val="baseline"/>
        </w:rPr>
        <w:t>beforehand).</w:t>
      </w:r>
      <w:r>
        <w:rPr>
          <w:vertAlign w:val="superscript"/>
        </w:rPr>
        <w:t>11</w:t>
      </w:r>
    </w:p>
    <w:p>
      <w:pPr>
        <w:pStyle w:val="Heading3"/>
      </w:pPr>
      <w:r>
        <w:rPr/>
        <w:t>The</w:t>
      </w:r>
      <w:r>
        <w:rPr>
          <w:spacing w:val="-1"/>
        </w:rPr>
        <w:t> </w:t>
      </w:r>
      <w:r>
        <w:rPr/>
        <w:t>Practice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Law</w:t>
      </w:r>
    </w:p>
    <w:p>
      <w:pPr>
        <w:pStyle w:val="Heading4"/>
        <w:ind w:left="120"/>
        <w:jc w:val="both"/>
      </w:pPr>
      <w:r>
        <w:rPr>
          <w:color w:val="829026"/>
        </w:rPr>
        <w:t>Education</w:t>
      </w:r>
      <w:r>
        <w:rPr>
          <w:color w:val="829026"/>
          <w:spacing w:val="-4"/>
        </w:rPr>
        <w:t> </w:t>
      </w:r>
      <w:r>
        <w:rPr>
          <w:color w:val="829026"/>
        </w:rPr>
        <w:t>and</w:t>
      </w:r>
      <w:r>
        <w:rPr>
          <w:color w:val="829026"/>
          <w:spacing w:val="-3"/>
        </w:rPr>
        <w:t> </w:t>
      </w:r>
      <w:r>
        <w:rPr>
          <w:color w:val="829026"/>
        </w:rPr>
        <w:t>Licensure</w:t>
      </w:r>
    </w:p>
    <w:p>
      <w:pPr>
        <w:pStyle w:val="BodyText"/>
        <w:ind w:left="120" w:right="118"/>
        <w:jc w:val="both"/>
      </w:pPr>
      <w:r>
        <w:rPr/>
        <w:t>A qualified lawyer in Kenya is referred to as an advocate of the High Court. A person is qualified for</w:t>
      </w:r>
      <w:r>
        <w:rPr>
          <w:spacing w:val="1"/>
        </w:rPr>
        <w:t> </w:t>
      </w:r>
      <w:r>
        <w:rPr/>
        <w:t>admission as an advocate of the High Court upon passing the relevant examinations from a recognized</w:t>
      </w:r>
      <w:r>
        <w:rPr>
          <w:spacing w:val="1"/>
        </w:rPr>
        <w:t> </w:t>
      </w:r>
      <w:r>
        <w:rPr/>
        <w:t>university, obtaining a law degree from a university or institution that the Council of Legal Education may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approves,</w:t>
      </w:r>
      <w:r>
        <w:rPr>
          <w:vertAlign w:val="superscript"/>
        </w:rPr>
        <w:t>12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then</w:t>
      </w:r>
      <w:r>
        <w:rPr>
          <w:spacing w:val="-2"/>
          <w:vertAlign w:val="baseline"/>
        </w:rPr>
        <w:t> </w:t>
      </w:r>
      <w:r>
        <w:rPr>
          <w:vertAlign w:val="baseline"/>
        </w:rPr>
        <w:t>being</w:t>
      </w:r>
      <w:r>
        <w:rPr>
          <w:spacing w:val="-1"/>
          <w:vertAlign w:val="baseline"/>
        </w:rPr>
        <w:t> </w:t>
      </w:r>
      <w:r>
        <w:rPr>
          <w:vertAlign w:val="baseline"/>
        </w:rPr>
        <w:t>admitted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Kenyan</w:t>
      </w:r>
      <w:r>
        <w:rPr>
          <w:spacing w:val="-2"/>
          <w:vertAlign w:val="baseline"/>
        </w:rPr>
        <w:t> </w:t>
      </w:r>
      <w:r>
        <w:rPr>
          <w:vertAlign w:val="baseline"/>
        </w:rPr>
        <w:t>bar.</w:t>
      </w:r>
    </w:p>
    <w:p>
      <w:pPr>
        <w:pStyle w:val="BodyText"/>
        <w:spacing w:before="119"/>
        <w:ind w:left="119" w:right="117"/>
        <w:jc w:val="both"/>
      </w:pPr>
      <w:r>
        <w:rPr/>
        <w:t>Pursuant to sections 22 and 23 of the Legal Education Act, a legal education provider must provide</w:t>
      </w:r>
      <w:r>
        <w:rPr>
          <w:spacing w:val="1"/>
        </w:rPr>
        <w:t> </w:t>
      </w:r>
      <w:r>
        <w:rPr/>
        <w:t>instruction and examination in certain “core courses” at the degree and post-graduate (professional)</w:t>
      </w:r>
      <w:r>
        <w:rPr>
          <w:spacing w:val="1"/>
        </w:rPr>
        <w:t> </w:t>
      </w:r>
      <w:r>
        <w:rPr/>
        <w:t>diploma level (e.g., contract law, the law of evidence, constitutional law, professional ethics etc.). As a</w:t>
      </w:r>
      <w:r>
        <w:rPr>
          <w:spacing w:val="1"/>
        </w:rPr>
        <w:t> </w:t>
      </w:r>
      <w:r>
        <w:rPr/>
        <w:t>requirement under the Legal Education Act, at the professional level, a pupillage (of at least six months’</w:t>
      </w:r>
      <w:r>
        <w:rPr>
          <w:spacing w:val="1"/>
        </w:rPr>
        <w:t> </w:t>
      </w:r>
      <w:r>
        <w:rPr/>
        <w:t>attachment)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qualified</w:t>
      </w:r>
      <w:r>
        <w:rPr>
          <w:spacing w:val="-1"/>
        </w:rPr>
        <w:t> </w:t>
      </w:r>
      <w:r>
        <w:rPr/>
        <w:t>advocate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mandatory.</w:t>
      </w:r>
    </w:p>
    <w:p>
      <w:pPr>
        <w:pStyle w:val="BodyText"/>
        <w:spacing w:before="120"/>
        <w:ind w:left="119" w:right="117"/>
        <w:jc w:val="both"/>
      </w:pPr>
      <w:r>
        <w:rPr/>
        <w:t>The</w:t>
      </w:r>
      <w:r>
        <w:rPr>
          <w:spacing w:val="1"/>
        </w:rPr>
        <w:t> </w:t>
      </w:r>
      <w:r>
        <w:rPr/>
        <w:t>Council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Education,</w:t>
      </w:r>
      <w:r>
        <w:rPr>
          <w:spacing w:val="1"/>
        </w:rPr>
        <w:t> </w:t>
      </w:r>
      <w:r>
        <w:rPr/>
        <w:t>established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Act,</w:t>
      </w:r>
      <w:r>
        <w:rPr>
          <w:vertAlign w:val="superscript"/>
        </w:rPr>
        <w:t>13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responsible</w:t>
      </w:r>
      <w:r>
        <w:rPr>
          <w:spacing w:val="55"/>
          <w:vertAlign w:val="baseline"/>
        </w:rPr>
        <w:t> </w:t>
      </w:r>
      <w:r>
        <w:rPr>
          <w:vertAlign w:val="baseline"/>
        </w:rPr>
        <w:t>for</w:t>
      </w:r>
      <w:r>
        <w:rPr>
          <w:spacing w:val="1"/>
          <w:vertAlign w:val="baseline"/>
        </w:rPr>
        <w:t> </w:t>
      </w:r>
      <w:r>
        <w:rPr>
          <w:vertAlign w:val="baseline"/>
        </w:rPr>
        <w:t>regulating and supervising legal education and training in Kenya. Under the Advocates Act (Continuing</w:t>
      </w:r>
      <w:r>
        <w:rPr>
          <w:spacing w:val="1"/>
          <w:vertAlign w:val="baseline"/>
        </w:rPr>
        <w:t> </w:t>
      </w:r>
      <w:r>
        <w:rPr>
          <w:vertAlign w:val="baseline"/>
        </w:rPr>
        <w:t>Legal</w:t>
      </w:r>
      <w:r>
        <w:rPr>
          <w:spacing w:val="4"/>
          <w:vertAlign w:val="baseline"/>
        </w:rPr>
        <w:t> </w:t>
      </w:r>
      <w:r>
        <w:rPr>
          <w:vertAlign w:val="baseline"/>
        </w:rPr>
        <w:t>Education)</w:t>
      </w:r>
      <w:r>
        <w:rPr>
          <w:spacing w:val="5"/>
          <w:vertAlign w:val="baseline"/>
        </w:rPr>
        <w:t> </w:t>
      </w:r>
      <w:r>
        <w:rPr>
          <w:vertAlign w:val="baseline"/>
        </w:rPr>
        <w:t>Regulation,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Law</w:t>
      </w:r>
      <w:r>
        <w:rPr>
          <w:spacing w:val="5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5"/>
          <w:vertAlign w:val="baseline"/>
        </w:rPr>
        <w:t> </w:t>
      </w:r>
      <w:r>
        <w:rPr>
          <w:vertAlign w:val="baseline"/>
        </w:rPr>
        <w:t>of</w:t>
      </w:r>
      <w:r>
        <w:rPr>
          <w:spacing w:val="6"/>
          <w:vertAlign w:val="baseline"/>
        </w:rPr>
        <w:t> </w:t>
      </w:r>
      <w:r>
        <w:rPr>
          <w:vertAlign w:val="baseline"/>
        </w:rPr>
        <w:t>Kenya</w:t>
      </w:r>
      <w:r>
        <w:rPr>
          <w:spacing w:val="6"/>
          <w:vertAlign w:val="baseline"/>
        </w:rPr>
        <w:t> </w:t>
      </w:r>
      <w:r>
        <w:rPr>
          <w:vertAlign w:val="baseline"/>
        </w:rPr>
        <w:t>introduced</w:t>
      </w:r>
      <w:r>
        <w:rPr>
          <w:spacing w:val="5"/>
          <w:vertAlign w:val="baseline"/>
        </w:rPr>
        <w:t> </w:t>
      </w:r>
      <w:r>
        <w:rPr>
          <w:vertAlign w:val="baseline"/>
        </w:rPr>
        <w:t>continuing</w:t>
      </w:r>
      <w:r>
        <w:rPr>
          <w:spacing w:val="6"/>
          <w:vertAlign w:val="baseline"/>
        </w:rPr>
        <w:t> </w:t>
      </w:r>
      <w:r>
        <w:rPr>
          <w:vertAlign w:val="baseline"/>
        </w:rPr>
        <w:t>legal</w:t>
      </w:r>
      <w:r>
        <w:rPr>
          <w:spacing w:val="6"/>
          <w:vertAlign w:val="baseline"/>
        </w:rPr>
        <w:t> </w:t>
      </w:r>
      <w:r>
        <w:rPr>
          <w:vertAlign w:val="baseline"/>
        </w:rPr>
        <w:t>education</w:t>
      </w:r>
      <w:r>
        <w:rPr>
          <w:spacing w:val="4"/>
          <w:vertAlign w:val="baseline"/>
        </w:rPr>
        <w:t> </w:t>
      </w:r>
      <w:r>
        <w:rPr>
          <w:vertAlign w:val="baseline"/>
        </w:rPr>
        <w:t>(“</w:t>
      </w:r>
      <w:r>
        <w:rPr>
          <w:rFonts w:ascii="Arial" w:hAnsi="Arial"/>
          <w:b/>
          <w:vertAlign w:val="baseline"/>
        </w:rPr>
        <w:t>CLE</w:t>
      </w:r>
      <w:r>
        <w:rPr>
          <w:vertAlign w:val="baseline"/>
        </w:rPr>
        <w:t>”)</w:t>
      </w:r>
      <w:r>
        <w:rPr>
          <w:spacing w:val="6"/>
          <w:vertAlign w:val="baseline"/>
        </w:rPr>
        <w:t> </w:t>
      </w:r>
      <w:r>
        <w:rPr>
          <w:vertAlign w:val="baseline"/>
        </w:rPr>
        <w:t>for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8"/>
        </w:rPr>
      </w:pPr>
      <w:r>
        <w:rPr/>
        <w:pict>
          <v:rect style="position:absolute;margin-left:72pt;margin-top:18.599323pt;width:144pt;height:.48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5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7</w:t>
      </w:r>
      <w:r>
        <w:rPr>
          <w:sz w:val="18"/>
          <w:vertAlign w:val="baseline"/>
        </w:rPr>
        <w:tab/>
        <w:t>The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162(2).</w:t>
      </w:r>
    </w:p>
    <w:p>
      <w:pPr>
        <w:tabs>
          <w:tab w:pos="479" w:val="left" w:leader="none"/>
        </w:tabs>
        <w:spacing w:before="121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8</w:t>
      </w:r>
      <w:r>
        <w:rPr>
          <w:sz w:val="18"/>
          <w:vertAlign w:val="baseline"/>
        </w:rPr>
        <w:tab/>
        <w:t>The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169(1).</w:t>
      </w:r>
    </w:p>
    <w:p>
      <w:pPr>
        <w:tabs>
          <w:tab w:pos="479" w:val="left" w:leader="none"/>
        </w:tabs>
        <w:spacing w:before="119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9</w:t>
      </w:r>
      <w:r>
        <w:rPr>
          <w:sz w:val="18"/>
          <w:vertAlign w:val="baseline"/>
        </w:rPr>
        <w:tab/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170.</w:t>
      </w:r>
    </w:p>
    <w:p>
      <w:pPr>
        <w:tabs>
          <w:tab w:pos="479" w:val="left" w:leader="none"/>
        </w:tabs>
        <w:spacing w:before="121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10</w:t>
      </w:r>
      <w:r>
        <w:rPr>
          <w:sz w:val="18"/>
          <w:vertAlign w:val="baseline"/>
        </w:rPr>
        <w:tab/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167(1).</w:t>
      </w:r>
    </w:p>
    <w:p>
      <w:pPr>
        <w:tabs>
          <w:tab w:pos="479" w:val="left" w:leader="none"/>
        </w:tabs>
        <w:spacing w:before="119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11</w:t>
      </w:r>
      <w:r>
        <w:rPr>
          <w:sz w:val="18"/>
          <w:vertAlign w:val="baseline"/>
        </w:rPr>
        <w:tab/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167(2)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(3).</w:t>
      </w:r>
    </w:p>
    <w:p>
      <w:pPr>
        <w:tabs>
          <w:tab w:pos="479" w:val="left" w:leader="none"/>
        </w:tabs>
        <w:spacing w:before="121"/>
        <w:ind w:left="479" w:right="224" w:hanging="360"/>
        <w:jc w:val="left"/>
        <w:rPr>
          <w:sz w:val="18"/>
        </w:rPr>
      </w:pPr>
      <w:r>
        <w:rPr>
          <w:sz w:val="18"/>
          <w:vertAlign w:val="superscript"/>
        </w:rPr>
        <w:t>12</w:t>
      </w:r>
      <w:r>
        <w:rPr>
          <w:sz w:val="18"/>
          <w:vertAlign w:val="baseline"/>
        </w:rPr>
        <w:tab/>
        <w:t>Initially, only the University of Nairobi and Moi University, offered law degree courses. However, an increasing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number of public and private Kenyan universities now offer law degree courses and several private universities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plan to introduce law courses in the future: P. Mbote and M. Akech, Kenya: Justice Sector and the Rule of Law,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Open Society Foundations, March 2011 at 116. See also: </w:t>
      </w:r>
      <w:hyperlink r:id="rId8">
        <w:r>
          <w:rPr>
            <w:color w:val="0000FF"/>
            <w:sz w:val="18"/>
            <w:u w:val="single" w:color="0000FF"/>
            <w:vertAlign w:val="baseline"/>
          </w:rPr>
          <w:t>http://www.cle.or.ke/status-of-universities/</w:t>
        </w:r>
        <w:r>
          <w:rPr>
            <w:color w:val="0000FF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(last visited</w:t>
      </w:r>
      <w:r>
        <w:rPr>
          <w:spacing w:val="-48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4, 2015).</w:t>
      </w:r>
    </w:p>
    <w:p>
      <w:pPr>
        <w:tabs>
          <w:tab w:pos="479" w:val="left" w:leader="none"/>
        </w:tabs>
        <w:spacing w:before="119"/>
        <w:ind w:left="480" w:right="822" w:hanging="360"/>
        <w:jc w:val="left"/>
        <w:rPr>
          <w:sz w:val="18"/>
        </w:rPr>
      </w:pPr>
      <w:r>
        <w:rPr>
          <w:sz w:val="18"/>
          <w:vertAlign w:val="superscript"/>
        </w:rPr>
        <w:t>13</w:t>
      </w:r>
      <w:r>
        <w:rPr>
          <w:sz w:val="18"/>
          <w:vertAlign w:val="baseline"/>
        </w:rPr>
        <w:tab/>
        <w:t>Legal Education Act, 2012, section 8, available at </w:t>
      </w:r>
      <w:hyperlink r:id="rId9">
        <w:r>
          <w:rPr>
            <w:color w:val="0000FF"/>
            <w:sz w:val="18"/>
            <w:u w:val="single" w:color="0000FF"/>
            <w:vertAlign w:val="baseline"/>
          </w:rPr>
          <w:t>http://www.cle.or.ke/acts-of-parliament/</w:t>
        </w:r>
        <w:r>
          <w:rPr>
            <w:color w:val="0000FF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(last visited on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4, 2015).</w:t>
      </w:r>
    </w:p>
    <w:p>
      <w:pPr>
        <w:spacing w:after="0"/>
        <w:jc w:val="left"/>
        <w:rPr>
          <w:sz w:val="18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BodyText"/>
        <w:spacing w:before="128"/>
        <w:ind w:left="119" w:right="121"/>
        <w:jc w:val="both"/>
      </w:pPr>
      <w:r>
        <w:rPr/>
        <w:t>advocates in 2004.</w:t>
      </w:r>
      <w:r>
        <w:rPr>
          <w:vertAlign w:val="superscript"/>
        </w:rPr>
        <w:t>14</w:t>
      </w:r>
      <w:r>
        <w:rPr>
          <w:vertAlign w:val="baseline"/>
        </w:rPr>
        <w:t> CLE programs emphasize ethical as well as practical and professional aspects of</w:t>
      </w:r>
      <w:r>
        <w:rPr>
          <w:spacing w:val="1"/>
          <w:vertAlign w:val="baseline"/>
        </w:rPr>
        <w:t> </w:t>
      </w:r>
      <w:r>
        <w:rPr>
          <w:vertAlign w:val="baseline"/>
        </w:rPr>
        <w:t>legal</w:t>
      </w:r>
      <w:r>
        <w:rPr>
          <w:spacing w:val="-4"/>
          <w:vertAlign w:val="baseline"/>
        </w:rPr>
        <w:t> </w:t>
      </w:r>
      <w:r>
        <w:rPr>
          <w:vertAlign w:val="baseline"/>
        </w:rPr>
        <w:t>practice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every</w:t>
      </w:r>
      <w:r>
        <w:rPr>
          <w:spacing w:val="-3"/>
          <w:vertAlign w:val="baseline"/>
        </w:rPr>
        <w:t> </w:t>
      </w:r>
      <w:r>
        <w:rPr>
          <w:vertAlign w:val="baseline"/>
        </w:rPr>
        <w:t>member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Law</w:t>
      </w:r>
      <w:r>
        <w:rPr>
          <w:spacing w:val="-4"/>
          <w:vertAlign w:val="baseline"/>
        </w:rPr>
        <w:t> </w:t>
      </w:r>
      <w:r>
        <w:rPr>
          <w:vertAlign w:val="baseline"/>
        </w:rPr>
        <w:t>Society must</w:t>
      </w:r>
      <w:r>
        <w:rPr>
          <w:spacing w:val="-3"/>
          <w:vertAlign w:val="baseline"/>
        </w:rPr>
        <w:t> </w:t>
      </w:r>
      <w:r>
        <w:rPr>
          <w:vertAlign w:val="baseline"/>
        </w:rPr>
        <w:t>obtain</w:t>
      </w:r>
      <w:r>
        <w:rPr>
          <w:spacing w:val="-3"/>
          <w:vertAlign w:val="baseline"/>
        </w:rPr>
        <w:t> </w:t>
      </w:r>
      <w:r>
        <w:rPr>
          <w:vertAlign w:val="baseline"/>
        </w:rPr>
        <w:t>no</w:t>
      </w:r>
      <w:r>
        <w:rPr>
          <w:spacing w:val="-4"/>
          <w:vertAlign w:val="baseline"/>
        </w:rPr>
        <w:t> </w:t>
      </w:r>
      <w:r>
        <w:rPr>
          <w:vertAlign w:val="baseline"/>
        </w:rPr>
        <w:t>less</w:t>
      </w:r>
      <w:r>
        <w:rPr>
          <w:spacing w:val="-3"/>
          <w:vertAlign w:val="baseline"/>
        </w:rPr>
        <w:t> </w:t>
      </w:r>
      <w:r>
        <w:rPr>
          <w:vertAlign w:val="baseline"/>
        </w:rPr>
        <w:t>than</w:t>
      </w:r>
      <w:r>
        <w:rPr>
          <w:spacing w:val="-4"/>
          <w:vertAlign w:val="baseline"/>
        </w:rPr>
        <w:t> </w:t>
      </w:r>
      <w:r>
        <w:rPr>
          <w:vertAlign w:val="baseline"/>
        </w:rPr>
        <w:t>five</w:t>
      </w:r>
      <w:r>
        <w:rPr>
          <w:spacing w:val="-3"/>
          <w:vertAlign w:val="baseline"/>
        </w:rPr>
        <w:t> </w:t>
      </w:r>
      <w:r>
        <w:rPr>
          <w:vertAlign w:val="baseline"/>
        </w:rPr>
        <w:t>CLE</w:t>
      </w:r>
      <w:r>
        <w:rPr>
          <w:spacing w:val="-4"/>
          <w:vertAlign w:val="baseline"/>
        </w:rPr>
        <w:t> </w:t>
      </w:r>
      <w:r>
        <w:rPr>
          <w:vertAlign w:val="baseline"/>
        </w:rPr>
        <w:t>units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annually.</w:t>
      </w:r>
      <w:r>
        <w:rPr>
          <w:vertAlign w:val="superscript"/>
        </w:rPr>
        <w:t>15</w:t>
      </w:r>
    </w:p>
    <w:p>
      <w:pPr>
        <w:pStyle w:val="Heading4"/>
        <w:ind w:left="120"/>
      </w:pPr>
      <w:r>
        <w:rPr>
          <w:color w:val="829026"/>
        </w:rPr>
        <w:t>Demographics</w:t>
      </w:r>
    </w:p>
    <w:p>
      <w:pPr>
        <w:pStyle w:val="BodyText"/>
        <w:ind w:left="119" w:right="119"/>
        <w:jc w:val="both"/>
      </w:pPr>
      <w:r>
        <w:rPr/>
        <w:t>According to the Law Society of Kenya, there are more than 8,000 practising lawyers in the country.</w:t>
      </w:r>
      <w:r>
        <w:rPr>
          <w:vertAlign w:val="superscript"/>
        </w:rPr>
        <w:t>16</w:t>
      </w:r>
      <w:r>
        <w:rPr>
          <w:vertAlign w:val="baseline"/>
        </w:rPr>
        <w:t> It</w:t>
      </w:r>
      <w:r>
        <w:rPr>
          <w:spacing w:val="1"/>
          <w:vertAlign w:val="baseline"/>
        </w:rPr>
        <w:t> </w:t>
      </w:r>
      <w:r>
        <w:rPr>
          <w:vertAlign w:val="baseline"/>
        </w:rPr>
        <w:t>has been estimated that the ratio of lawyers to the general population is approximately one lawyer for</w:t>
      </w:r>
      <w:r>
        <w:rPr>
          <w:spacing w:val="1"/>
          <w:vertAlign w:val="baseline"/>
        </w:rPr>
        <w:t> </w:t>
      </w:r>
      <w:r>
        <w:rPr>
          <w:vertAlign w:val="baseline"/>
        </w:rPr>
        <w:t>every</w:t>
      </w:r>
      <w:r>
        <w:rPr>
          <w:spacing w:val="1"/>
          <w:vertAlign w:val="baseline"/>
        </w:rPr>
        <w:t> </w:t>
      </w:r>
      <w:r>
        <w:rPr>
          <w:vertAlign w:val="baseline"/>
        </w:rPr>
        <w:t>5,500</w:t>
      </w:r>
      <w:r>
        <w:rPr>
          <w:spacing w:val="1"/>
          <w:vertAlign w:val="baseline"/>
        </w:rPr>
        <w:t> </w:t>
      </w:r>
      <w:r>
        <w:rPr>
          <w:vertAlign w:val="baseline"/>
        </w:rPr>
        <w:t>people.</w:t>
      </w:r>
      <w:r>
        <w:rPr>
          <w:vertAlign w:val="superscript"/>
        </w:rPr>
        <w:t>17</w:t>
      </w:r>
      <w:r>
        <w:rPr>
          <w:spacing w:val="1"/>
          <w:vertAlign w:val="baseline"/>
        </w:rPr>
        <w:t> </w:t>
      </w:r>
      <w:r>
        <w:rPr>
          <w:vertAlign w:val="baseline"/>
        </w:rPr>
        <w:t>These</w:t>
      </w:r>
      <w:r>
        <w:rPr>
          <w:spacing w:val="1"/>
          <w:vertAlign w:val="baseline"/>
        </w:rPr>
        <w:t> </w:t>
      </w:r>
      <w:r>
        <w:rPr>
          <w:vertAlign w:val="baseline"/>
        </w:rPr>
        <w:t>lawyers</w:t>
      </w:r>
      <w:r>
        <w:rPr>
          <w:spacing w:val="1"/>
          <w:vertAlign w:val="baseline"/>
        </w:rPr>
        <w:t> </w:t>
      </w:r>
      <w:r>
        <w:rPr>
          <w:vertAlign w:val="baseline"/>
        </w:rPr>
        <w:t>work</w:t>
      </w:r>
      <w:r>
        <w:rPr>
          <w:spacing w:val="1"/>
          <w:vertAlign w:val="baseline"/>
        </w:rPr>
        <w:t> </w:t>
      </w:r>
      <w:r>
        <w:rPr>
          <w:vertAlign w:val="baseline"/>
        </w:rPr>
        <w:t>for</w:t>
      </w:r>
      <w:r>
        <w:rPr>
          <w:spacing w:val="1"/>
          <w:vertAlign w:val="baseline"/>
        </w:rPr>
        <w:t> </w:t>
      </w:r>
      <w:r>
        <w:rPr>
          <w:vertAlign w:val="baseline"/>
        </w:rPr>
        <w:t>law</w:t>
      </w:r>
      <w:r>
        <w:rPr>
          <w:spacing w:val="1"/>
          <w:vertAlign w:val="baseline"/>
        </w:rPr>
        <w:t> </w:t>
      </w:r>
      <w:r>
        <w:rPr>
          <w:vertAlign w:val="baseline"/>
        </w:rPr>
        <w:t>firms,</w:t>
      </w:r>
      <w:r>
        <w:rPr>
          <w:spacing w:val="1"/>
          <w:vertAlign w:val="baseline"/>
        </w:rPr>
        <w:t> </w:t>
      </w:r>
      <w:r>
        <w:rPr>
          <w:vertAlign w:val="baseline"/>
        </w:rPr>
        <w:t>companies,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government,</w:t>
      </w:r>
      <w:r>
        <w:rPr>
          <w:spacing w:val="1"/>
          <w:vertAlign w:val="baseline"/>
        </w:rPr>
        <w:t> </w:t>
      </w:r>
      <w:r>
        <w:rPr>
          <w:vertAlign w:val="baseline"/>
        </w:rPr>
        <w:t>non-profit</w:t>
      </w:r>
      <w:r>
        <w:rPr>
          <w:spacing w:val="1"/>
          <w:vertAlign w:val="baseline"/>
        </w:rPr>
        <w:t> </w:t>
      </w:r>
      <w:r>
        <w:rPr>
          <w:vertAlign w:val="baseline"/>
        </w:rPr>
        <w:t>organizations,</w:t>
      </w:r>
      <w:r>
        <w:rPr>
          <w:spacing w:val="-2"/>
          <w:vertAlign w:val="baseline"/>
        </w:rPr>
        <w:t> </w:t>
      </w:r>
      <w:r>
        <w:rPr>
          <w:vertAlign w:val="baseline"/>
        </w:rPr>
        <w:t>academic institutions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sole</w:t>
      </w:r>
      <w:r>
        <w:rPr>
          <w:spacing w:val="-1"/>
          <w:vertAlign w:val="baseline"/>
        </w:rPr>
        <w:t> </w:t>
      </w:r>
      <w:r>
        <w:rPr>
          <w:vertAlign w:val="baseline"/>
        </w:rPr>
        <w:t>practitioners.</w:t>
      </w:r>
    </w:p>
    <w:p>
      <w:pPr>
        <w:pStyle w:val="Heading4"/>
        <w:spacing w:before="120"/>
        <w:ind w:left="120"/>
      </w:pPr>
      <w:r>
        <w:rPr>
          <w:color w:val="829026"/>
        </w:rPr>
        <w:t>Legal</w:t>
      </w:r>
      <w:r>
        <w:rPr>
          <w:color w:val="829026"/>
          <w:spacing w:val="-3"/>
        </w:rPr>
        <w:t> </w:t>
      </w:r>
      <w:r>
        <w:rPr>
          <w:color w:val="829026"/>
        </w:rPr>
        <w:t>Regulation</w:t>
      </w:r>
      <w:r>
        <w:rPr>
          <w:color w:val="829026"/>
          <w:spacing w:val="-3"/>
        </w:rPr>
        <w:t> </w:t>
      </w:r>
      <w:r>
        <w:rPr>
          <w:color w:val="829026"/>
        </w:rPr>
        <w:t>of</w:t>
      </w:r>
      <w:r>
        <w:rPr>
          <w:color w:val="829026"/>
          <w:spacing w:val="-3"/>
        </w:rPr>
        <w:t> </w:t>
      </w:r>
      <w:r>
        <w:rPr>
          <w:color w:val="829026"/>
        </w:rPr>
        <w:t>Lawyers</w:t>
      </w:r>
    </w:p>
    <w:p>
      <w:pPr>
        <w:pStyle w:val="BodyText"/>
        <w:ind w:left="120" w:right="116"/>
        <w:jc w:val="both"/>
      </w:pPr>
      <w:r>
        <w:rPr/>
        <w:t>Lawyers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Kenya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primarily</w:t>
      </w:r>
      <w:r>
        <w:rPr>
          <w:spacing w:val="1"/>
        </w:rPr>
        <w:t> </w:t>
      </w:r>
      <w:r>
        <w:rPr/>
        <w:t>monitored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regulated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Society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Kenya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Advocates Act. The Law Society was established by an Act of Parliament in 1948,</w:t>
      </w:r>
      <w:r>
        <w:rPr>
          <w:vertAlign w:val="superscript"/>
        </w:rPr>
        <w:t>18</w:t>
      </w:r>
      <w:r>
        <w:rPr>
          <w:vertAlign w:val="baseline"/>
        </w:rPr>
        <w:t> to maintain and</w:t>
      </w:r>
      <w:r>
        <w:rPr>
          <w:spacing w:val="1"/>
          <w:vertAlign w:val="baseline"/>
        </w:rPr>
        <w:t> </w:t>
      </w:r>
      <w:r>
        <w:rPr>
          <w:vertAlign w:val="baseline"/>
        </w:rPr>
        <w:t>improve the standards of conduct and learning among the members of the Kenyan legal profession. The</w:t>
      </w:r>
      <w:r>
        <w:rPr>
          <w:spacing w:val="1"/>
          <w:vertAlign w:val="baseline"/>
        </w:rPr>
        <w:t> </w:t>
      </w:r>
      <w:r>
        <w:rPr>
          <w:vertAlign w:val="baseline"/>
        </w:rPr>
        <w:t>Law Society provides CLE to practising attorneys and assists the government and the courts in matters</w:t>
      </w:r>
      <w:r>
        <w:rPr>
          <w:spacing w:val="1"/>
          <w:vertAlign w:val="baseline"/>
        </w:rPr>
        <w:t> </w:t>
      </w:r>
      <w:r>
        <w:rPr>
          <w:vertAlign w:val="baseline"/>
        </w:rPr>
        <w:t>affecting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legislation,</w:t>
      </w:r>
      <w:r>
        <w:rPr>
          <w:spacing w:val="-1"/>
          <w:vertAlign w:val="baseline"/>
        </w:rPr>
        <w:t> </w:t>
      </w:r>
      <w:r>
        <w:rPr>
          <w:vertAlign w:val="baseline"/>
        </w:rPr>
        <w:t>administration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practice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law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country.</w:t>
      </w:r>
    </w:p>
    <w:p>
      <w:pPr>
        <w:pStyle w:val="BodyText"/>
        <w:spacing w:before="119"/>
        <w:ind w:left="120" w:right="117"/>
        <w:jc w:val="both"/>
      </w:pPr>
      <w:r>
        <w:rPr/>
        <w:t>The Advocates Act is the key statute for the admission and regulation of advocates.</w:t>
      </w:r>
      <w:r>
        <w:rPr>
          <w:vertAlign w:val="superscript"/>
        </w:rPr>
        <w:t>19</w:t>
      </w:r>
      <w:r>
        <w:rPr>
          <w:vertAlign w:val="baseline"/>
        </w:rPr>
        <w:t> It also governs</w:t>
      </w:r>
      <w:r>
        <w:rPr>
          <w:spacing w:val="1"/>
          <w:vertAlign w:val="baseline"/>
        </w:rPr>
        <w:t> </w:t>
      </w:r>
      <w:r>
        <w:rPr>
          <w:vertAlign w:val="baseline"/>
        </w:rPr>
        <w:t>Kenyan legal practice through the establishment of the Complaints Commission,</w:t>
      </w:r>
      <w:r>
        <w:rPr>
          <w:vertAlign w:val="superscript"/>
        </w:rPr>
        <w:t>20</w:t>
      </w:r>
      <w:r>
        <w:rPr>
          <w:vertAlign w:val="baseline"/>
        </w:rPr>
        <w:t> which has the power to</w:t>
      </w:r>
      <w:r>
        <w:rPr>
          <w:spacing w:val="-53"/>
          <w:vertAlign w:val="baseline"/>
        </w:rPr>
        <w:t> </w:t>
      </w:r>
      <w:r>
        <w:rPr>
          <w:vertAlign w:val="baseline"/>
        </w:rPr>
        <w:t>investigate complaints against lawyers, and the Disciplinary Tribunal. Most complaints are dealt with by</w:t>
      </w:r>
      <w:r>
        <w:rPr>
          <w:spacing w:val="1"/>
          <w:vertAlign w:val="baseline"/>
        </w:rPr>
        <w:t> </w:t>
      </w:r>
      <w:r>
        <w:rPr>
          <w:vertAlign w:val="baseline"/>
        </w:rPr>
        <w:t>the Complaints Commission, but serious matters (e.g., professional misconduct, including disgraceful or</w:t>
      </w:r>
      <w:r>
        <w:rPr>
          <w:spacing w:val="1"/>
          <w:vertAlign w:val="baseline"/>
        </w:rPr>
        <w:t> </w:t>
      </w:r>
      <w:r>
        <w:rPr>
          <w:vertAlign w:val="baseline"/>
        </w:rPr>
        <w:t>dishonorable conduct incompatible with the status of an advocate) may be considered by the Disciplinary</w:t>
      </w:r>
      <w:r>
        <w:rPr>
          <w:spacing w:val="1"/>
          <w:vertAlign w:val="baseline"/>
        </w:rPr>
        <w:t> </w:t>
      </w:r>
      <w:r>
        <w:rPr>
          <w:vertAlign w:val="baseline"/>
        </w:rPr>
        <w:t>Tribunal.</w:t>
      </w:r>
      <w:r>
        <w:rPr>
          <w:vertAlign w:val="superscript"/>
        </w:rPr>
        <w:t>21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Disciplinary</w:t>
      </w:r>
      <w:r>
        <w:rPr>
          <w:spacing w:val="1"/>
          <w:vertAlign w:val="baseline"/>
        </w:rPr>
        <w:t> </w:t>
      </w:r>
      <w:r>
        <w:rPr>
          <w:vertAlign w:val="baseline"/>
        </w:rPr>
        <w:t>Tribunal</w:t>
      </w:r>
      <w:r>
        <w:rPr>
          <w:spacing w:val="1"/>
          <w:vertAlign w:val="baseline"/>
        </w:rPr>
        <w:t> </w:t>
      </w:r>
      <w:r>
        <w:rPr>
          <w:vertAlign w:val="baseline"/>
        </w:rPr>
        <w:t>has</w:t>
      </w:r>
      <w:r>
        <w:rPr>
          <w:spacing w:val="1"/>
          <w:vertAlign w:val="baseline"/>
        </w:rPr>
        <w:t> </w:t>
      </w:r>
      <w:r>
        <w:rPr>
          <w:vertAlign w:val="baseline"/>
        </w:rPr>
        <w:t>wide-ranging</w:t>
      </w:r>
      <w:r>
        <w:rPr>
          <w:spacing w:val="1"/>
          <w:vertAlign w:val="baseline"/>
        </w:rPr>
        <w:t> </w:t>
      </w:r>
      <w:r>
        <w:rPr>
          <w:vertAlign w:val="baseline"/>
        </w:rPr>
        <w:t>powers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investigate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discipline</w:t>
      </w:r>
      <w:r>
        <w:rPr>
          <w:spacing w:val="1"/>
          <w:vertAlign w:val="baseline"/>
        </w:rPr>
        <w:t> </w:t>
      </w:r>
      <w:r>
        <w:rPr>
          <w:vertAlign w:val="baseline"/>
        </w:rPr>
        <w:t>such</w:t>
      </w:r>
      <w:r>
        <w:rPr>
          <w:spacing w:val="1"/>
          <w:vertAlign w:val="baseline"/>
        </w:rPr>
        <w:t> </w:t>
      </w:r>
      <w:r>
        <w:rPr>
          <w:vertAlign w:val="baseline"/>
        </w:rPr>
        <w:t>misconduct.</w:t>
      </w:r>
    </w:p>
    <w:p>
      <w:pPr>
        <w:pStyle w:val="BodyText"/>
        <w:spacing w:before="1"/>
        <w:rPr>
          <w:sz w:val="21"/>
        </w:rPr>
      </w:pPr>
    </w:p>
    <w:p>
      <w:pPr>
        <w:pStyle w:val="Heading1"/>
      </w:pPr>
      <w:r>
        <w:rPr>
          <w:color w:val="005582"/>
        </w:rPr>
        <w:t>LEGAL</w:t>
      </w:r>
      <w:r>
        <w:rPr>
          <w:color w:val="005582"/>
          <w:spacing w:val="-2"/>
        </w:rPr>
        <w:t> </w:t>
      </w:r>
      <w:r>
        <w:rPr>
          <w:color w:val="005582"/>
        </w:rPr>
        <w:t>RESOURCES</w:t>
      </w:r>
      <w:r>
        <w:rPr>
          <w:color w:val="005582"/>
          <w:spacing w:val="-1"/>
        </w:rPr>
        <w:t> </w:t>
      </w:r>
      <w:r>
        <w:rPr>
          <w:color w:val="005582"/>
        </w:rPr>
        <w:t>FOR</w:t>
      </w:r>
      <w:r>
        <w:rPr>
          <w:color w:val="005582"/>
          <w:spacing w:val="-2"/>
        </w:rPr>
        <w:t> </w:t>
      </w:r>
      <w:r>
        <w:rPr>
          <w:color w:val="005582"/>
        </w:rPr>
        <w:t>INDIGENT</w:t>
      </w:r>
      <w:r>
        <w:rPr>
          <w:color w:val="005582"/>
          <w:spacing w:val="-1"/>
        </w:rPr>
        <w:t> </w:t>
      </w:r>
      <w:r>
        <w:rPr>
          <w:color w:val="005582"/>
        </w:rPr>
        <w:t>PERSONS</w:t>
      </w:r>
      <w:r>
        <w:rPr>
          <w:color w:val="005582"/>
          <w:spacing w:val="-2"/>
        </w:rPr>
        <w:t> </w:t>
      </w:r>
      <w:r>
        <w:rPr>
          <w:color w:val="005582"/>
        </w:rPr>
        <w:t>AND</w:t>
      </w:r>
      <w:r>
        <w:rPr>
          <w:color w:val="005582"/>
          <w:spacing w:val="-1"/>
        </w:rPr>
        <w:t> </w:t>
      </w:r>
      <w:r>
        <w:rPr>
          <w:color w:val="005582"/>
        </w:rPr>
        <w:t>ENTITIES</w:t>
      </w:r>
    </w:p>
    <w:p>
      <w:pPr>
        <w:pStyle w:val="BodyText"/>
        <w:spacing w:before="118"/>
        <w:ind w:left="119" w:right="117"/>
        <w:jc w:val="both"/>
      </w:pPr>
      <w:r>
        <w:rPr/>
        <w:t>The physical distance between the Kenyan population, particularly indigent citizens living in remote</w:t>
      </w:r>
      <w:r>
        <w:rPr>
          <w:spacing w:val="1"/>
        </w:rPr>
        <w:t> </w:t>
      </w:r>
      <w:r>
        <w:rPr/>
        <w:t>districts, and legal service providers is one of the most significant barriers to justice in Kenya. Most</w:t>
      </w:r>
      <w:r>
        <w:rPr>
          <w:spacing w:val="1"/>
        </w:rPr>
        <w:t> </w:t>
      </w:r>
      <w:r>
        <w:rPr/>
        <w:t>lawyers reside in cities and major towns, leaving the rural population without access to legal services.</w:t>
      </w:r>
      <w:r>
        <w:rPr>
          <w:vertAlign w:val="superscript"/>
        </w:rPr>
        <w:t>22</w:t>
      </w:r>
      <w:r>
        <w:rPr>
          <w:vertAlign w:val="baseline"/>
        </w:rPr>
        <w:t> In</w:t>
      </w:r>
      <w:r>
        <w:rPr>
          <w:spacing w:val="-53"/>
          <w:vertAlign w:val="baseline"/>
        </w:rPr>
        <w:t> </w:t>
      </w:r>
      <w:r>
        <w:rPr>
          <w:vertAlign w:val="baseline"/>
        </w:rPr>
        <w:t>addition, the cost of legal services for much of the Kenyan population is prohibitive. As noted by the</w:t>
      </w:r>
      <w:r>
        <w:rPr>
          <w:spacing w:val="1"/>
          <w:vertAlign w:val="baseline"/>
        </w:rPr>
        <w:t> </w:t>
      </w:r>
      <w:r>
        <w:rPr>
          <w:vertAlign w:val="baseline"/>
        </w:rPr>
        <w:t>Kenyan</w:t>
      </w:r>
      <w:r>
        <w:rPr>
          <w:spacing w:val="-2"/>
          <w:vertAlign w:val="baseline"/>
        </w:rPr>
        <w:t> </w:t>
      </w:r>
      <w:r>
        <w:rPr>
          <w:vertAlign w:val="baseline"/>
        </w:rPr>
        <w:t>Solicitor</w:t>
      </w:r>
      <w:r>
        <w:rPr>
          <w:spacing w:val="-1"/>
          <w:vertAlign w:val="baseline"/>
        </w:rPr>
        <w:t> </w:t>
      </w:r>
      <w:r>
        <w:rPr>
          <w:vertAlign w:val="baseline"/>
        </w:rPr>
        <w:t>General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January</w:t>
      </w:r>
      <w:r>
        <w:rPr>
          <w:spacing w:val="-1"/>
          <w:vertAlign w:val="baseline"/>
        </w:rPr>
        <w:t> </w:t>
      </w:r>
      <w:r>
        <w:rPr>
          <w:vertAlign w:val="baseline"/>
        </w:rPr>
        <w:t>2014:</w:t>
      </w:r>
      <w:r>
        <w:rPr>
          <w:vertAlign w:val="superscript"/>
        </w:rPr>
        <w:t>23</w:t>
      </w:r>
    </w:p>
    <w:p>
      <w:pPr>
        <w:pStyle w:val="BodyText"/>
      </w:pPr>
    </w:p>
    <w:p>
      <w:pPr>
        <w:pStyle w:val="BodyText"/>
      </w:pPr>
      <w:r>
        <w:rPr/>
        <w:pict>
          <v:rect style="position:absolute;margin-left:72pt;margin-top:13.487329pt;width:144pt;height:.47998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5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14</w:t>
      </w:r>
      <w:r>
        <w:rPr>
          <w:sz w:val="18"/>
          <w:vertAlign w:val="baseline"/>
        </w:rPr>
        <w:tab/>
        <w:t>Advocates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Act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(Continuing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Legal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Education)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Regulation,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2004,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regulation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11.</w:t>
      </w:r>
    </w:p>
    <w:p>
      <w:pPr>
        <w:tabs>
          <w:tab w:pos="479" w:val="left" w:leader="none"/>
        </w:tabs>
        <w:spacing w:before="121"/>
        <w:ind w:left="480" w:right="1975" w:hanging="361"/>
        <w:jc w:val="left"/>
        <w:rPr>
          <w:sz w:val="18"/>
        </w:rPr>
      </w:pPr>
      <w:r>
        <w:rPr>
          <w:sz w:val="18"/>
          <w:vertAlign w:val="superscript"/>
        </w:rPr>
        <w:t>15</w:t>
      </w:r>
      <w:r>
        <w:rPr>
          <w:sz w:val="18"/>
          <w:vertAlign w:val="baseline"/>
        </w:rPr>
        <w:tab/>
        <w:t>Advocates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(Continuing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Professional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Development)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Rules,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2014,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regulation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4(a).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See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also:</w:t>
      </w:r>
      <w:r>
        <w:rPr>
          <w:spacing w:val="-47"/>
          <w:sz w:val="18"/>
          <w:vertAlign w:val="baseline"/>
        </w:rPr>
        <w:t> </w:t>
      </w:r>
      <w:hyperlink r:id="rId10">
        <w:r>
          <w:rPr>
            <w:color w:val="0000FF"/>
            <w:sz w:val="18"/>
            <w:u w:val="single" w:color="0000FF"/>
            <w:vertAlign w:val="baseline"/>
          </w:rPr>
          <w:t>http://www.lsk.or.ke/index.php/practicing-certificates</w:t>
        </w:r>
        <w:r>
          <w:rPr>
            <w:color w:val="0000FF"/>
            <w:spacing w:val="-6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  <w:r>
          <w:rPr>
            <w:spacing w:val="-5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visited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tabs>
          <w:tab w:pos="479" w:val="left" w:leader="none"/>
        </w:tabs>
        <w:spacing w:before="120"/>
        <w:ind w:left="479" w:right="153" w:hanging="360"/>
        <w:jc w:val="left"/>
        <w:rPr>
          <w:sz w:val="18"/>
        </w:rPr>
      </w:pPr>
      <w:r>
        <w:rPr/>
        <w:pict>
          <v:rect style="position:absolute;margin-left:421.619995pt;margin-top:25.721882pt;width:2.52pt;height:.66pt;mso-position-horizontal-relative:page;mso-position-vertical-relative:paragraph;z-index:-15881728" filled="true" fillcolor="#000000" stroked="false">
            <v:fill type="solid"/>
            <w10:wrap type="none"/>
          </v:rect>
        </w:pict>
      </w:r>
      <w:r>
        <w:rPr>
          <w:sz w:val="18"/>
          <w:vertAlign w:val="superscript"/>
        </w:rPr>
        <w:t>16</w:t>
      </w:r>
      <w:r>
        <w:rPr>
          <w:sz w:val="18"/>
          <w:vertAlign w:val="baseline"/>
        </w:rPr>
        <w:tab/>
        <w:t>The Law Society of Kenya, Strategic Plan 2012-2016, April 2012, available at</w:t>
      </w:r>
      <w:r>
        <w:rPr>
          <w:spacing w:val="1"/>
          <w:sz w:val="18"/>
          <w:vertAlign w:val="baseline"/>
        </w:rPr>
        <w:t> </w:t>
      </w:r>
      <w:hyperlink r:id="rId11">
        <w:r>
          <w:rPr>
            <w:color w:val="0000FF"/>
            <w:sz w:val="18"/>
            <w:u w:val="single" w:color="0000FF"/>
            <w:vertAlign w:val="baseline"/>
          </w:rPr>
          <w:t>http://www.lsk.or.ke/images/downloads/lsk%20strategic%20plan%202012-2016.pdf</w:t>
        </w:r>
        <w:r>
          <w:rPr>
            <w:color w:val="0000FF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(last visited on September 4,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tabs>
          <w:tab w:pos="479" w:val="left" w:leader="none"/>
        </w:tabs>
        <w:spacing w:before="119"/>
        <w:ind w:left="479" w:right="283" w:hanging="360"/>
        <w:jc w:val="left"/>
        <w:rPr>
          <w:sz w:val="18"/>
        </w:rPr>
      </w:pPr>
      <w:r>
        <w:rPr>
          <w:sz w:val="18"/>
          <w:vertAlign w:val="superscript"/>
        </w:rPr>
        <w:t>17</w:t>
      </w:r>
      <w:r>
        <w:rPr>
          <w:sz w:val="18"/>
          <w:vertAlign w:val="baseline"/>
        </w:rPr>
        <w:tab/>
        <w:t>P. Mbote and M. Akech, Kenya: Justice Sector and the Rule of Law, Open Society Foundations, March 2011 at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114.</w:t>
      </w:r>
    </w:p>
    <w:p>
      <w:pPr>
        <w:tabs>
          <w:tab w:pos="479" w:val="left" w:leader="none"/>
        </w:tabs>
        <w:spacing w:before="120"/>
        <w:ind w:left="479" w:right="274" w:hanging="360"/>
        <w:jc w:val="left"/>
        <w:rPr>
          <w:sz w:val="18"/>
        </w:rPr>
      </w:pPr>
      <w:r>
        <w:rPr>
          <w:sz w:val="18"/>
          <w:vertAlign w:val="superscript"/>
        </w:rPr>
        <w:t>18</w:t>
      </w:r>
      <w:r>
        <w:rPr>
          <w:sz w:val="18"/>
          <w:vertAlign w:val="baseline"/>
        </w:rPr>
        <w:tab/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Law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Society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was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initially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formed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1948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under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section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three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Law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Society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Kenya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Ordinance,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1949.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That Act was later repealed by the current Law Society of Kenya Act, which came into force on October 30,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1992.</w:t>
      </w:r>
    </w:p>
    <w:p>
      <w:pPr>
        <w:tabs>
          <w:tab w:pos="479" w:val="left" w:leader="none"/>
        </w:tabs>
        <w:spacing w:before="121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19</w:t>
      </w:r>
      <w:r>
        <w:rPr>
          <w:sz w:val="18"/>
          <w:vertAlign w:val="baseline"/>
        </w:rPr>
        <w:tab/>
        <w:t>Qualifications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for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admission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as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an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advocate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are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prescribed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section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12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Advocates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Act,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2012.</w:t>
      </w:r>
    </w:p>
    <w:p>
      <w:pPr>
        <w:tabs>
          <w:tab w:pos="479" w:val="left" w:leader="none"/>
        </w:tabs>
        <w:spacing w:before="119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20</w:t>
      </w:r>
      <w:r>
        <w:rPr>
          <w:sz w:val="18"/>
          <w:vertAlign w:val="baseline"/>
        </w:rPr>
        <w:tab/>
        <w:t>Advocates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Act,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2012,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section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53.</w:t>
      </w:r>
    </w:p>
    <w:p>
      <w:pPr>
        <w:tabs>
          <w:tab w:pos="479" w:val="left" w:leader="none"/>
        </w:tabs>
        <w:spacing w:before="121"/>
        <w:ind w:left="480" w:right="954" w:hanging="360"/>
        <w:jc w:val="left"/>
        <w:rPr>
          <w:sz w:val="18"/>
        </w:rPr>
      </w:pPr>
      <w:r>
        <w:rPr>
          <w:sz w:val="18"/>
          <w:vertAlign w:val="superscript"/>
        </w:rPr>
        <w:t>21</w:t>
      </w:r>
      <w:r>
        <w:rPr>
          <w:sz w:val="18"/>
          <w:vertAlign w:val="baseline"/>
        </w:rPr>
        <w:tab/>
        <w:t>Advocates Act, 2012, section 60. See also: </w:t>
      </w:r>
      <w:hyperlink r:id="rId12">
        <w:r>
          <w:rPr>
            <w:color w:val="0000FF"/>
            <w:sz w:val="18"/>
            <w:u w:val="single" w:color="0000FF"/>
            <w:vertAlign w:val="baseline"/>
          </w:rPr>
          <w:t>http://www.lsk.or.ke/index.php/for-the-public </w:t>
        </w:r>
        <w:r>
          <w:rPr>
            <w:sz w:val="18"/>
            <w:vertAlign w:val="baseline"/>
          </w:rPr>
          <w:t>(last </w:t>
        </w:r>
      </w:hyperlink>
      <w:r>
        <w:rPr>
          <w:sz w:val="18"/>
          <w:vertAlign w:val="baseline"/>
        </w:rPr>
        <w:t>visited on</w:t>
      </w:r>
      <w:r>
        <w:rPr>
          <w:spacing w:val="-48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4, 2015).</w:t>
      </w:r>
    </w:p>
    <w:p>
      <w:pPr>
        <w:tabs>
          <w:tab w:pos="479" w:val="left" w:leader="none"/>
        </w:tabs>
        <w:spacing w:before="120"/>
        <w:ind w:left="479" w:right="283" w:hanging="360"/>
        <w:jc w:val="left"/>
        <w:rPr>
          <w:sz w:val="18"/>
        </w:rPr>
      </w:pPr>
      <w:r>
        <w:rPr>
          <w:sz w:val="18"/>
          <w:vertAlign w:val="superscript"/>
        </w:rPr>
        <w:t>22</w:t>
      </w:r>
      <w:r>
        <w:rPr>
          <w:sz w:val="18"/>
          <w:vertAlign w:val="baseline"/>
        </w:rPr>
        <w:tab/>
        <w:t>P. Mbote and M. Akech, Kenya: Justice Sector and the Rule of Law, Open Society Foundations, March 2011 at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114.</w:t>
      </w:r>
    </w:p>
    <w:p>
      <w:pPr>
        <w:tabs>
          <w:tab w:pos="479" w:val="left" w:leader="none"/>
        </w:tabs>
        <w:spacing w:before="120"/>
        <w:ind w:left="479" w:right="651" w:hanging="360"/>
        <w:jc w:val="left"/>
        <w:rPr>
          <w:sz w:val="18"/>
        </w:rPr>
      </w:pPr>
      <w:r>
        <w:rPr>
          <w:sz w:val="18"/>
          <w:vertAlign w:val="superscript"/>
        </w:rPr>
        <w:t>23</w:t>
      </w:r>
      <w:r>
        <w:rPr>
          <w:sz w:val="18"/>
          <w:vertAlign w:val="baseline"/>
        </w:rPr>
        <w:tab/>
        <w:t>D. Odunga, “Kenyans set for free legal services,” Daily Nation, January 20, 2014, available at</w:t>
      </w:r>
      <w:r>
        <w:rPr>
          <w:spacing w:val="1"/>
          <w:sz w:val="18"/>
          <w:vertAlign w:val="baseline"/>
        </w:rPr>
        <w:t> </w:t>
      </w:r>
      <w:hyperlink r:id="rId13">
        <w:r>
          <w:rPr>
            <w:color w:val="0000FF"/>
            <w:spacing w:val="-1"/>
            <w:sz w:val="18"/>
            <w:u w:val="single" w:color="0000FF"/>
            <w:vertAlign w:val="baseline"/>
          </w:rPr>
          <w:t>http://www.nation.co.ke/news/Legal-Aid-Bill-2013-Constitution-/-/1056/2152852/-/126ut9d/-/index.html</w:t>
        </w:r>
        <w:r>
          <w:rPr>
            <w:color w:val="0000FF"/>
            <w:spacing w:val="8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(last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visited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September 4, 2015).</w:t>
      </w:r>
    </w:p>
    <w:p>
      <w:pPr>
        <w:spacing w:after="0"/>
        <w:jc w:val="left"/>
        <w:rPr>
          <w:sz w:val="18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BodyText"/>
        <w:spacing w:before="128"/>
        <w:ind w:left="120" w:right="116"/>
        <w:jc w:val="both"/>
      </w:pPr>
      <w:r>
        <w:rPr/>
        <w:t>“Very</w:t>
      </w:r>
      <w:r>
        <w:rPr>
          <w:spacing w:val="22"/>
        </w:rPr>
        <w:t> </w:t>
      </w:r>
      <w:r>
        <w:rPr/>
        <w:t>few</w:t>
      </w:r>
      <w:r>
        <w:rPr>
          <w:spacing w:val="23"/>
        </w:rPr>
        <w:t> </w:t>
      </w:r>
      <w:r>
        <w:rPr/>
        <w:t>Kenyans</w:t>
      </w:r>
      <w:r>
        <w:rPr>
          <w:spacing w:val="21"/>
        </w:rPr>
        <w:t> </w:t>
      </w:r>
      <w:r>
        <w:rPr/>
        <w:t>who</w:t>
      </w:r>
      <w:r>
        <w:rPr>
          <w:spacing w:val="23"/>
        </w:rPr>
        <w:t> </w:t>
      </w:r>
      <w:r>
        <w:rPr/>
        <w:t>need</w:t>
      </w:r>
      <w:r>
        <w:rPr>
          <w:spacing w:val="22"/>
        </w:rPr>
        <w:t> </w:t>
      </w:r>
      <w:r>
        <w:rPr/>
        <w:t>legal</w:t>
      </w:r>
      <w:r>
        <w:rPr>
          <w:spacing w:val="22"/>
        </w:rPr>
        <w:t> </w:t>
      </w:r>
      <w:r>
        <w:rPr/>
        <w:t>services</w:t>
      </w:r>
      <w:r>
        <w:rPr>
          <w:spacing w:val="21"/>
        </w:rPr>
        <w:t> </w:t>
      </w:r>
      <w:r>
        <w:rPr/>
        <w:t>can</w:t>
      </w:r>
      <w:r>
        <w:rPr>
          <w:spacing w:val="23"/>
        </w:rPr>
        <w:t> </w:t>
      </w:r>
      <w:r>
        <w:rPr/>
        <w:t>afford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pay</w:t>
      </w:r>
      <w:r>
        <w:rPr>
          <w:spacing w:val="22"/>
        </w:rPr>
        <w:t> </w:t>
      </w:r>
      <w:r>
        <w:rPr/>
        <w:t>for</w:t>
      </w:r>
      <w:r>
        <w:rPr>
          <w:spacing w:val="23"/>
        </w:rPr>
        <w:t> </w:t>
      </w:r>
      <w:r>
        <w:rPr/>
        <w:t>them,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most</w:t>
      </w:r>
      <w:r>
        <w:rPr>
          <w:spacing w:val="22"/>
        </w:rPr>
        <w:t> </w:t>
      </w:r>
      <w:r>
        <w:rPr/>
        <w:t>are</w:t>
      </w:r>
      <w:r>
        <w:rPr>
          <w:spacing w:val="23"/>
        </w:rPr>
        <w:t> </w:t>
      </w:r>
      <w:r>
        <w:rPr/>
        <w:t>ignorant</w:t>
      </w:r>
      <w:r>
        <w:rPr>
          <w:spacing w:val="22"/>
        </w:rPr>
        <w:t> </w:t>
      </w:r>
      <w:r>
        <w:rPr/>
        <w:t>of</w:t>
      </w:r>
      <w:r>
        <w:rPr>
          <w:spacing w:val="23"/>
        </w:rPr>
        <w:t> </w:t>
      </w:r>
      <w:r>
        <w:rPr/>
        <w:t>their</w:t>
      </w:r>
      <w:r>
        <w:rPr>
          <w:spacing w:val="-54"/>
        </w:rPr>
        <w:t> </w:t>
      </w:r>
      <w:r>
        <w:rPr/>
        <w:t>legal rights. … Millions are in need of legal services but are unable to afford the specialised knowledge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skills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professionals.”</w:t>
      </w:r>
    </w:p>
    <w:p>
      <w:pPr>
        <w:pStyle w:val="BodyText"/>
        <w:spacing w:before="11"/>
      </w:pPr>
    </w:p>
    <w:p>
      <w:pPr>
        <w:pStyle w:val="Heading2"/>
      </w:pPr>
      <w:r>
        <w:rPr>
          <w:color w:val="005582"/>
        </w:rPr>
        <w:t>The</w:t>
      </w:r>
      <w:r>
        <w:rPr>
          <w:color w:val="005582"/>
          <w:spacing w:val="-4"/>
        </w:rPr>
        <w:t> </w:t>
      </w:r>
      <w:r>
        <w:rPr>
          <w:color w:val="005582"/>
        </w:rPr>
        <w:t>Right</w:t>
      </w:r>
      <w:r>
        <w:rPr>
          <w:color w:val="005582"/>
          <w:spacing w:val="-4"/>
        </w:rPr>
        <w:t> </w:t>
      </w:r>
      <w:r>
        <w:rPr>
          <w:color w:val="005582"/>
        </w:rPr>
        <w:t>to</w:t>
      </w:r>
      <w:r>
        <w:rPr>
          <w:color w:val="005582"/>
          <w:spacing w:val="-4"/>
        </w:rPr>
        <w:t> </w:t>
      </w:r>
      <w:r>
        <w:rPr>
          <w:color w:val="005582"/>
        </w:rPr>
        <w:t>Legal</w:t>
      </w:r>
      <w:r>
        <w:rPr>
          <w:color w:val="005582"/>
          <w:spacing w:val="-4"/>
        </w:rPr>
        <w:t> </w:t>
      </w:r>
      <w:r>
        <w:rPr>
          <w:color w:val="005582"/>
        </w:rPr>
        <w:t>Assistance</w:t>
      </w:r>
    </w:p>
    <w:p>
      <w:pPr>
        <w:pStyle w:val="BodyText"/>
        <w:spacing w:before="219"/>
        <w:ind w:left="119" w:right="116"/>
        <w:jc w:val="both"/>
      </w:pPr>
      <w:r>
        <w:rPr/>
        <w:t>The</w:t>
      </w:r>
      <w:r>
        <w:rPr>
          <w:spacing w:val="36"/>
        </w:rPr>
        <w:t> </w:t>
      </w:r>
      <w:r>
        <w:rPr/>
        <w:t>Constitution</w:t>
      </w:r>
      <w:r>
        <w:rPr>
          <w:spacing w:val="38"/>
        </w:rPr>
        <w:t> </w:t>
      </w:r>
      <w:r>
        <w:rPr/>
        <w:t>declares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every</w:t>
      </w:r>
      <w:r>
        <w:rPr>
          <w:spacing w:val="38"/>
        </w:rPr>
        <w:t> </w:t>
      </w:r>
      <w:r>
        <w:rPr/>
        <w:t>person</w:t>
      </w:r>
      <w:r>
        <w:rPr>
          <w:spacing w:val="37"/>
        </w:rPr>
        <w:t> </w:t>
      </w:r>
      <w:r>
        <w:rPr/>
        <w:t>has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right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fair</w:t>
      </w:r>
      <w:r>
        <w:rPr>
          <w:spacing w:val="38"/>
        </w:rPr>
        <w:t> </w:t>
      </w:r>
      <w:r>
        <w:rPr/>
        <w:t>trial</w:t>
      </w:r>
      <w:r>
        <w:rPr>
          <w:spacing w:val="37"/>
        </w:rPr>
        <w:t> </w:t>
      </w:r>
      <w:r>
        <w:rPr/>
        <w:t>which</w:t>
      </w:r>
      <w:r>
        <w:rPr>
          <w:spacing w:val="38"/>
        </w:rPr>
        <w:t> </w:t>
      </w:r>
      <w:r>
        <w:rPr/>
        <w:t>includes,</w:t>
      </w:r>
      <w:r>
        <w:rPr>
          <w:spacing w:val="38"/>
        </w:rPr>
        <w:t> </w:t>
      </w:r>
      <w:r>
        <w:rPr/>
        <w:t>among</w:t>
      </w:r>
      <w:r>
        <w:rPr>
          <w:spacing w:val="37"/>
        </w:rPr>
        <w:t> </w:t>
      </w:r>
      <w:r>
        <w:rPr/>
        <w:t>other</w:t>
      </w:r>
      <w:r>
        <w:rPr>
          <w:spacing w:val="-53"/>
        </w:rPr>
        <w:t> </w:t>
      </w:r>
      <w:r>
        <w:rPr/>
        <w:t>things, the right “to choose, and be represented by, an advocate, and to be informed of this right</w:t>
      </w:r>
      <w:r>
        <w:rPr>
          <w:spacing w:val="1"/>
        </w:rPr>
        <w:t> </w:t>
      </w:r>
      <w:r>
        <w:rPr/>
        <w:t>promptly.”</w:t>
      </w:r>
      <w:r>
        <w:rPr>
          <w:vertAlign w:val="superscript"/>
        </w:rPr>
        <w:t>24</w:t>
      </w:r>
      <w:r>
        <w:rPr>
          <w:vertAlign w:val="baseline"/>
        </w:rPr>
        <w:t> However, in a human rights report from 2014, it was noted that there were many instances in</w:t>
      </w:r>
      <w:r>
        <w:rPr>
          <w:spacing w:val="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"/>
          <w:vertAlign w:val="baseline"/>
        </w:rPr>
        <w:t> </w:t>
      </w:r>
      <w:r>
        <w:rPr>
          <w:vertAlign w:val="baseline"/>
        </w:rPr>
        <w:t>indigent</w:t>
      </w:r>
      <w:r>
        <w:rPr>
          <w:spacing w:val="-1"/>
          <w:vertAlign w:val="baseline"/>
        </w:rPr>
        <w:t> </w:t>
      </w:r>
      <w:r>
        <w:rPr>
          <w:vertAlign w:val="baseline"/>
        </w:rPr>
        <w:t>defendants</w:t>
      </w:r>
      <w:r>
        <w:rPr>
          <w:spacing w:val="-2"/>
          <w:vertAlign w:val="baseline"/>
        </w:rPr>
        <w:t> </w:t>
      </w:r>
      <w:r>
        <w:rPr>
          <w:vertAlign w:val="baseline"/>
        </w:rPr>
        <w:t>did</w:t>
      </w:r>
      <w:r>
        <w:rPr>
          <w:spacing w:val="-1"/>
          <w:vertAlign w:val="baseline"/>
        </w:rPr>
        <w:t> </w:t>
      </w:r>
      <w:r>
        <w:rPr>
          <w:vertAlign w:val="baseline"/>
        </w:rPr>
        <w:t>not</w:t>
      </w:r>
      <w:r>
        <w:rPr>
          <w:spacing w:val="-2"/>
          <w:vertAlign w:val="baseline"/>
        </w:rPr>
        <w:t> </w:t>
      </w:r>
      <w:r>
        <w:rPr>
          <w:vertAlign w:val="baseline"/>
        </w:rPr>
        <w:t>have</w:t>
      </w:r>
      <w:r>
        <w:rPr>
          <w:spacing w:val="-1"/>
          <w:vertAlign w:val="baseline"/>
        </w:rPr>
        <w:t> </w:t>
      </w:r>
      <w:r>
        <w:rPr>
          <w:vertAlign w:val="baseline"/>
        </w:rPr>
        <w:t>legal</w:t>
      </w:r>
      <w:r>
        <w:rPr>
          <w:spacing w:val="-2"/>
          <w:vertAlign w:val="baseline"/>
        </w:rPr>
        <w:t> </w:t>
      </w:r>
      <w:r>
        <w:rPr>
          <w:vertAlign w:val="baseline"/>
        </w:rPr>
        <w:t>representation:</w:t>
      </w:r>
      <w:r>
        <w:rPr>
          <w:vertAlign w:val="superscript"/>
        </w:rPr>
        <w:t>25</w:t>
      </w:r>
    </w:p>
    <w:p>
      <w:pPr>
        <w:pStyle w:val="BodyText"/>
        <w:spacing w:before="120"/>
        <w:ind w:left="119" w:right="118"/>
        <w:jc w:val="both"/>
      </w:pPr>
      <w:r>
        <w:rPr/>
        <w:t>“The vast majority of defendants could not afford representation and were tried without legal counsel. …</w:t>
      </w:r>
      <w:r>
        <w:rPr>
          <w:spacing w:val="1"/>
        </w:rPr>
        <w:t> </w:t>
      </w:r>
      <w:r>
        <w:rPr/>
        <w:t>The lack of a formal legal aid system seriously hampered the ability of many poor defendants to mount an</w:t>
      </w:r>
      <w:r>
        <w:rPr>
          <w:spacing w:val="-53"/>
        </w:rPr>
        <w:t> </w:t>
      </w:r>
      <w:r>
        <w:rPr/>
        <w:t>adequate defense. Legal aid was available only in major cities where some human rights organizations,</w:t>
      </w:r>
      <w:r>
        <w:rPr>
          <w:spacing w:val="1"/>
        </w:rPr>
        <w:t> </w:t>
      </w:r>
      <w:r>
        <w:rPr/>
        <w:t>notably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Federation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Women</w:t>
      </w:r>
      <w:r>
        <w:rPr>
          <w:spacing w:val="-1"/>
        </w:rPr>
        <w:t> </w:t>
      </w:r>
      <w:r>
        <w:rPr/>
        <w:t>Lawyers</w:t>
      </w:r>
      <w:r>
        <w:rPr>
          <w:spacing w:val="-2"/>
        </w:rPr>
        <w:t> </w:t>
      </w:r>
      <w:r>
        <w:rPr/>
        <w:t>(FIDA),</w:t>
      </w:r>
      <w:r>
        <w:rPr>
          <w:spacing w:val="-1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before="10"/>
      </w:pPr>
    </w:p>
    <w:p>
      <w:pPr>
        <w:pStyle w:val="Heading2"/>
        <w:spacing w:before="1"/>
      </w:pPr>
      <w:r>
        <w:rPr>
          <w:color w:val="005582"/>
        </w:rPr>
        <w:t>State-Subsidized</w:t>
      </w:r>
      <w:r>
        <w:rPr>
          <w:color w:val="005582"/>
          <w:spacing w:val="-7"/>
        </w:rPr>
        <w:t> </w:t>
      </w:r>
      <w:r>
        <w:rPr>
          <w:color w:val="005582"/>
        </w:rPr>
        <w:t>Legal</w:t>
      </w:r>
      <w:r>
        <w:rPr>
          <w:color w:val="005582"/>
          <w:spacing w:val="-7"/>
        </w:rPr>
        <w:t> </w:t>
      </w:r>
      <w:r>
        <w:rPr>
          <w:color w:val="005582"/>
        </w:rPr>
        <w:t>Aid</w:t>
      </w:r>
    </w:p>
    <w:p>
      <w:pPr>
        <w:pStyle w:val="BodyText"/>
        <w:spacing w:before="218"/>
        <w:ind w:left="119" w:right="117"/>
        <w:jc w:val="both"/>
      </w:pPr>
      <w:r>
        <w:rPr/>
        <w:t>The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Aid</w:t>
      </w:r>
      <w:r>
        <w:rPr>
          <w:spacing w:val="1"/>
        </w:rPr>
        <w:t> </w:t>
      </w:r>
      <w:r>
        <w:rPr/>
        <w:t>Bill,</w:t>
      </w:r>
      <w:r>
        <w:rPr>
          <w:spacing w:val="1"/>
        </w:rPr>
        <w:t> </w:t>
      </w:r>
      <w:r>
        <w:rPr/>
        <w:t>2013</w:t>
      </w:r>
      <w:r>
        <w:rPr>
          <w:spacing w:val="1"/>
        </w:rPr>
        <w:t> </w:t>
      </w:r>
      <w:r>
        <w:rPr/>
        <w:t>(“</w:t>
      </w:r>
      <w:r>
        <w:rPr>
          <w:rFonts w:ascii="Arial" w:hAnsi="Arial"/>
          <w:b/>
        </w:rPr>
        <w:t>Bill</w:t>
      </w:r>
      <w:r>
        <w:rPr/>
        <w:t>”)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previously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Parliament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Kenya,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recently</w:t>
      </w:r>
      <w:r>
        <w:rPr>
          <w:spacing w:val="-53"/>
        </w:rPr>
        <w:t> </w:t>
      </w:r>
      <w:r>
        <w:rPr/>
        <w:t>withdrawn, because it was not tabled before Parliament for a second reading. According to parliamentary</w:t>
      </w:r>
      <w:r>
        <w:rPr>
          <w:spacing w:val="1"/>
        </w:rPr>
        <w:t> </w:t>
      </w:r>
      <w:r>
        <w:rPr/>
        <w:t>standing orders, once a bill is withdrawn it cannot be enacted, and would have to be re-introduced into</w:t>
      </w:r>
      <w:r>
        <w:rPr>
          <w:spacing w:val="1"/>
        </w:rPr>
        <w:t> </w:t>
      </w:r>
      <w:r>
        <w:rPr/>
        <w:t>Parliament.</w:t>
      </w:r>
      <w:r>
        <w:rPr>
          <w:vertAlign w:val="superscript"/>
        </w:rPr>
        <w:t>26</w:t>
      </w:r>
    </w:p>
    <w:p>
      <w:pPr>
        <w:pStyle w:val="BodyText"/>
        <w:spacing w:before="121"/>
        <w:ind w:left="119" w:right="117"/>
        <w:jc w:val="both"/>
      </w:pPr>
      <w:r>
        <w:rPr/>
        <w:t>If enacted, this Bill could have provided for a national legal aid service and legal aid fund.</w:t>
      </w:r>
      <w:r>
        <w:rPr>
          <w:vertAlign w:val="superscript"/>
        </w:rPr>
        <w:t>27</w:t>
      </w:r>
      <w:r>
        <w:rPr>
          <w:vertAlign w:val="baseline"/>
        </w:rPr>
        <w:t> Many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significant gaps in pro bono services and legal aid in Kenya might have been addressed by the functions</w:t>
      </w:r>
      <w:r>
        <w:rPr>
          <w:spacing w:val="1"/>
          <w:vertAlign w:val="baseline"/>
        </w:rPr>
        <w:t> </w:t>
      </w:r>
      <w:r>
        <w:rPr>
          <w:vertAlign w:val="baseline"/>
        </w:rPr>
        <w:t>assigned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such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legal</w:t>
      </w:r>
      <w:r>
        <w:rPr>
          <w:spacing w:val="-1"/>
          <w:vertAlign w:val="baseline"/>
        </w:rPr>
        <w:t> </w:t>
      </w:r>
      <w:r>
        <w:rPr>
          <w:vertAlign w:val="baseline"/>
        </w:rPr>
        <w:t>aid</w:t>
      </w:r>
      <w:r>
        <w:rPr>
          <w:spacing w:val="-1"/>
          <w:vertAlign w:val="baseline"/>
        </w:rPr>
        <w:t> </w:t>
      </w:r>
      <w:r>
        <w:rPr>
          <w:vertAlign w:val="baseline"/>
        </w:rPr>
        <w:t>service,</w:t>
      </w:r>
      <w:r>
        <w:rPr>
          <w:spacing w:val="-1"/>
          <w:vertAlign w:val="baseline"/>
        </w:rPr>
        <w:t> </w:t>
      </w:r>
      <w:r>
        <w:rPr>
          <w:vertAlign w:val="baseline"/>
        </w:rPr>
        <w:t>including:</w:t>
      </w:r>
      <w:r>
        <w:rPr>
          <w:vertAlign w:val="superscript"/>
        </w:rPr>
        <w:t>28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0" w:lineRule="auto" w:before="120" w:after="0"/>
        <w:ind w:left="839" w:right="116" w:hanging="360"/>
        <w:jc w:val="left"/>
        <w:rPr>
          <w:sz w:val="20"/>
        </w:rPr>
      </w:pPr>
      <w:r>
        <w:rPr>
          <w:sz w:val="20"/>
        </w:rPr>
        <w:t>administering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5"/>
          <w:sz w:val="20"/>
        </w:rPr>
        <w:t> </w:t>
      </w:r>
      <w:r>
        <w:rPr>
          <w:sz w:val="20"/>
        </w:rPr>
        <w:t>national</w:t>
      </w:r>
      <w:r>
        <w:rPr>
          <w:spacing w:val="24"/>
          <w:sz w:val="20"/>
        </w:rPr>
        <w:t> </w:t>
      </w:r>
      <w:r>
        <w:rPr>
          <w:sz w:val="20"/>
        </w:rPr>
        <w:t>legal</w:t>
      </w:r>
      <w:r>
        <w:rPr>
          <w:spacing w:val="25"/>
          <w:sz w:val="20"/>
        </w:rPr>
        <w:t> </w:t>
      </w:r>
      <w:r>
        <w:rPr>
          <w:sz w:val="20"/>
        </w:rPr>
        <w:t>aid</w:t>
      </w:r>
      <w:r>
        <w:rPr>
          <w:spacing w:val="24"/>
          <w:sz w:val="20"/>
        </w:rPr>
        <w:t> </w:t>
      </w:r>
      <w:r>
        <w:rPr>
          <w:sz w:val="20"/>
        </w:rPr>
        <w:t>scheme</w:t>
      </w:r>
      <w:r>
        <w:rPr>
          <w:spacing w:val="24"/>
          <w:sz w:val="20"/>
        </w:rPr>
        <w:t> </w:t>
      </w:r>
      <w:r>
        <w:rPr>
          <w:sz w:val="20"/>
        </w:rPr>
        <w:t>that</w:t>
      </w:r>
      <w:r>
        <w:rPr>
          <w:spacing w:val="25"/>
          <w:sz w:val="20"/>
        </w:rPr>
        <w:t> </w:t>
      </w:r>
      <w:r>
        <w:rPr>
          <w:sz w:val="20"/>
        </w:rPr>
        <w:t>is</w:t>
      </w:r>
      <w:r>
        <w:rPr>
          <w:spacing w:val="25"/>
          <w:sz w:val="20"/>
        </w:rPr>
        <w:t> </w:t>
      </w:r>
      <w:r>
        <w:rPr>
          <w:sz w:val="20"/>
        </w:rPr>
        <w:t>accessible,</w:t>
      </w:r>
      <w:r>
        <w:rPr>
          <w:spacing w:val="25"/>
          <w:sz w:val="20"/>
        </w:rPr>
        <w:t> </w:t>
      </w:r>
      <w:r>
        <w:rPr>
          <w:sz w:val="20"/>
        </w:rPr>
        <w:t>efficient,</w:t>
      </w:r>
      <w:r>
        <w:rPr>
          <w:spacing w:val="24"/>
          <w:sz w:val="20"/>
        </w:rPr>
        <w:t> </w:t>
      </w:r>
      <w:r>
        <w:rPr>
          <w:sz w:val="20"/>
        </w:rPr>
        <w:t>sustainable,</w:t>
      </w:r>
      <w:r>
        <w:rPr>
          <w:spacing w:val="25"/>
          <w:sz w:val="20"/>
        </w:rPr>
        <w:t> </w:t>
      </w:r>
      <w:r>
        <w:rPr>
          <w:sz w:val="20"/>
        </w:rPr>
        <w:t>reliable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-52"/>
          <w:sz w:val="20"/>
        </w:rPr>
        <w:t> </w:t>
      </w:r>
      <w:r>
        <w:rPr>
          <w:sz w:val="20"/>
        </w:rPr>
        <w:t>accountable;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3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facilitating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settlement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disputes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alternative</w:t>
      </w:r>
      <w:r>
        <w:rPr>
          <w:spacing w:val="-3"/>
          <w:sz w:val="20"/>
        </w:rPr>
        <w:t> </w:t>
      </w:r>
      <w:r>
        <w:rPr>
          <w:sz w:val="20"/>
        </w:rPr>
        <w:t>dispute</w:t>
      </w:r>
      <w:r>
        <w:rPr>
          <w:spacing w:val="-4"/>
          <w:sz w:val="20"/>
        </w:rPr>
        <w:t> </w:t>
      </w:r>
      <w:r>
        <w:rPr>
          <w:sz w:val="20"/>
        </w:rPr>
        <w:t>resolution</w:t>
      </w:r>
      <w:r>
        <w:rPr>
          <w:spacing w:val="-4"/>
          <w:sz w:val="20"/>
        </w:rPr>
        <w:t> </w:t>
      </w:r>
      <w:r>
        <w:rPr>
          <w:sz w:val="20"/>
        </w:rPr>
        <w:t>methods;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0" w:lineRule="auto" w:before="0" w:after="0"/>
        <w:ind w:left="840" w:right="116" w:hanging="360"/>
        <w:jc w:val="left"/>
        <w:rPr>
          <w:sz w:val="20"/>
        </w:rPr>
      </w:pPr>
      <w:r>
        <w:rPr>
          <w:sz w:val="20"/>
        </w:rPr>
        <w:t>undertaking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promoting</w:t>
      </w:r>
      <w:r>
        <w:rPr>
          <w:spacing w:val="21"/>
          <w:sz w:val="20"/>
        </w:rPr>
        <w:t> </w:t>
      </w:r>
      <w:r>
        <w:rPr>
          <w:sz w:val="20"/>
        </w:rPr>
        <w:t>research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z w:val="20"/>
        </w:rPr>
        <w:t>legal</w:t>
      </w:r>
      <w:r>
        <w:rPr>
          <w:spacing w:val="20"/>
          <w:sz w:val="20"/>
        </w:rPr>
        <w:t> </w:t>
      </w:r>
      <w:r>
        <w:rPr>
          <w:sz w:val="20"/>
        </w:rPr>
        <w:t>aid,</w:t>
      </w:r>
      <w:r>
        <w:rPr>
          <w:spacing w:val="21"/>
          <w:sz w:val="20"/>
        </w:rPr>
        <w:t> </w:t>
      </w:r>
      <w:r>
        <w:rPr>
          <w:sz w:val="20"/>
        </w:rPr>
        <w:t>legal</w:t>
      </w:r>
      <w:r>
        <w:rPr>
          <w:spacing w:val="22"/>
          <w:sz w:val="20"/>
        </w:rPr>
        <w:t> </w:t>
      </w:r>
      <w:r>
        <w:rPr>
          <w:sz w:val="20"/>
        </w:rPr>
        <w:t>awareness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access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justice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-52"/>
          <w:sz w:val="20"/>
        </w:rPr>
        <w:t> </w:t>
      </w:r>
      <w:r>
        <w:rPr>
          <w:sz w:val="20"/>
        </w:rPr>
        <w:t>poor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marginalized;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3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promoting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providing</w:t>
      </w:r>
      <w:r>
        <w:rPr>
          <w:spacing w:val="-6"/>
          <w:sz w:val="20"/>
        </w:rPr>
        <w:t> </w:t>
      </w:r>
      <w:r>
        <w:rPr>
          <w:sz w:val="20"/>
        </w:rPr>
        <w:t>legal</w:t>
      </w:r>
      <w:r>
        <w:rPr>
          <w:spacing w:val="-5"/>
          <w:sz w:val="20"/>
        </w:rPr>
        <w:t> </w:t>
      </w:r>
      <w:r>
        <w:rPr>
          <w:sz w:val="20"/>
        </w:rPr>
        <w:t>aid</w:t>
      </w:r>
      <w:r>
        <w:rPr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public</w:t>
      </w:r>
      <w:r>
        <w:rPr>
          <w:spacing w:val="-5"/>
          <w:sz w:val="20"/>
        </w:rPr>
        <w:t> </w:t>
      </w:r>
      <w:r>
        <w:rPr>
          <w:sz w:val="20"/>
        </w:rPr>
        <w:t>interest</w:t>
      </w:r>
      <w:r>
        <w:rPr>
          <w:spacing w:val="-5"/>
          <w:sz w:val="20"/>
        </w:rPr>
        <w:t> </w:t>
      </w:r>
      <w:r>
        <w:rPr>
          <w:sz w:val="20"/>
        </w:rPr>
        <w:t>litigation;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0" w:lineRule="auto" w:before="0" w:after="0"/>
        <w:ind w:left="840" w:right="116" w:hanging="360"/>
        <w:jc w:val="left"/>
        <w:rPr>
          <w:sz w:val="20"/>
        </w:rPr>
      </w:pPr>
      <w:r>
        <w:rPr>
          <w:sz w:val="20"/>
        </w:rPr>
        <w:t>promoting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establishment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working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38"/>
          <w:sz w:val="20"/>
        </w:rPr>
        <w:t> </w:t>
      </w:r>
      <w:r>
        <w:rPr>
          <w:sz w:val="20"/>
        </w:rPr>
        <w:t>legal</w:t>
      </w:r>
      <w:r>
        <w:rPr>
          <w:spacing w:val="37"/>
          <w:sz w:val="20"/>
        </w:rPr>
        <w:t> </w:t>
      </w:r>
      <w:r>
        <w:rPr>
          <w:sz w:val="20"/>
        </w:rPr>
        <w:t>aid</w:t>
      </w:r>
      <w:r>
        <w:rPr>
          <w:spacing w:val="37"/>
          <w:sz w:val="20"/>
        </w:rPr>
        <w:t> </w:t>
      </w:r>
      <w:r>
        <w:rPr>
          <w:sz w:val="20"/>
        </w:rPr>
        <w:t>clinics</w:t>
      </w:r>
      <w:r>
        <w:rPr>
          <w:spacing w:val="37"/>
          <w:sz w:val="20"/>
        </w:rPr>
        <w:t> </w:t>
      </w:r>
      <w:r>
        <w:rPr>
          <w:sz w:val="20"/>
        </w:rPr>
        <w:t>in</w:t>
      </w:r>
      <w:r>
        <w:rPr>
          <w:spacing w:val="36"/>
          <w:sz w:val="20"/>
        </w:rPr>
        <w:t> </w:t>
      </w:r>
      <w:r>
        <w:rPr>
          <w:sz w:val="20"/>
        </w:rPr>
        <w:t>institutions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8"/>
          <w:sz w:val="20"/>
        </w:rPr>
        <w:t> </w:t>
      </w:r>
      <w:r>
        <w:rPr>
          <w:sz w:val="20"/>
        </w:rPr>
        <w:t>higher</w:t>
      </w:r>
      <w:r>
        <w:rPr>
          <w:spacing w:val="37"/>
          <w:sz w:val="20"/>
        </w:rPr>
        <w:t> </w:t>
      </w:r>
      <w:r>
        <w:rPr>
          <w:sz w:val="20"/>
        </w:rPr>
        <w:t>learning,</w:t>
      </w:r>
      <w:r>
        <w:rPr>
          <w:spacing w:val="-53"/>
          <w:sz w:val="20"/>
        </w:rPr>
        <w:t> </w:t>
      </w:r>
      <w:r>
        <w:rPr>
          <w:sz w:val="20"/>
        </w:rPr>
        <w:t>universities,</w:t>
      </w:r>
      <w:r>
        <w:rPr>
          <w:spacing w:val="-2"/>
          <w:sz w:val="20"/>
        </w:rPr>
        <w:t> </w:t>
      </w:r>
      <w:r>
        <w:rPr>
          <w:sz w:val="20"/>
        </w:rPr>
        <w:t>colleges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z w:val="20"/>
        </w:rPr>
        <w:t>institutions;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0" w:lineRule="auto" w:before="0" w:after="0"/>
        <w:ind w:left="840" w:right="117" w:hanging="360"/>
        <w:jc w:val="left"/>
        <w:rPr>
          <w:sz w:val="20"/>
        </w:rPr>
      </w:pPr>
      <w:r>
        <w:rPr>
          <w:sz w:val="20"/>
        </w:rPr>
        <w:t>raising</w:t>
      </w:r>
      <w:r>
        <w:rPr>
          <w:spacing w:val="23"/>
          <w:sz w:val="20"/>
        </w:rPr>
        <w:t> </w:t>
      </w:r>
      <w:r>
        <w:rPr>
          <w:sz w:val="20"/>
        </w:rPr>
        <w:t>legal</w:t>
      </w:r>
      <w:r>
        <w:rPr>
          <w:spacing w:val="21"/>
          <w:sz w:val="20"/>
        </w:rPr>
        <w:t> </w:t>
      </w:r>
      <w:r>
        <w:rPr>
          <w:sz w:val="20"/>
        </w:rPr>
        <w:t>awareness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facilitating</w:t>
      </w:r>
      <w:r>
        <w:rPr>
          <w:spacing w:val="23"/>
          <w:sz w:val="20"/>
        </w:rPr>
        <w:t> </w:t>
      </w:r>
      <w:r>
        <w:rPr>
          <w:sz w:val="20"/>
        </w:rPr>
        <w:t>legal</w:t>
      </w:r>
      <w:r>
        <w:rPr>
          <w:spacing w:val="22"/>
          <w:sz w:val="20"/>
        </w:rPr>
        <w:t> </w:t>
      </w:r>
      <w:r>
        <w:rPr>
          <w:sz w:val="20"/>
        </w:rPr>
        <w:t>representation,</w:t>
      </w:r>
      <w:r>
        <w:rPr>
          <w:spacing w:val="24"/>
          <w:sz w:val="20"/>
        </w:rPr>
        <w:t> </w:t>
      </w:r>
      <w:r>
        <w:rPr>
          <w:sz w:val="20"/>
        </w:rPr>
        <w:t>particularly</w:t>
      </w:r>
      <w:r>
        <w:rPr>
          <w:spacing w:val="24"/>
          <w:sz w:val="20"/>
        </w:rPr>
        <w:t> </w:t>
      </w:r>
      <w:r>
        <w:rPr>
          <w:sz w:val="20"/>
        </w:rPr>
        <w:t>among</w:t>
      </w:r>
      <w:r>
        <w:rPr>
          <w:spacing w:val="24"/>
          <w:sz w:val="20"/>
        </w:rPr>
        <w:t> </w:t>
      </w:r>
      <w:r>
        <w:rPr>
          <w:sz w:val="20"/>
        </w:rPr>
        <w:t>vulnerable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marginalized</w:t>
      </w:r>
      <w:r>
        <w:rPr>
          <w:spacing w:val="-3"/>
          <w:sz w:val="20"/>
        </w:rPr>
        <w:t> </w:t>
      </w:r>
      <w:r>
        <w:rPr>
          <w:sz w:val="20"/>
        </w:rPr>
        <w:t>groups.</w:t>
      </w:r>
    </w:p>
    <w:p>
      <w:pPr>
        <w:pStyle w:val="BodyText"/>
        <w:spacing w:before="115"/>
        <w:ind w:left="120" w:right="117"/>
        <w:jc w:val="both"/>
      </w:pPr>
      <w:r>
        <w:rPr/>
        <w:t>Although legal aid would not have been available for certain types of matters,</w:t>
      </w:r>
      <w:r>
        <w:rPr>
          <w:vertAlign w:val="superscript"/>
        </w:rPr>
        <w:t>29</w:t>
      </w:r>
      <w:r>
        <w:rPr>
          <w:vertAlign w:val="baseline"/>
        </w:rPr>
        <w:t> for many other legal</w:t>
      </w:r>
      <w:r>
        <w:rPr>
          <w:spacing w:val="1"/>
          <w:vertAlign w:val="baseline"/>
        </w:rPr>
        <w:t> </w:t>
      </w:r>
      <w:r>
        <w:rPr>
          <w:vertAlign w:val="baseline"/>
        </w:rPr>
        <w:t>proceedings,</w:t>
      </w:r>
      <w:r>
        <w:rPr>
          <w:spacing w:val="54"/>
          <w:vertAlign w:val="baseline"/>
        </w:rPr>
        <w:t> </w:t>
      </w:r>
      <w:r>
        <w:rPr>
          <w:vertAlign w:val="baseline"/>
        </w:rPr>
        <w:t>including</w:t>
      </w:r>
      <w:r>
        <w:rPr>
          <w:spacing w:val="2"/>
          <w:vertAlign w:val="baseline"/>
        </w:rPr>
        <w:t> </w:t>
      </w:r>
      <w:r>
        <w:rPr>
          <w:vertAlign w:val="baseline"/>
        </w:rPr>
        <w:t>criminal</w:t>
      </w:r>
      <w:r>
        <w:rPr>
          <w:spacing w:val="1"/>
          <w:vertAlign w:val="baseline"/>
        </w:rPr>
        <w:t> </w:t>
      </w:r>
      <w:r>
        <w:rPr>
          <w:vertAlign w:val="baseline"/>
        </w:rPr>
        <w:t>trials,</w:t>
      </w:r>
      <w:r>
        <w:rPr>
          <w:spacing w:val="1"/>
          <w:vertAlign w:val="baseline"/>
        </w:rPr>
        <w:t> </w:t>
      </w:r>
      <w:r>
        <w:rPr>
          <w:vertAlign w:val="baseline"/>
        </w:rPr>
        <w:t>constitutional</w:t>
      </w:r>
      <w:r>
        <w:rPr>
          <w:spacing w:val="1"/>
          <w:vertAlign w:val="baseline"/>
        </w:rPr>
        <w:t> </w:t>
      </w:r>
      <w:r>
        <w:rPr>
          <w:vertAlign w:val="baseline"/>
        </w:rPr>
        <w:t>references,</w:t>
      </w:r>
      <w:r>
        <w:rPr>
          <w:spacing w:val="1"/>
          <w:vertAlign w:val="baseline"/>
        </w:rPr>
        <w:t> </w:t>
      </w:r>
      <w:r>
        <w:rPr>
          <w:vertAlign w:val="baseline"/>
        </w:rPr>
        <w:t>public</w:t>
      </w:r>
      <w:r>
        <w:rPr>
          <w:spacing w:val="1"/>
          <w:vertAlign w:val="baseline"/>
        </w:rPr>
        <w:t> </w:t>
      </w:r>
      <w:r>
        <w:rPr>
          <w:vertAlign w:val="baseline"/>
        </w:rPr>
        <w:t>interest</w:t>
      </w:r>
      <w:r>
        <w:rPr>
          <w:spacing w:val="1"/>
          <w:vertAlign w:val="baseline"/>
        </w:rPr>
        <w:t> </w:t>
      </w:r>
      <w:r>
        <w:rPr>
          <w:vertAlign w:val="baseline"/>
        </w:rPr>
        <w:t>litigation</w:t>
      </w:r>
      <w:r>
        <w:rPr>
          <w:spacing w:val="56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matters</w:t>
      </w:r>
    </w:p>
    <w:p>
      <w:pPr>
        <w:pStyle w:val="BodyText"/>
      </w:pPr>
    </w:p>
    <w:p>
      <w:pPr>
        <w:pStyle w:val="BodyText"/>
        <w:spacing w:before="11"/>
        <w:rPr>
          <w:sz w:val="11"/>
        </w:rPr>
      </w:pPr>
      <w:r>
        <w:rPr/>
        <w:pict>
          <v:rect style="position:absolute;margin-left:72pt;margin-top:8.838326pt;width:144pt;height:.48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6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24</w:t>
      </w:r>
      <w:r>
        <w:rPr>
          <w:sz w:val="18"/>
          <w:vertAlign w:val="baseline"/>
        </w:rPr>
        <w:tab/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Constitution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2010,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§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50(2)(g).</w:t>
      </w:r>
    </w:p>
    <w:p>
      <w:pPr>
        <w:tabs>
          <w:tab w:pos="479" w:val="left" w:leader="none"/>
        </w:tabs>
        <w:spacing w:before="120"/>
        <w:ind w:left="479" w:right="155" w:hanging="360"/>
        <w:jc w:val="left"/>
        <w:rPr>
          <w:sz w:val="18"/>
        </w:rPr>
      </w:pPr>
      <w:r>
        <w:rPr>
          <w:sz w:val="18"/>
          <w:vertAlign w:val="superscript"/>
        </w:rPr>
        <w:t>25</w:t>
      </w:r>
      <w:r>
        <w:rPr>
          <w:sz w:val="18"/>
          <w:vertAlign w:val="baseline"/>
        </w:rPr>
        <w:tab/>
        <w:t>U.S. Department of State, Country Reports on Human Rights Practices for 2014 – Kenya, 2014, available at</w:t>
      </w:r>
      <w:r>
        <w:rPr>
          <w:spacing w:val="1"/>
          <w:sz w:val="18"/>
          <w:vertAlign w:val="baseline"/>
        </w:rPr>
        <w:t> </w:t>
      </w:r>
      <w:hyperlink r:id="rId14">
        <w:r>
          <w:rPr>
            <w:color w:val="0000FF"/>
            <w:spacing w:val="-1"/>
            <w:sz w:val="18"/>
            <w:u w:val="single" w:color="0000FF"/>
            <w:vertAlign w:val="baseline"/>
          </w:rPr>
          <w:t>http://www.state.gov/j/drl/rls/hrrpt/humanrightsreport/index.htm?year=2014&amp;dlid=236370#sthash.qcxWD1k8.dpuf</w:t>
        </w:r>
      </w:hyperlink>
      <w:r>
        <w:rPr>
          <w:color w:val="0000FF"/>
          <w:sz w:val="18"/>
          <w:vertAlign w:val="baseline"/>
        </w:rPr>
        <w:t> </w:t>
      </w:r>
      <w:r>
        <w:rPr>
          <w:sz w:val="18"/>
          <w:vertAlign w:val="baseline"/>
        </w:rPr>
        <w:t>(last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visited on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September 4, 2015).</w:t>
      </w:r>
    </w:p>
    <w:p>
      <w:pPr>
        <w:tabs>
          <w:tab w:pos="479" w:val="left" w:leader="none"/>
        </w:tabs>
        <w:spacing w:before="120"/>
        <w:ind w:left="479" w:right="297" w:hanging="360"/>
        <w:jc w:val="left"/>
        <w:rPr>
          <w:sz w:val="18"/>
        </w:rPr>
      </w:pPr>
      <w:r>
        <w:rPr>
          <w:sz w:val="18"/>
          <w:vertAlign w:val="superscript"/>
        </w:rPr>
        <w:t>26</w:t>
      </w:r>
      <w:r>
        <w:rPr>
          <w:sz w:val="18"/>
          <w:vertAlign w:val="baseline"/>
        </w:rPr>
        <w:tab/>
        <w:t>It is not clear why the Bill was not tabled before Parliament for a second reading. Some media reports claimed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that the Bill was poorly drafted, having significant errors of form and grammar: P. Bowry, “Return faulty Bill on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legal aid to draughtsmen,” Standard Digital Media, February 12, 2014, available at</w:t>
      </w:r>
      <w:r>
        <w:rPr>
          <w:spacing w:val="1"/>
          <w:sz w:val="18"/>
          <w:vertAlign w:val="baseline"/>
        </w:rPr>
        <w:t> </w:t>
      </w:r>
      <w:hyperlink r:id="rId15">
        <w:r>
          <w:rPr>
            <w:color w:val="0000FF"/>
            <w:sz w:val="18"/>
            <w:u w:val="single" w:color="0000FF"/>
            <w:vertAlign w:val="baseline"/>
          </w:rPr>
          <w:t>http://www.standardmedia.co.ke/article/2000104473/return-faulty-bill-on-legal-aid-to-</w:t>
        </w:r>
      </w:hyperlink>
      <w:r>
        <w:rPr>
          <w:color w:val="0000FF"/>
          <w:spacing w:val="1"/>
          <w:sz w:val="18"/>
          <w:vertAlign w:val="baseline"/>
        </w:rPr>
        <w:t> </w:t>
      </w:r>
      <w:r>
        <w:rPr>
          <w:color w:val="0000FF"/>
          <w:spacing w:val="-1"/>
          <w:sz w:val="18"/>
          <w:u w:val="single" w:color="0000FF"/>
          <w:vertAlign w:val="baseline"/>
        </w:rPr>
        <w:t>draughtsmen?articleID=2000104473&amp;story_title=return-faulty-bill-on-legal-aid-to-draughtsmen&amp;pageNo=1</w:t>
      </w:r>
      <w:r>
        <w:rPr>
          <w:color w:val="0000FF"/>
          <w:spacing w:val="13"/>
          <w:sz w:val="18"/>
          <w:u w:val="single" w:color="0000FF"/>
          <w:vertAlign w:val="baseline"/>
        </w:rPr>
        <w:t> </w:t>
      </w:r>
      <w:r>
        <w:rPr>
          <w:sz w:val="18"/>
          <w:vertAlign w:val="baseline"/>
        </w:rPr>
        <w:t>(last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visited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September 4, 2015).</w:t>
      </w:r>
    </w:p>
    <w:p>
      <w:pPr>
        <w:tabs>
          <w:tab w:pos="479" w:val="left" w:leader="none"/>
        </w:tabs>
        <w:spacing w:before="120"/>
        <w:ind w:left="480" w:right="604" w:hanging="360"/>
        <w:jc w:val="left"/>
        <w:rPr>
          <w:sz w:val="18"/>
        </w:rPr>
      </w:pPr>
      <w:r>
        <w:rPr>
          <w:sz w:val="18"/>
          <w:vertAlign w:val="superscript"/>
        </w:rPr>
        <w:t>27</w:t>
      </w:r>
      <w:r>
        <w:rPr>
          <w:sz w:val="18"/>
          <w:vertAlign w:val="baseline"/>
        </w:rPr>
        <w:tab/>
        <w:t>Legal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Aid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Bill,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2014,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section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4(1),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available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7"/>
          <w:sz w:val="18"/>
          <w:vertAlign w:val="baseline"/>
        </w:rPr>
        <w:t> </w:t>
      </w:r>
      <w:hyperlink r:id="rId16">
        <w:r>
          <w:rPr>
            <w:color w:val="0000FF"/>
            <w:sz w:val="18"/>
            <w:u w:val="single" w:color="0000FF"/>
            <w:vertAlign w:val="baseline"/>
          </w:rPr>
          <w:t>http://kituochasheria.or.ke/wp-content/uploads/2014/05/Draft-</w:t>
        </w:r>
      </w:hyperlink>
      <w:r>
        <w:rPr>
          <w:color w:val="0000FF"/>
          <w:spacing w:val="1"/>
          <w:sz w:val="18"/>
          <w:vertAlign w:val="baseline"/>
        </w:rPr>
        <w:t> </w:t>
      </w:r>
      <w:r>
        <w:rPr>
          <w:color w:val="0000FF"/>
          <w:sz w:val="18"/>
          <w:u w:val="single" w:color="0000FF"/>
          <w:vertAlign w:val="baseline"/>
        </w:rPr>
        <w:t>Legal-Aid-Bill-2014.pdf</w:t>
      </w:r>
      <w:r>
        <w:rPr>
          <w:color w:val="0000FF"/>
          <w:sz w:val="18"/>
          <w:vertAlign w:val="baseline"/>
        </w:rPr>
        <w:t> </w:t>
      </w:r>
      <w:r>
        <w:rPr>
          <w:sz w:val="18"/>
          <w:vertAlign w:val="baseline"/>
        </w:rPr>
        <w:t>(last visited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on September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4, 2015).</w:t>
      </w:r>
    </w:p>
    <w:p>
      <w:pPr>
        <w:tabs>
          <w:tab w:pos="479" w:val="left" w:leader="none"/>
        </w:tabs>
        <w:spacing w:before="12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28</w:t>
      </w:r>
      <w:r>
        <w:rPr>
          <w:sz w:val="18"/>
          <w:vertAlign w:val="baseline"/>
        </w:rPr>
        <w:tab/>
        <w:t>Legal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Aid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Bill,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2014,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section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6.</w:t>
      </w:r>
    </w:p>
    <w:p>
      <w:pPr>
        <w:spacing w:after="0"/>
        <w:jc w:val="left"/>
        <w:rPr>
          <w:sz w:val="18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BodyText"/>
        <w:spacing w:before="128"/>
        <w:ind w:left="120" w:right="117"/>
        <w:jc w:val="both"/>
      </w:pPr>
      <w:r>
        <w:rPr/>
        <w:t>involving breaches of fundamental rights and freedoms, legal aid would have been available.</w:t>
      </w:r>
      <w:r>
        <w:rPr>
          <w:vertAlign w:val="superscript"/>
        </w:rPr>
        <w:t>30</w:t>
      </w:r>
      <w:r>
        <w:rPr>
          <w:vertAlign w:val="baseline"/>
        </w:rPr>
        <w:t> It also</w:t>
      </w:r>
      <w:r>
        <w:rPr>
          <w:spacing w:val="1"/>
          <w:vertAlign w:val="baseline"/>
        </w:rPr>
        <w:t> </w:t>
      </w:r>
      <w:r>
        <w:rPr>
          <w:vertAlign w:val="baseline"/>
        </w:rPr>
        <w:t>appears from the text of the draft Bill that, subject to certain exceptions, legal aid could have been</w:t>
      </w:r>
      <w:r>
        <w:rPr>
          <w:spacing w:val="1"/>
          <w:vertAlign w:val="baseline"/>
        </w:rPr>
        <w:t> </w:t>
      </w:r>
      <w:r>
        <w:rPr>
          <w:vertAlign w:val="baseline"/>
        </w:rPr>
        <w:t>available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other</w:t>
      </w:r>
      <w:r>
        <w:rPr>
          <w:spacing w:val="-1"/>
          <w:vertAlign w:val="baseline"/>
        </w:rPr>
        <w:t> </w:t>
      </w:r>
      <w:r>
        <w:rPr>
          <w:vertAlign w:val="baseline"/>
        </w:rPr>
        <w:t>types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civil</w:t>
      </w:r>
      <w:r>
        <w:rPr>
          <w:spacing w:val="-1"/>
          <w:vertAlign w:val="baseline"/>
        </w:rPr>
        <w:t> </w:t>
      </w:r>
      <w:r>
        <w:rPr>
          <w:vertAlign w:val="baseline"/>
        </w:rPr>
        <w:t>proceedings.</w:t>
      </w:r>
      <w:r>
        <w:rPr>
          <w:vertAlign w:val="superscript"/>
        </w:rPr>
        <w:t>31</w:t>
      </w:r>
    </w:p>
    <w:p>
      <w:pPr>
        <w:pStyle w:val="BodyText"/>
        <w:spacing w:before="120"/>
        <w:ind w:left="119" w:right="118"/>
        <w:jc w:val="both"/>
      </w:pPr>
      <w:r>
        <w:rPr/>
        <w:t>The enactment of a legal aid bill would be the culmination of an increasing focus on human rights’ issues</w:t>
      </w:r>
      <w:r>
        <w:rPr>
          <w:spacing w:val="1"/>
        </w:rPr>
        <w:t> </w:t>
      </w:r>
      <w:r>
        <w:rPr/>
        <w:t>relating to the rule of law and access to justice in Kenya. Since 2003, Kenya has made significant strides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improving</w:t>
      </w:r>
      <w:r>
        <w:rPr>
          <w:spacing w:val="-1"/>
        </w:rPr>
        <w:t> </w:t>
      </w:r>
      <w:r>
        <w:rPr/>
        <w:t>equal</w:t>
      </w:r>
      <w:r>
        <w:rPr>
          <w:spacing w:val="-1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justice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establishing: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37" w:lineRule="auto" w:before="122" w:after="0"/>
        <w:ind w:left="840" w:right="117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Kenya</w:t>
      </w:r>
      <w:r>
        <w:rPr>
          <w:spacing w:val="24"/>
          <w:sz w:val="20"/>
        </w:rPr>
        <w:t> </w:t>
      </w:r>
      <w:r>
        <w:rPr>
          <w:sz w:val="20"/>
        </w:rPr>
        <w:t>National</w:t>
      </w:r>
      <w:r>
        <w:rPr>
          <w:spacing w:val="23"/>
          <w:sz w:val="20"/>
        </w:rPr>
        <w:t> </w:t>
      </w:r>
      <w:r>
        <w:rPr>
          <w:sz w:val="20"/>
        </w:rPr>
        <w:t>Human</w:t>
      </w:r>
      <w:r>
        <w:rPr>
          <w:spacing w:val="25"/>
          <w:sz w:val="20"/>
        </w:rPr>
        <w:t> </w:t>
      </w:r>
      <w:r>
        <w:rPr>
          <w:sz w:val="20"/>
        </w:rPr>
        <w:t>Rights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Equality</w:t>
      </w:r>
      <w:r>
        <w:rPr>
          <w:spacing w:val="25"/>
          <w:sz w:val="20"/>
        </w:rPr>
        <w:t> </w:t>
      </w:r>
      <w:r>
        <w:rPr>
          <w:sz w:val="20"/>
        </w:rPr>
        <w:t>Commission,</w:t>
      </w:r>
      <w:r>
        <w:rPr>
          <w:spacing w:val="24"/>
          <w:sz w:val="20"/>
        </w:rPr>
        <w:t> </w:t>
      </w:r>
      <w:r>
        <w:rPr>
          <w:sz w:val="20"/>
        </w:rPr>
        <w:t>which</w:t>
      </w:r>
      <w:r>
        <w:rPr>
          <w:spacing w:val="25"/>
          <w:sz w:val="20"/>
        </w:rPr>
        <w:t> </w:t>
      </w:r>
      <w:r>
        <w:rPr>
          <w:sz w:val="20"/>
        </w:rPr>
        <w:t>is</w:t>
      </w:r>
      <w:r>
        <w:rPr>
          <w:spacing w:val="23"/>
          <w:sz w:val="20"/>
        </w:rPr>
        <w:t> </w:t>
      </w:r>
      <w:r>
        <w:rPr>
          <w:sz w:val="20"/>
        </w:rPr>
        <w:t>charged</w:t>
      </w:r>
      <w:r>
        <w:rPr>
          <w:spacing w:val="25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enhancing</w:t>
      </w:r>
      <w:r>
        <w:rPr>
          <w:spacing w:val="-5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promotion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protection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human</w:t>
      </w:r>
      <w:r>
        <w:rPr>
          <w:spacing w:val="-1"/>
          <w:sz w:val="20"/>
        </w:rPr>
        <w:t> </w:t>
      </w:r>
      <w:r>
        <w:rPr>
          <w:sz w:val="20"/>
        </w:rPr>
        <w:t>rights;</w:t>
      </w:r>
      <w:r>
        <w:rPr>
          <w:sz w:val="20"/>
          <w:vertAlign w:val="superscript"/>
        </w:rPr>
        <w:t>32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0" w:lineRule="auto" w:before="1" w:after="0"/>
        <w:ind w:left="839" w:right="12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National</w:t>
      </w:r>
      <w:r>
        <w:rPr>
          <w:spacing w:val="24"/>
          <w:sz w:val="20"/>
        </w:rPr>
        <w:t> </w:t>
      </w:r>
      <w:r>
        <w:rPr>
          <w:sz w:val="20"/>
        </w:rPr>
        <w:t>Commission</w:t>
      </w:r>
      <w:r>
        <w:rPr>
          <w:spacing w:val="25"/>
          <w:sz w:val="20"/>
        </w:rPr>
        <w:t> </w:t>
      </w:r>
      <w:r>
        <w:rPr>
          <w:sz w:val="20"/>
        </w:rPr>
        <w:t>on</w:t>
      </w:r>
      <w:r>
        <w:rPr>
          <w:spacing w:val="24"/>
          <w:sz w:val="20"/>
        </w:rPr>
        <w:t> </w:t>
      </w:r>
      <w:r>
        <w:rPr>
          <w:sz w:val="20"/>
        </w:rPr>
        <w:t>Gender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Development,</w:t>
      </w:r>
      <w:r>
        <w:rPr>
          <w:spacing w:val="24"/>
          <w:sz w:val="20"/>
        </w:rPr>
        <w:t> </w:t>
      </w:r>
      <w:r>
        <w:rPr>
          <w:sz w:val="20"/>
        </w:rPr>
        <w:t>which</w:t>
      </w:r>
      <w:r>
        <w:rPr>
          <w:spacing w:val="25"/>
          <w:sz w:val="20"/>
        </w:rPr>
        <w:t> </w:t>
      </w:r>
      <w:r>
        <w:rPr>
          <w:sz w:val="20"/>
        </w:rPr>
        <w:t>promotes</w:t>
      </w:r>
      <w:r>
        <w:rPr>
          <w:spacing w:val="25"/>
          <w:sz w:val="20"/>
        </w:rPr>
        <w:t> </w:t>
      </w:r>
      <w:r>
        <w:rPr>
          <w:sz w:val="20"/>
        </w:rPr>
        <w:t>gender</w:t>
      </w:r>
      <w:r>
        <w:rPr>
          <w:spacing w:val="24"/>
          <w:sz w:val="20"/>
        </w:rPr>
        <w:t> </w:t>
      </w:r>
      <w:r>
        <w:rPr>
          <w:sz w:val="20"/>
        </w:rPr>
        <w:t>equality</w:t>
      </w:r>
      <w:r>
        <w:rPr>
          <w:spacing w:val="-53"/>
          <w:sz w:val="20"/>
        </w:rPr>
        <w:t> </w:t>
      </w:r>
      <w:r>
        <w:rPr>
          <w:sz w:val="20"/>
        </w:rPr>
        <w:t>throughout</w:t>
      </w:r>
      <w:r>
        <w:rPr>
          <w:spacing w:val="-2"/>
          <w:sz w:val="20"/>
        </w:rPr>
        <w:t> </w:t>
      </w:r>
      <w:r>
        <w:rPr>
          <w:sz w:val="20"/>
        </w:rPr>
        <w:t>society;</w:t>
      </w:r>
      <w:r>
        <w:rPr>
          <w:sz w:val="20"/>
          <w:vertAlign w:val="superscript"/>
        </w:rPr>
        <w:t>33</w:t>
      </w:r>
      <w:r>
        <w:rPr>
          <w:spacing w:val="-2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37" w:lineRule="auto" w:before="1" w:after="0"/>
        <w:ind w:left="840" w:right="119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National</w:t>
      </w:r>
      <w:r>
        <w:rPr>
          <w:spacing w:val="13"/>
          <w:sz w:val="20"/>
        </w:rPr>
        <w:t> </w:t>
      </w:r>
      <w:r>
        <w:rPr>
          <w:sz w:val="20"/>
        </w:rPr>
        <w:t>Cohesion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Integration</w:t>
      </w:r>
      <w:r>
        <w:rPr>
          <w:spacing w:val="14"/>
          <w:sz w:val="20"/>
        </w:rPr>
        <w:t> </w:t>
      </w:r>
      <w:r>
        <w:rPr>
          <w:sz w:val="20"/>
        </w:rPr>
        <w:t>Commission,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5"/>
          <w:sz w:val="20"/>
        </w:rPr>
        <w:t> </w:t>
      </w:r>
      <w:r>
        <w:rPr>
          <w:sz w:val="20"/>
        </w:rPr>
        <w:t>which</w:t>
      </w:r>
      <w:r>
        <w:rPr>
          <w:spacing w:val="15"/>
          <w:sz w:val="20"/>
        </w:rPr>
        <w:t> </w:t>
      </w:r>
      <w:r>
        <w:rPr>
          <w:sz w:val="20"/>
        </w:rPr>
        <w:t>one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5"/>
          <w:sz w:val="20"/>
        </w:rPr>
        <w:t> </w:t>
      </w:r>
      <w:r>
        <w:rPr>
          <w:sz w:val="20"/>
        </w:rPr>
        <w:t>its</w:t>
      </w:r>
      <w:r>
        <w:rPr>
          <w:spacing w:val="15"/>
          <w:sz w:val="20"/>
        </w:rPr>
        <w:t> </w:t>
      </w:r>
      <w:r>
        <w:rPr>
          <w:sz w:val="20"/>
        </w:rPr>
        <w:t>objectives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5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z w:val="20"/>
        </w:rPr>
        <w:t>facilitate</w:t>
      </w:r>
      <w:r>
        <w:rPr>
          <w:spacing w:val="-5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promote</w:t>
      </w:r>
      <w:r>
        <w:rPr>
          <w:spacing w:val="-3"/>
          <w:sz w:val="20"/>
        </w:rPr>
        <w:t> </w:t>
      </w:r>
      <w:r>
        <w:rPr>
          <w:sz w:val="20"/>
        </w:rPr>
        <w:t>equal</w:t>
      </w:r>
      <w:r>
        <w:rPr>
          <w:spacing w:val="-1"/>
          <w:sz w:val="20"/>
        </w:rPr>
        <w:t> </w:t>
      </w:r>
      <w:r>
        <w:rPr>
          <w:sz w:val="20"/>
        </w:rPr>
        <w:t>opportunity and</w:t>
      </w:r>
      <w:r>
        <w:rPr>
          <w:spacing w:val="-1"/>
          <w:sz w:val="20"/>
        </w:rPr>
        <w:t> </w:t>
      </w:r>
      <w:r>
        <w:rPr>
          <w:sz w:val="20"/>
        </w:rPr>
        <w:t>acceptance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diversity.</w:t>
      </w:r>
      <w:r>
        <w:rPr>
          <w:sz w:val="20"/>
          <w:vertAlign w:val="superscript"/>
        </w:rPr>
        <w:t>34</w:t>
      </w:r>
    </w:p>
    <w:p>
      <w:pPr>
        <w:pStyle w:val="BodyText"/>
        <w:spacing w:before="120"/>
        <w:ind w:left="120" w:right="115"/>
        <w:jc w:val="both"/>
      </w:pPr>
      <w:r>
        <w:rPr/>
        <w:t>In 2007, the government created the National Legal Aid (and Awareness) Program (“</w:t>
      </w:r>
      <w:r>
        <w:rPr>
          <w:rFonts w:ascii="Arial" w:hAnsi="Arial"/>
          <w:b/>
        </w:rPr>
        <w:t>NALEAP</w:t>
      </w:r>
      <w:r>
        <w:rPr/>
        <w:t>”) to</w:t>
      </w:r>
      <w:r>
        <w:rPr>
          <w:spacing w:val="1"/>
        </w:rPr>
        <w:t> </w:t>
      </w:r>
      <w:r>
        <w:rPr/>
        <w:t>oversee,</w:t>
      </w:r>
      <w:r>
        <w:rPr>
          <w:spacing w:val="1"/>
        </w:rPr>
        <w:t> </w:t>
      </w:r>
      <w:r>
        <w:rPr/>
        <w:t>coordinate,</w:t>
      </w:r>
      <w:r>
        <w:rPr>
          <w:spacing w:val="1"/>
        </w:rPr>
        <w:t> </w:t>
      </w:r>
      <w:r>
        <w:rPr/>
        <w:t>monitor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direction</w:t>
      </w:r>
      <w:r>
        <w:rPr>
          <w:spacing w:val="1"/>
        </w:rPr>
        <w:t> </w:t>
      </w:r>
      <w:r>
        <w:rPr/>
        <w:t>regarding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aid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auspices of the Ministry of Justice. However, in a recent report, the UN Human Rights Committee, while</w:t>
      </w:r>
      <w:r>
        <w:rPr>
          <w:spacing w:val="1"/>
        </w:rPr>
        <w:t> </w:t>
      </w:r>
      <w:r>
        <w:rPr/>
        <w:t>welcoming the introduction of NALEAP, also regretted that “access to legal aid and courts is unduly</w:t>
      </w:r>
      <w:r>
        <w:rPr>
          <w:spacing w:val="1"/>
        </w:rPr>
        <w:t> </w:t>
      </w:r>
      <w:r>
        <w:rPr/>
        <w:t>constrained by lack of funding for a legal aid scheme and physical accessibility factors,” and noted</w:t>
      </w:r>
      <w:r>
        <w:rPr>
          <w:spacing w:val="1"/>
        </w:rPr>
        <w:t> </w:t>
      </w:r>
      <w:r>
        <w:rPr>
          <w:spacing w:val="-1"/>
        </w:rPr>
        <w:t>concerns</w:t>
      </w:r>
      <w:r>
        <w:rPr/>
        <w:t> </w:t>
      </w:r>
      <w:r>
        <w:rPr>
          <w:spacing w:val="-1"/>
        </w:rPr>
        <w:t>that a comprehensive legal aid</w:t>
      </w:r>
      <w:r>
        <w:rPr>
          <w:spacing w:val="-2"/>
        </w:rPr>
        <w:t> </w:t>
      </w:r>
      <w:r>
        <w:rPr>
          <w:spacing w:val="-1"/>
        </w:rPr>
        <w:t>bill has </w:t>
      </w:r>
      <w:r>
        <w:rPr/>
        <w:t>not</w:t>
      </w:r>
      <w:r>
        <w:rPr>
          <w:spacing w:val="-1"/>
        </w:rPr>
        <w:t> </w:t>
      </w:r>
      <w:r>
        <w:rPr/>
        <w:t>yet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law.</w:t>
      </w:r>
      <w:r>
        <w:rPr>
          <w:spacing w:val="-18"/>
        </w:rPr>
        <w:t> </w:t>
      </w:r>
      <w:r>
        <w:rPr>
          <w:vertAlign w:val="superscript"/>
        </w:rPr>
        <w:t>35</w:t>
      </w:r>
    </w:p>
    <w:p>
      <w:pPr>
        <w:pStyle w:val="BodyText"/>
        <w:rPr>
          <w:sz w:val="21"/>
        </w:rPr>
      </w:pPr>
    </w:p>
    <w:p>
      <w:pPr>
        <w:pStyle w:val="Heading2"/>
      </w:pPr>
      <w:r>
        <w:rPr>
          <w:color w:val="005582"/>
        </w:rPr>
        <w:t>Alternative</w:t>
      </w:r>
      <w:r>
        <w:rPr>
          <w:color w:val="005582"/>
          <w:spacing w:val="-9"/>
        </w:rPr>
        <w:t> </w:t>
      </w:r>
      <w:r>
        <w:rPr>
          <w:color w:val="005582"/>
        </w:rPr>
        <w:t>Dispute</w:t>
      </w:r>
      <w:r>
        <w:rPr>
          <w:color w:val="005582"/>
          <w:spacing w:val="-8"/>
        </w:rPr>
        <w:t> </w:t>
      </w:r>
      <w:r>
        <w:rPr>
          <w:color w:val="005582"/>
        </w:rPr>
        <w:t>Resolution</w:t>
      </w:r>
    </w:p>
    <w:p>
      <w:pPr>
        <w:pStyle w:val="BodyText"/>
        <w:spacing w:before="219"/>
        <w:ind w:left="119" w:right="116"/>
        <w:jc w:val="both"/>
      </w:pPr>
      <w:r>
        <w:rPr/>
        <w:t>Besides the formal court system, other dispute resolution mechanisms are used by Kenyan citizens to</w:t>
      </w:r>
      <w:r>
        <w:rPr>
          <w:spacing w:val="1"/>
        </w:rPr>
        <w:t> </w:t>
      </w:r>
      <w:r>
        <w:rPr/>
        <w:t>pursue grievances and conflicts, including mediation and arbitration. Mediation by community elders has</w:t>
      </w:r>
      <w:r>
        <w:rPr>
          <w:spacing w:val="1"/>
        </w:rPr>
        <w:t> </w:t>
      </w:r>
      <w:r>
        <w:rPr/>
        <w:t>also been said to be preferable because of the relatively lower cost and ease of access, compared to</w:t>
      </w:r>
      <w:r>
        <w:rPr>
          <w:spacing w:val="1"/>
        </w:rPr>
        <w:t> </w:t>
      </w:r>
      <w:r>
        <w:rPr/>
        <w:t>formal court structures; however, such forums may not permit a party to be represented by an advocate of</w:t>
      </w:r>
      <w:r>
        <w:rPr>
          <w:spacing w:val="-53"/>
        </w:rPr>
        <w:t> </w:t>
      </w:r>
      <w:r>
        <w:rPr/>
        <w:t>his or her choosing. Accordingly, it has been recommended that the government institutionalize such</w:t>
      </w:r>
      <w:r>
        <w:rPr>
          <w:spacing w:val="1"/>
        </w:rPr>
        <w:t> </w:t>
      </w:r>
      <w:r>
        <w:rPr/>
        <w:t>forms of dispute resolution (which would ease the backlog in the formal court system) and ensure that</w:t>
      </w:r>
      <w:r>
        <w:rPr>
          <w:spacing w:val="1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justice</w:t>
      </w:r>
      <w:r>
        <w:rPr>
          <w:spacing w:val="-2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adhere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constitutional</w:t>
      </w:r>
      <w:r>
        <w:rPr>
          <w:spacing w:val="-2"/>
        </w:rPr>
        <w:t> </w:t>
      </w:r>
      <w:r>
        <w:rPr/>
        <w:t>norms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equality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non-discrimination.</w:t>
      </w:r>
      <w:r>
        <w:rPr>
          <w:vertAlign w:val="superscript"/>
        </w:rPr>
        <w:t>36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2"/>
        </w:rPr>
      </w:pPr>
      <w:r>
        <w:rPr/>
        <w:pict>
          <v:rect style="position:absolute;margin-left:72pt;margin-top:14.991972pt;width:468pt;height:.48001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6"/>
        <w:ind w:left="479" w:right="362" w:hanging="360"/>
        <w:jc w:val="left"/>
        <w:rPr>
          <w:sz w:val="18"/>
        </w:rPr>
      </w:pPr>
      <w:r>
        <w:rPr>
          <w:sz w:val="18"/>
          <w:vertAlign w:val="superscript"/>
        </w:rPr>
        <w:t>29</w:t>
      </w:r>
      <w:r>
        <w:rPr>
          <w:sz w:val="18"/>
          <w:vertAlign w:val="baseline"/>
        </w:rPr>
        <w:tab/>
        <w:t>Including taxation, the recovery of debts, insolvency proceedings and defamation: Legal Aid Bill, 2014, section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30.</w:t>
      </w:r>
    </w:p>
    <w:p>
      <w:pPr>
        <w:tabs>
          <w:tab w:pos="479" w:val="left" w:leader="none"/>
        </w:tabs>
        <w:spacing w:before="12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30</w:t>
      </w:r>
      <w:r>
        <w:rPr>
          <w:sz w:val="18"/>
          <w:vertAlign w:val="baseline"/>
        </w:rPr>
        <w:tab/>
        <w:t>Legal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Aid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Bill,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2014,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section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29(3).</w:t>
      </w:r>
    </w:p>
    <w:p>
      <w:pPr>
        <w:tabs>
          <w:tab w:pos="479" w:val="left" w:leader="none"/>
        </w:tabs>
        <w:spacing w:before="120"/>
        <w:ind w:left="480" w:right="393" w:hanging="361"/>
        <w:jc w:val="left"/>
        <w:rPr>
          <w:sz w:val="18"/>
        </w:rPr>
      </w:pPr>
      <w:r>
        <w:rPr>
          <w:sz w:val="18"/>
          <w:vertAlign w:val="superscript"/>
        </w:rPr>
        <w:t>31</w:t>
      </w:r>
      <w:r>
        <w:rPr>
          <w:sz w:val="18"/>
          <w:vertAlign w:val="baseline"/>
        </w:rPr>
        <w:tab/>
        <w:t>Section 39(1) of the Legal Aid Bill, 2014, provides: “Where a party to civil proceedings is granted legal aid, the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legal aid service provider under the grant shall immediately give notice of that fact to every other party to the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proceedings,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and to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the Registrar of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the relevant court.”</w:t>
      </w:r>
    </w:p>
    <w:p>
      <w:pPr>
        <w:tabs>
          <w:tab w:pos="479" w:val="left" w:leader="none"/>
        </w:tabs>
        <w:spacing w:before="12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32</w:t>
      </w:r>
      <w:r>
        <w:rPr>
          <w:sz w:val="18"/>
          <w:vertAlign w:val="baseline"/>
        </w:rPr>
        <w:tab/>
        <w:t>See</w:t>
      </w:r>
      <w:r>
        <w:rPr>
          <w:spacing w:val="-4"/>
          <w:sz w:val="18"/>
          <w:vertAlign w:val="baseline"/>
        </w:rPr>
        <w:t> </w:t>
      </w:r>
      <w:hyperlink r:id="rId17">
        <w:r>
          <w:rPr>
            <w:color w:val="0000FF"/>
            <w:sz w:val="18"/>
            <w:u w:val="single" w:color="0000FF"/>
            <w:vertAlign w:val="baseline"/>
          </w:rPr>
          <w:t>http://www.knchr.org/</w:t>
        </w:r>
        <w:r>
          <w:rPr>
            <w:color w:val="0000FF"/>
            <w:spacing w:val="-3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  <w:r>
          <w:rPr>
            <w:spacing w:val="-3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visited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tabs>
          <w:tab w:pos="479" w:val="left" w:leader="none"/>
        </w:tabs>
        <w:spacing w:before="12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33</w:t>
      </w:r>
      <w:r>
        <w:rPr>
          <w:sz w:val="18"/>
          <w:vertAlign w:val="baseline"/>
        </w:rPr>
        <w:tab/>
        <w:t>See</w:t>
      </w:r>
      <w:r>
        <w:rPr>
          <w:spacing w:val="-8"/>
          <w:sz w:val="18"/>
          <w:vertAlign w:val="baseline"/>
        </w:rPr>
        <w:t> </w:t>
      </w:r>
      <w:hyperlink r:id="rId18">
        <w:r>
          <w:rPr>
            <w:color w:val="0000FF"/>
            <w:sz w:val="18"/>
            <w:u w:val="single" w:color="0000FF"/>
            <w:vertAlign w:val="baseline"/>
          </w:rPr>
          <w:t>http://www.ngeckenya.org/</w:t>
        </w:r>
        <w:r>
          <w:rPr>
            <w:color w:val="0000FF"/>
            <w:spacing w:val="-5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(last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visited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tabs>
          <w:tab w:pos="479" w:val="left" w:leader="none"/>
        </w:tabs>
        <w:spacing w:before="12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34</w:t>
      </w:r>
      <w:r>
        <w:rPr>
          <w:sz w:val="18"/>
          <w:vertAlign w:val="baseline"/>
        </w:rPr>
        <w:tab/>
        <w:t>See</w:t>
      </w:r>
      <w:r>
        <w:rPr>
          <w:spacing w:val="-8"/>
          <w:sz w:val="18"/>
          <w:vertAlign w:val="baseline"/>
        </w:rPr>
        <w:t> </w:t>
      </w:r>
      <w:hyperlink r:id="rId19">
        <w:r>
          <w:rPr>
            <w:color w:val="0000FF"/>
            <w:sz w:val="18"/>
            <w:u w:val="single" w:color="0000FF"/>
            <w:vertAlign w:val="baseline"/>
          </w:rPr>
          <w:t>http://www.cohesion.or.ke/</w:t>
        </w:r>
        <w:r>
          <w:rPr>
            <w:color w:val="0000FF"/>
            <w:spacing w:val="-6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  <w:r>
          <w:rPr>
            <w:spacing w:val="-7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visited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tabs>
          <w:tab w:pos="479" w:val="left" w:leader="none"/>
        </w:tabs>
        <w:spacing w:before="120"/>
        <w:ind w:left="480" w:right="155" w:hanging="360"/>
        <w:jc w:val="left"/>
        <w:rPr>
          <w:sz w:val="18"/>
        </w:rPr>
      </w:pPr>
      <w:r>
        <w:rPr>
          <w:sz w:val="18"/>
          <w:vertAlign w:val="superscript"/>
        </w:rPr>
        <w:t>35</w:t>
      </w:r>
      <w:r>
        <w:rPr>
          <w:sz w:val="18"/>
          <w:vertAlign w:val="baseline"/>
        </w:rPr>
        <w:tab/>
        <w:t>United Nations Human Rights Committee, Concluding observations adopted by the Human Rights Committee at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its 105th session, July 9-27, 2012 – Kenya at ¶19, available at</w:t>
      </w:r>
      <w:r>
        <w:rPr>
          <w:spacing w:val="1"/>
          <w:sz w:val="18"/>
          <w:vertAlign w:val="baseline"/>
        </w:rPr>
        <w:t> </w:t>
      </w:r>
      <w:hyperlink r:id="rId20">
        <w:r>
          <w:rPr>
            <w:color w:val="0000FF"/>
            <w:spacing w:val="-1"/>
            <w:sz w:val="18"/>
            <w:u w:val="single" w:color="0000FF"/>
            <w:vertAlign w:val="baseline"/>
          </w:rPr>
          <w:t>http://tbinternet.ohchr.org/_layouts/treatybodyexternal/TBSearch.aspx?Lang=en&amp;TreatyID=8&amp;DocTypeID=5</w:t>
        </w:r>
        <w:r>
          <w:rPr>
            <w:color w:val="0000FF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</w:hyperlink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visited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September 4, 2015).</w:t>
      </w:r>
    </w:p>
    <w:p>
      <w:pPr>
        <w:tabs>
          <w:tab w:pos="479" w:val="left" w:leader="none"/>
        </w:tabs>
        <w:spacing w:before="120"/>
        <w:ind w:left="479" w:right="283" w:hanging="360"/>
        <w:jc w:val="left"/>
        <w:rPr>
          <w:sz w:val="18"/>
        </w:rPr>
      </w:pPr>
      <w:r>
        <w:rPr>
          <w:sz w:val="18"/>
          <w:vertAlign w:val="superscript"/>
        </w:rPr>
        <w:t>36</w:t>
      </w:r>
      <w:r>
        <w:rPr>
          <w:sz w:val="18"/>
          <w:vertAlign w:val="baseline"/>
        </w:rPr>
        <w:tab/>
        <w:t>P. Mbote and M. Akech, Kenya: Justice Sector and the Rule of Law, Open Society Foundations, March 2011 at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174-176.</w:t>
      </w:r>
    </w:p>
    <w:p>
      <w:pPr>
        <w:spacing w:after="0"/>
        <w:jc w:val="left"/>
        <w:rPr>
          <w:sz w:val="18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Heading1"/>
        <w:spacing w:before="130"/>
        <w:jc w:val="both"/>
      </w:pPr>
      <w:r>
        <w:rPr>
          <w:color w:val="005582"/>
        </w:rPr>
        <w:t>PRO</w:t>
      </w:r>
      <w:r>
        <w:rPr>
          <w:color w:val="005582"/>
          <w:spacing w:val="-2"/>
        </w:rPr>
        <w:t> </w:t>
      </w:r>
      <w:r>
        <w:rPr>
          <w:color w:val="005582"/>
        </w:rPr>
        <w:t>BONO</w:t>
      </w:r>
      <w:r>
        <w:rPr>
          <w:color w:val="005582"/>
          <w:spacing w:val="-1"/>
        </w:rPr>
        <w:t> </w:t>
      </w:r>
      <w:r>
        <w:rPr>
          <w:color w:val="005582"/>
        </w:rPr>
        <w:t>ASSISTANCE</w:t>
      </w:r>
    </w:p>
    <w:p>
      <w:pPr>
        <w:pStyle w:val="Heading2"/>
        <w:spacing w:before="239"/>
      </w:pPr>
      <w:r>
        <w:rPr>
          <w:color w:val="005582"/>
        </w:rPr>
        <w:t>Pro</w:t>
      </w:r>
      <w:r>
        <w:rPr>
          <w:color w:val="005582"/>
          <w:spacing w:val="-2"/>
        </w:rPr>
        <w:t> </w:t>
      </w:r>
      <w:r>
        <w:rPr>
          <w:color w:val="005582"/>
        </w:rPr>
        <w:t>bono</w:t>
      </w:r>
      <w:r>
        <w:rPr>
          <w:color w:val="005582"/>
          <w:spacing w:val="-2"/>
        </w:rPr>
        <w:t> </w:t>
      </w:r>
      <w:r>
        <w:rPr>
          <w:color w:val="005582"/>
        </w:rPr>
        <w:t>Opportunities</w:t>
      </w:r>
    </w:p>
    <w:p>
      <w:pPr>
        <w:pStyle w:val="Heading3"/>
        <w:spacing w:before="219"/>
      </w:pPr>
      <w:r>
        <w:rPr/>
        <w:t>Non-Governmental</w:t>
      </w:r>
      <w:r>
        <w:rPr>
          <w:spacing w:val="-2"/>
        </w:rPr>
        <w:t> </w:t>
      </w:r>
      <w:r>
        <w:rPr/>
        <w:t>Organizations</w:t>
      </w:r>
    </w:p>
    <w:p>
      <w:pPr>
        <w:pStyle w:val="BodyText"/>
        <w:spacing w:before="120"/>
        <w:ind w:left="120" w:right="117"/>
        <w:jc w:val="both"/>
      </w:pPr>
      <w:r>
        <w:rPr/>
        <w:t>The</w:t>
      </w:r>
      <w:r>
        <w:rPr>
          <w:spacing w:val="1"/>
        </w:rPr>
        <w:t> </w:t>
      </w:r>
      <w:r>
        <w:rPr/>
        <w:t>majority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</w:t>
      </w:r>
      <w:r>
        <w:rPr>
          <w:spacing w:val="1"/>
        </w:rPr>
        <w:t> </w:t>
      </w:r>
      <w:r>
        <w:rPr/>
        <w:t>bono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assistance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Kenya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NGOs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offer</w:t>
      </w:r>
      <w:r>
        <w:rPr>
          <w:spacing w:val="1"/>
        </w:rPr>
        <w:t> </w:t>
      </w:r>
      <w:r>
        <w:rPr/>
        <w:t>assistance</w:t>
      </w:r>
      <w:r>
        <w:rPr>
          <w:spacing w:val="1"/>
        </w:rPr>
        <w:t> </w:t>
      </w:r>
      <w:r>
        <w:rPr/>
        <w:t>to</w:t>
      </w:r>
      <w:r>
        <w:rPr>
          <w:spacing w:val="-53"/>
        </w:rPr>
        <w:t> </w:t>
      </w:r>
      <w:r>
        <w:rPr/>
        <w:t>marginalized groups. As discussed in further detail below, these organizations include the Federation of</w:t>
      </w:r>
      <w:r>
        <w:rPr>
          <w:spacing w:val="1"/>
        </w:rPr>
        <w:t> </w:t>
      </w:r>
      <w:r>
        <w:rPr/>
        <w:t>Women Lawyers, The CRADLE, the International Commission of Jurists in Kenya, Kituo Cha Sheria, the</w:t>
      </w:r>
      <w:r>
        <w:rPr>
          <w:spacing w:val="1"/>
        </w:rPr>
        <w:t> </w:t>
      </w:r>
      <w:r>
        <w:rPr/>
        <w:t>Public</w:t>
      </w:r>
      <w:r>
        <w:rPr>
          <w:spacing w:val="-2"/>
        </w:rPr>
        <w:t> </w:t>
      </w:r>
      <w:r>
        <w:rPr/>
        <w:t>Law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KELIN</w:t>
      </w:r>
      <w:r>
        <w:rPr>
          <w:spacing w:val="-1"/>
        </w:rPr>
        <w:t> </w:t>
      </w:r>
      <w:r>
        <w:rPr/>
        <w:t>Kenya.</w:t>
      </w:r>
    </w:p>
    <w:p>
      <w:pPr>
        <w:pStyle w:val="BodyText"/>
        <w:spacing w:before="120"/>
        <w:ind w:left="119" w:right="118"/>
        <w:jc w:val="both"/>
      </w:pPr>
      <w:r>
        <w:rPr/>
        <w:t>NGOs in Kenya are presently registered and regulated under the Non-Governmental Organizations Co-</w:t>
      </w:r>
      <w:r>
        <w:rPr>
          <w:spacing w:val="1"/>
        </w:rPr>
        <w:t> </w:t>
      </w:r>
      <w:r>
        <w:rPr/>
        <w:t>ordination</w:t>
      </w:r>
      <w:r>
        <w:rPr>
          <w:spacing w:val="-2"/>
        </w:rPr>
        <w:t> </w:t>
      </w:r>
      <w:r>
        <w:rPr/>
        <w:t>Act,</w:t>
      </w:r>
      <w:r>
        <w:rPr>
          <w:spacing w:val="-1"/>
        </w:rPr>
        <w:t> </w:t>
      </w:r>
      <w:r>
        <w:rPr/>
        <w:t>1990</w:t>
      </w:r>
      <w:r>
        <w:rPr>
          <w:spacing w:val="-1"/>
        </w:rPr>
        <w:t> </w:t>
      </w:r>
      <w:r>
        <w:rPr/>
        <w:t>(the</w:t>
      </w:r>
      <w:r>
        <w:rPr>
          <w:spacing w:val="-2"/>
        </w:rPr>
        <w:t> </w:t>
      </w:r>
      <w:r>
        <w:rPr/>
        <w:t>“</w:t>
      </w:r>
      <w:r>
        <w:rPr>
          <w:rFonts w:ascii="Arial" w:hAnsi="Arial"/>
          <w:b/>
        </w:rPr>
        <w:t>NGO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Act</w:t>
      </w:r>
      <w:r>
        <w:rPr/>
        <w:t>”).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NGO</w:t>
      </w:r>
      <w:r>
        <w:rPr>
          <w:spacing w:val="-2"/>
        </w:rPr>
        <w:t> </w:t>
      </w:r>
      <w:r>
        <w:rPr/>
        <w:t>Act</w:t>
      </w:r>
      <w:r>
        <w:rPr>
          <w:spacing w:val="-1"/>
        </w:rPr>
        <w:t> </w:t>
      </w:r>
      <w:r>
        <w:rPr/>
        <w:t>defines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NGO</w:t>
      </w:r>
      <w:r>
        <w:rPr>
          <w:spacing w:val="-2"/>
        </w:rPr>
        <w:t> </w:t>
      </w:r>
      <w:r>
        <w:rPr/>
        <w:t>as:</w:t>
      </w:r>
      <w:r>
        <w:rPr>
          <w:vertAlign w:val="superscript"/>
        </w:rPr>
        <w:t>37</w:t>
      </w:r>
    </w:p>
    <w:p>
      <w:pPr>
        <w:pStyle w:val="BodyText"/>
        <w:spacing w:before="120"/>
        <w:ind w:left="119" w:right="116"/>
        <w:jc w:val="both"/>
      </w:pPr>
      <w:r>
        <w:rPr/>
        <w:t>“a private voluntary grouping of individuals or associations, not operated for profit or for other commercial</w:t>
      </w:r>
      <w:r>
        <w:rPr>
          <w:spacing w:val="1"/>
        </w:rPr>
        <w:t> </w:t>
      </w:r>
      <w:r>
        <w:rPr/>
        <w:t>purposes but which is organised nationally or internationally for the benefit of the public at large and for</w:t>
      </w:r>
      <w:r>
        <w:rPr>
          <w:spacing w:val="1"/>
        </w:rPr>
        <w:t> </w:t>
      </w:r>
      <w:r>
        <w:rPr/>
        <w:t>the promotion of social welfare, development, charity or research in the areas inclusive of, but not</w:t>
      </w:r>
      <w:r>
        <w:rPr>
          <w:spacing w:val="1"/>
        </w:rPr>
        <w:t> </w:t>
      </w:r>
      <w:r>
        <w:rPr/>
        <w:t>restricted to, health, relief, agriculture, education, industry and the supply of amenities and services to be</w:t>
      </w:r>
      <w:r>
        <w:rPr>
          <w:spacing w:val="1"/>
        </w:rPr>
        <w:t> </w:t>
      </w:r>
      <w:r>
        <w:rPr/>
        <w:t>registered</w:t>
      </w:r>
      <w:r>
        <w:rPr>
          <w:spacing w:val="-2"/>
        </w:rPr>
        <w:t> </w:t>
      </w:r>
      <w:r>
        <w:rPr/>
        <w:t>as an</w:t>
      </w:r>
      <w:r>
        <w:rPr>
          <w:spacing w:val="-1"/>
        </w:rPr>
        <w:t> </w:t>
      </w:r>
      <w:r>
        <w:rPr/>
        <w:t>NGO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Act.”</w:t>
      </w:r>
    </w:p>
    <w:p>
      <w:pPr>
        <w:pStyle w:val="BodyText"/>
        <w:spacing w:before="119"/>
        <w:ind w:left="119" w:right="115"/>
        <w:jc w:val="both"/>
        <w:rPr>
          <w:rFonts w:ascii="Arial" w:hAnsi="Arial"/>
          <w:i/>
        </w:rPr>
      </w:pPr>
      <w:r>
        <w:rPr/>
        <w:t>An NGO’s branch office will house regional expatriate staff who will be seconded to the NGO and house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assets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NGO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need.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 NGO Act,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entity’s</w:t>
      </w:r>
      <w:r>
        <w:rPr>
          <w:spacing w:val="1"/>
        </w:rPr>
        <w:t> </w:t>
      </w:r>
      <w:r>
        <w:rPr/>
        <w:t>assets 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protected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mandatory</w:t>
      </w:r>
      <w:r>
        <w:rPr>
          <w:spacing w:val="-2"/>
        </w:rPr>
        <w:t> </w:t>
      </w:r>
      <w:r>
        <w:rPr/>
        <w:t>asset</w:t>
      </w:r>
      <w:r>
        <w:rPr>
          <w:spacing w:val="-1"/>
        </w:rPr>
        <w:t> </w:t>
      </w:r>
      <w:r>
        <w:rPr/>
        <w:t>divesture</w:t>
      </w:r>
      <w:r>
        <w:rPr>
          <w:spacing w:val="-2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winding-up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operations</w:t>
      </w:r>
      <w:r>
        <w:rPr>
          <w:rFonts w:ascii="Arial" w:hAnsi="Arial"/>
          <w:i/>
        </w:rPr>
        <w:t>.</w:t>
      </w:r>
    </w:p>
    <w:p>
      <w:pPr>
        <w:pStyle w:val="BodyText"/>
        <w:spacing w:before="121"/>
        <w:ind w:left="120" w:right="116"/>
        <w:jc w:val="both"/>
      </w:pPr>
      <w:r>
        <w:rPr/>
        <w:t>It is likely that the NGO Act will be repealed in the near future (but currently remains in force). On January</w:t>
      </w:r>
      <w:r>
        <w:rPr>
          <w:spacing w:val="-53"/>
        </w:rPr>
        <w:t> </w:t>
      </w:r>
      <w:r>
        <w:rPr/>
        <w:t>14, 2013, the President of Kenya assented to the Public Benefit Organizations Bill, 2013. This bill (signed</w:t>
      </w:r>
      <w:r>
        <w:rPr>
          <w:spacing w:val="1"/>
        </w:rPr>
        <w:t> </w:t>
      </w:r>
      <w:r>
        <w:rPr/>
        <w:t>into law as the Public Benefit Organizations Act, 2013 (the “</w:t>
      </w:r>
      <w:r>
        <w:rPr>
          <w:rFonts w:ascii="Arial" w:hAnsi="Arial"/>
          <w:b/>
        </w:rPr>
        <w:t>PBO Act</w:t>
      </w:r>
      <w:r>
        <w:rPr/>
        <w:t>”) and published in the Kenya</w:t>
      </w:r>
      <w:r>
        <w:rPr>
          <w:spacing w:val="1"/>
        </w:rPr>
        <w:t> </w:t>
      </w:r>
      <w:r>
        <w:rPr/>
        <w:t>Gazette</w:t>
      </w:r>
      <w:r>
        <w:rPr>
          <w:spacing w:val="41"/>
        </w:rPr>
        <w:t> </w:t>
      </w:r>
      <w:r>
        <w:rPr/>
        <w:t>on</w:t>
      </w:r>
      <w:r>
        <w:rPr>
          <w:spacing w:val="41"/>
        </w:rPr>
        <w:t> </w:t>
      </w:r>
      <w:r>
        <w:rPr/>
        <w:t>January</w:t>
      </w:r>
      <w:r>
        <w:rPr>
          <w:spacing w:val="41"/>
        </w:rPr>
        <w:t> </w:t>
      </w:r>
      <w:r>
        <w:rPr/>
        <w:t>25,</w:t>
      </w:r>
      <w:r>
        <w:rPr>
          <w:spacing w:val="41"/>
        </w:rPr>
        <w:t> </w:t>
      </w:r>
      <w:r>
        <w:rPr/>
        <w:t>2013)</w:t>
      </w:r>
      <w:r>
        <w:rPr>
          <w:spacing w:val="40"/>
        </w:rPr>
        <w:t> </w:t>
      </w:r>
      <w:r>
        <w:rPr/>
        <w:t>seeks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regulate</w:t>
      </w:r>
      <w:r>
        <w:rPr>
          <w:spacing w:val="41"/>
        </w:rPr>
        <w:t> </w:t>
      </w:r>
      <w:r>
        <w:rPr/>
        <w:t>non-profit</w:t>
      </w:r>
      <w:r>
        <w:rPr>
          <w:spacing w:val="41"/>
        </w:rPr>
        <w:t> </w:t>
      </w:r>
      <w:r>
        <w:rPr/>
        <w:t>organizations,</w:t>
      </w:r>
      <w:r>
        <w:rPr>
          <w:spacing w:val="41"/>
        </w:rPr>
        <w:t> </w:t>
      </w:r>
      <w:r>
        <w:rPr/>
        <w:t>including</w:t>
      </w:r>
      <w:r>
        <w:rPr>
          <w:spacing w:val="41"/>
        </w:rPr>
        <w:t> </w:t>
      </w:r>
      <w:r>
        <w:rPr/>
        <w:t>NGOs</w:t>
      </w:r>
      <w:r>
        <w:rPr>
          <w:spacing w:val="42"/>
        </w:rPr>
        <w:t> </w:t>
      </w:r>
      <w:r>
        <w:rPr/>
        <w:t>registered</w:t>
      </w:r>
      <w:r>
        <w:rPr>
          <w:spacing w:val="-53"/>
        </w:rPr>
        <w:t> </w:t>
      </w:r>
      <w:r>
        <w:rPr/>
        <w:t>under the NGO Act. Upon the publication of its commencement date in the Kenya Gazette, the PBO Act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force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NGO</w:t>
      </w:r>
      <w:r>
        <w:rPr>
          <w:spacing w:val="-1"/>
        </w:rPr>
        <w:t> </w:t>
      </w:r>
      <w:r>
        <w:rPr/>
        <w:t>Act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stand</w:t>
      </w:r>
      <w:r>
        <w:rPr>
          <w:spacing w:val="-1"/>
        </w:rPr>
        <w:t> </w:t>
      </w:r>
      <w:r>
        <w:rPr/>
        <w:t>repealed.</w:t>
      </w:r>
    </w:p>
    <w:p>
      <w:pPr>
        <w:pStyle w:val="BodyText"/>
        <w:spacing w:before="120"/>
        <w:ind w:left="120" w:right="115"/>
        <w:jc w:val="both"/>
      </w:pPr>
      <w:r>
        <w:rPr/>
        <w:t>In 2013, the Statute Law (Miscellaneous Amendments) Bill, 2013 sought to amend part of the PBO Act by</w:t>
      </w:r>
      <w:r>
        <w:rPr>
          <w:spacing w:val="-53"/>
        </w:rPr>
        <w:t> </w:t>
      </w:r>
      <w:r>
        <w:rPr/>
        <w:t>providing that a public benefit organization shall not receive more than 15% of its total funding from</w:t>
      </w:r>
      <w:r>
        <w:rPr>
          <w:spacing w:val="1"/>
        </w:rPr>
        <w:t> </w:t>
      </w:r>
      <w:r>
        <w:rPr/>
        <w:t>external donors. Such amendment to the PBO Act, which was ultimately dispensed with and is no longer</w:t>
      </w:r>
      <w:r>
        <w:rPr>
          <w:spacing w:val="1"/>
        </w:rPr>
        <w:t> </w:t>
      </w:r>
      <w:r>
        <w:rPr/>
        <w:t>being considered by Parliament, is likely to negatively affect several NGOs who receive the majority, if not</w:t>
      </w:r>
      <w:r>
        <w:rPr>
          <w:spacing w:val="-53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funding,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external</w:t>
      </w:r>
      <w:r>
        <w:rPr>
          <w:spacing w:val="-1"/>
        </w:rPr>
        <w:t> </w:t>
      </w:r>
      <w:r>
        <w:rPr/>
        <w:t>donors.</w:t>
      </w:r>
    </w:p>
    <w:p>
      <w:pPr>
        <w:pStyle w:val="BodyText"/>
        <w:spacing w:before="119"/>
        <w:ind w:left="120" w:right="116"/>
        <w:jc w:val="both"/>
      </w:pPr>
      <w:r>
        <w:rPr/>
        <w:t>Based on Schedule 3 of the V.A.T. Act of 2009, social welfare services provided by registered charitable</w:t>
      </w:r>
      <w:r>
        <w:rPr>
          <w:spacing w:val="1"/>
        </w:rPr>
        <w:t> </w:t>
      </w:r>
      <w:r>
        <w:rPr/>
        <w:t>organizations or NGOs whose income is exempt from taxation, are also exempt from the application of</w:t>
      </w:r>
      <w:r>
        <w:rPr>
          <w:spacing w:val="1"/>
        </w:rPr>
        <w:t> </w:t>
      </w:r>
      <w:r>
        <w:rPr/>
        <w:t>value</w:t>
      </w:r>
      <w:r>
        <w:rPr>
          <w:spacing w:val="-2"/>
        </w:rPr>
        <w:t> </w:t>
      </w:r>
      <w:r>
        <w:rPr/>
        <w:t>added</w:t>
      </w:r>
      <w:r>
        <w:rPr>
          <w:spacing w:val="-1"/>
        </w:rPr>
        <w:t> </w:t>
      </w:r>
      <w:r>
        <w:rPr/>
        <w:t>taxes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assistance.</w:t>
      </w:r>
      <w:r>
        <w:rPr>
          <w:vertAlign w:val="superscript"/>
        </w:rPr>
        <w:t>38</w:t>
      </w:r>
    </w:p>
    <w:p>
      <w:pPr>
        <w:pStyle w:val="Heading4"/>
        <w:spacing w:before="122"/>
        <w:jc w:val="both"/>
      </w:pPr>
      <w:r>
        <w:rPr>
          <w:color w:val="829026"/>
        </w:rPr>
        <w:t>Federation</w:t>
      </w:r>
      <w:r>
        <w:rPr>
          <w:color w:val="829026"/>
          <w:spacing w:val="-4"/>
        </w:rPr>
        <w:t> </w:t>
      </w:r>
      <w:r>
        <w:rPr>
          <w:color w:val="829026"/>
        </w:rPr>
        <w:t>of</w:t>
      </w:r>
      <w:r>
        <w:rPr>
          <w:color w:val="829026"/>
          <w:spacing w:val="-2"/>
        </w:rPr>
        <w:t> </w:t>
      </w:r>
      <w:r>
        <w:rPr>
          <w:color w:val="829026"/>
        </w:rPr>
        <w:t>Women</w:t>
      </w:r>
      <w:r>
        <w:rPr>
          <w:color w:val="829026"/>
          <w:spacing w:val="-3"/>
        </w:rPr>
        <w:t> </w:t>
      </w:r>
      <w:r>
        <w:rPr>
          <w:color w:val="829026"/>
        </w:rPr>
        <w:t>Lawyers</w:t>
      </w:r>
      <w:r>
        <w:rPr>
          <w:color w:val="829026"/>
          <w:spacing w:val="-4"/>
        </w:rPr>
        <w:t> </w:t>
      </w:r>
      <w:r>
        <w:rPr>
          <w:color w:val="829026"/>
        </w:rPr>
        <w:t>(“FIDA</w:t>
      </w:r>
      <w:r>
        <w:rPr>
          <w:color w:val="829026"/>
          <w:spacing w:val="-3"/>
        </w:rPr>
        <w:t> </w:t>
      </w:r>
      <w:r>
        <w:rPr>
          <w:color w:val="829026"/>
        </w:rPr>
        <w:t>Kenya”)</w:t>
      </w:r>
    </w:p>
    <w:p>
      <w:pPr>
        <w:pStyle w:val="BodyText"/>
        <w:ind w:left="120" w:right="117"/>
        <w:jc w:val="both"/>
      </w:pPr>
      <w:r>
        <w:rPr/>
        <w:t>FIDA Kenya is a non-profit, non-partisan membership-based NGO committed to the creation of a society</w:t>
      </w:r>
      <w:r>
        <w:rPr>
          <w:spacing w:val="1"/>
        </w:rPr>
        <w:t> </w:t>
      </w:r>
      <w:r>
        <w:rPr/>
        <w:t>that is free from all forms of discrimination against women. They address their mission by providing pro</w:t>
      </w:r>
      <w:r>
        <w:rPr>
          <w:spacing w:val="1"/>
        </w:rPr>
        <w:t> </w:t>
      </w:r>
      <w:r>
        <w:rPr/>
        <w:t>bono</w:t>
      </w:r>
      <w:r>
        <w:rPr>
          <w:spacing w:val="1"/>
        </w:rPr>
        <w:t> </w:t>
      </w:r>
      <w:r>
        <w:rPr/>
        <w:t>advice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indigent</w:t>
      </w:r>
      <w:r>
        <w:rPr>
          <w:spacing w:val="1"/>
        </w:rPr>
        <w:t> </w:t>
      </w:r>
      <w:r>
        <w:rPr/>
        <w:t>women,</w:t>
      </w:r>
      <w:r>
        <w:rPr>
          <w:spacing w:val="1"/>
        </w:rPr>
        <w:t> </w:t>
      </w:r>
      <w:r>
        <w:rPr/>
        <w:t>engaging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legal,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legislative</w:t>
      </w:r>
      <w:r>
        <w:rPr>
          <w:spacing w:val="1"/>
        </w:rPr>
        <w:t> </w:t>
      </w:r>
      <w:r>
        <w:rPr/>
        <w:t>reform,</w:t>
      </w:r>
      <w:r>
        <w:rPr>
          <w:spacing w:val="1"/>
        </w:rPr>
        <w:t> </w:t>
      </w:r>
      <w:r>
        <w:rPr/>
        <w:t>monitoring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implementation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treaties,</w:t>
      </w:r>
      <w:r>
        <w:rPr>
          <w:spacing w:val="31"/>
        </w:rPr>
        <w:t> </w:t>
      </w:r>
      <w:r>
        <w:rPr/>
        <w:t>researching</w:t>
      </w:r>
      <w:r>
        <w:rPr>
          <w:spacing w:val="30"/>
        </w:rPr>
        <w:t> </w:t>
      </w:r>
      <w:r>
        <w:rPr/>
        <w:t>issues</w:t>
      </w:r>
      <w:r>
        <w:rPr>
          <w:spacing w:val="30"/>
        </w:rPr>
        <w:t> </w:t>
      </w:r>
      <w:r>
        <w:rPr/>
        <w:t>related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women’s</w:t>
      </w:r>
      <w:r>
        <w:rPr>
          <w:spacing w:val="32"/>
        </w:rPr>
        <w:t> </w:t>
      </w:r>
      <w:r>
        <w:rPr/>
        <w:t>rights,</w:t>
      </w:r>
      <w:r>
        <w:rPr>
          <w:spacing w:val="31"/>
        </w:rPr>
        <w:t> </w:t>
      </w:r>
      <w:r>
        <w:rPr/>
        <w:t>and</w:t>
      </w:r>
      <w:r>
        <w:rPr>
          <w:spacing w:val="30"/>
        </w:rPr>
        <w:t> </w:t>
      </w:r>
      <w:r>
        <w:rPr/>
        <w:t>educating</w:t>
      </w:r>
      <w:r>
        <w:rPr>
          <w:spacing w:val="31"/>
        </w:rPr>
        <w:t> </w:t>
      </w:r>
      <w:r>
        <w:rPr/>
        <w:t>women</w:t>
      </w:r>
      <w:r>
        <w:rPr>
          <w:spacing w:val="31"/>
        </w:rPr>
        <w:t> </w:t>
      </w:r>
      <w:r>
        <w:rPr/>
        <w:t>about</w:t>
      </w:r>
      <w:r>
        <w:rPr>
          <w:spacing w:val="-53"/>
        </w:rPr>
        <w:t> </w:t>
      </w:r>
      <w:r>
        <w:rPr/>
        <w:t>their rights. FIDA Kenya has assisted women through various programs and initiatives, including training</w:t>
      </w:r>
      <w:r>
        <w:rPr>
          <w:spacing w:val="1"/>
        </w:rPr>
        <w:t> </w:t>
      </w:r>
      <w:r>
        <w:rPr/>
        <w:t>women to represent themselves in court. The primary areas of law that they cover are succession and</w:t>
      </w:r>
      <w:r>
        <w:rPr>
          <w:spacing w:val="1"/>
        </w:rPr>
        <w:t> </w:t>
      </w:r>
      <w:r>
        <w:rPr/>
        <w:t>inheritance, family law, employment cases and land disputes involving discrimination on the basis of sex,</w:t>
      </w:r>
      <w:r>
        <w:rPr>
          <w:spacing w:val="1"/>
        </w:rPr>
        <w:t> </w:t>
      </w:r>
      <w:r>
        <w:rPr/>
        <w:t>cases</w:t>
      </w:r>
      <w:r>
        <w:rPr>
          <w:spacing w:val="25"/>
        </w:rPr>
        <w:t> </w:t>
      </w:r>
      <w:r>
        <w:rPr/>
        <w:t>involving</w:t>
      </w:r>
      <w:r>
        <w:rPr>
          <w:spacing w:val="25"/>
        </w:rPr>
        <w:t> </w:t>
      </w:r>
      <w:r>
        <w:rPr/>
        <w:t>gender-based</w:t>
      </w:r>
      <w:r>
        <w:rPr>
          <w:spacing w:val="26"/>
        </w:rPr>
        <w:t> </w:t>
      </w:r>
      <w:r>
        <w:rPr/>
        <w:t>violence</w:t>
      </w:r>
      <w:r>
        <w:rPr>
          <w:spacing w:val="24"/>
        </w:rPr>
        <w:t> </w:t>
      </w:r>
      <w:r>
        <w:rPr/>
        <w:t>and</w:t>
      </w:r>
      <w:r>
        <w:rPr>
          <w:spacing w:val="26"/>
        </w:rPr>
        <w:t> </w:t>
      </w:r>
      <w:r>
        <w:rPr/>
        <w:t>other</w:t>
      </w:r>
      <w:r>
        <w:rPr>
          <w:spacing w:val="25"/>
        </w:rPr>
        <w:t> </w:t>
      </w:r>
      <w:r>
        <w:rPr/>
        <w:t>public</w:t>
      </w:r>
      <w:r>
        <w:rPr>
          <w:spacing w:val="25"/>
        </w:rPr>
        <w:t> </w:t>
      </w:r>
      <w:r>
        <w:rPr/>
        <w:t>interest</w:t>
      </w:r>
      <w:r>
        <w:rPr>
          <w:spacing w:val="25"/>
        </w:rPr>
        <w:t> </w:t>
      </w:r>
      <w:r>
        <w:rPr/>
        <w:t>cases.</w:t>
      </w:r>
      <w:r>
        <w:rPr>
          <w:spacing w:val="26"/>
        </w:rPr>
        <w:t> </w:t>
      </w:r>
      <w:r>
        <w:rPr/>
        <w:t>FIDA</w:t>
      </w:r>
      <w:r>
        <w:rPr>
          <w:spacing w:val="23"/>
        </w:rPr>
        <w:t> </w:t>
      </w:r>
      <w:r>
        <w:rPr/>
        <w:t>Kenya</w:t>
      </w:r>
      <w:r>
        <w:rPr>
          <w:spacing w:val="26"/>
        </w:rPr>
        <w:t> </w:t>
      </w:r>
      <w:r>
        <w:rPr/>
        <w:t>has</w:t>
      </w:r>
      <w:r>
        <w:rPr>
          <w:spacing w:val="25"/>
        </w:rPr>
        <w:t> </w:t>
      </w:r>
      <w:r>
        <w:rPr/>
        <w:t>established</w:t>
      </w:r>
      <w:r>
        <w:rPr>
          <w:spacing w:val="26"/>
        </w:rPr>
        <w:t> </w:t>
      </w:r>
      <w:r>
        <w:rPr/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  <w:r>
        <w:rPr/>
        <w:pict>
          <v:rect style="position:absolute;margin-left:72pt;margin-top:13.748629pt;width:144pt;height:.48001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6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37</w:t>
      </w:r>
      <w:r>
        <w:rPr>
          <w:sz w:val="18"/>
          <w:vertAlign w:val="baseline"/>
        </w:rPr>
        <w:tab/>
        <w:t>Non-Governmental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Organizations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Co-ordination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Act,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1990,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section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2.</w:t>
      </w:r>
    </w:p>
    <w:p>
      <w:pPr>
        <w:tabs>
          <w:tab w:pos="479" w:val="left" w:leader="none"/>
        </w:tabs>
        <w:spacing w:before="121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38</w:t>
      </w:r>
      <w:r>
        <w:rPr>
          <w:sz w:val="18"/>
          <w:vertAlign w:val="baseline"/>
        </w:rPr>
        <w:tab/>
        <w:t>See</w:t>
      </w:r>
      <w:r>
        <w:rPr>
          <w:spacing w:val="-8"/>
          <w:sz w:val="18"/>
          <w:vertAlign w:val="baseline"/>
        </w:rPr>
        <w:t> </w:t>
      </w:r>
      <w:hyperlink r:id="rId21">
        <w:r>
          <w:rPr>
            <w:color w:val="0000FF"/>
            <w:sz w:val="18"/>
            <w:u w:val="single" w:color="0000FF"/>
            <w:vertAlign w:val="baseline"/>
          </w:rPr>
          <w:t>http://www.revenue.go.ke/vat/pdf/VATAct2009.pdf</w:t>
        </w:r>
        <w:r>
          <w:rPr>
            <w:color w:val="0000FF"/>
            <w:spacing w:val="-6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at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66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(last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visited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spacing w:after="0"/>
        <w:jc w:val="left"/>
        <w:rPr>
          <w:sz w:val="18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BodyText"/>
        <w:spacing w:before="128"/>
        <w:ind w:left="120" w:right="117"/>
        <w:jc w:val="both"/>
      </w:pPr>
      <w:r>
        <w:rPr/>
        <w:t>country-wide pro bono lawyer’s scheme and engages in legal awareness activities and alternative dispute</w:t>
      </w:r>
      <w:r>
        <w:rPr>
          <w:spacing w:val="-53"/>
        </w:rPr>
        <w:t> </w:t>
      </w:r>
      <w:r>
        <w:rPr/>
        <w:t>resolution.</w:t>
      </w:r>
      <w:r>
        <w:rPr>
          <w:vertAlign w:val="superscript"/>
        </w:rPr>
        <w:t>39</w:t>
      </w:r>
    </w:p>
    <w:p>
      <w:pPr>
        <w:pStyle w:val="Heading4"/>
      </w:pPr>
      <w:r>
        <w:rPr>
          <w:color w:val="829026"/>
        </w:rPr>
        <w:t>The</w:t>
      </w:r>
      <w:r>
        <w:rPr>
          <w:color w:val="829026"/>
          <w:spacing w:val="-3"/>
        </w:rPr>
        <w:t> </w:t>
      </w:r>
      <w:r>
        <w:rPr>
          <w:color w:val="829026"/>
        </w:rPr>
        <w:t>CRADLE</w:t>
      </w:r>
    </w:p>
    <w:p>
      <w:pPr>
        <w:pStyle w:val="BodyText"/>
        <w:ind w:left="119" w:right="116"/>
        <w:jc w:val="both"/>
      </w:pPr>
      <w:r>
        <w:rPr/>
        <w:t>The CRADLE is a non-profit NGO committed to the protection, promotion and enhancement of the rights</w:t>
      </w:r>
      <w:r>
        <w:rPr>
          <w:spacing w:val="1"/>
        </w:rPr>
        <w:t> </w:t>
      </w:r>
      <w:r>
        <w:rPr/>
        <w:t>of</w:t>
      </w:r>
      <w:r>
        <w:rPr>
          <w:spacing w:val="19"/>
        </w:rPr>
        <w:t> </w:t>
      </w:r>
      <w:r>
        <w:rPr/>
        <w:t>children,</w:t>
      </w:r>
      <w:r>
        <w:rPr>
          <w:spacing w:val="19"/>
        </w:rPr>
        <w:t> </w:t>
      </w:r>
      <w:r>
        <w:rPr/>
        <w:t>especially</w:t>
      </w:r>
      <w:r>
        <w:rPr>
          <w:spacing w:val="19"/>
        </w:rPr>
        <w:t> </w:t>
      </w:r>
      <w:r>
        <w:rPr/>
        <w:t>girls.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organization</w:t>
      </w:r>
      <w:r>
        <w:rPr>
          <w:spacing w:val="19"/>
        </w:rPr>
        <w:t> </w:t>
      </w:r>
      <w:r>
        <w:rPr/>
        <w:t>was</w:t>
      </w:r>
      <w:r>
        <w:rPr>
          <w:spacing w:val="17"/>
        </w:rPr>
        <w:t> </w:t>
      </w:r>
      <w:r>
        <w:rPr/>
        <w:t>started</w:t>
      </w:r>
      <w:r>
        <w:rPr>
          <w:spacing w:val="19"/>
        </w:rPr>
        <w:t> </w:t>
      </w:r>
      <w:r>
        <w:rPr/>
        <w:t>by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group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Christian</w:t>
      </w:r>
      <w:r>
        <w:rPr>
          <w:spacing w:val="19"/>
        </w:rPr>
        <w:t> </w:t>
      </w:r>
      <w:r>
        <w:rPr/>
        <w:t>lawyers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/>
        <w:t>respond</w:t>
      </w:r>
      <w:r>
        <w:rPr>
          <w:spacing w:val="19"/>
        </w:rPr>
        <w:t> </w:t>
      </w:r>
      <w:r>
        <w:rPr/>
        <w:t>to</w:t>
      </w:r>
      <w:r>
        <w:rPr>
          <w:spacing w:val="-53"/>
        </w:rPr>
        <w:t> </w:t>
      </w:r>
      <w:r>
        <w:rPr/>
        <w:t>the need for the provision of legal assistance to children and it works to enhance children’s access to</w:t>
      </w:r>
      <w:r>
        <w:rPr>
          <w:spacing w:val="1"/>
        </w:rPr>
        <w:t> </w:t>
      </w:r>
      <w:r>
        <w:rPr/>
        <w:t>justice. The CRADLE’s activities include running a legal aid program, advocating for policy and legislative</w:t>
      </w:r>
      <w:r>
        <w:rPr>
          <w:spacing w:val="1"/>
        </w:rPr>
        <w:t> </w:t>
      </w:r>
      <w:r>
        <w:rPr/>
        <w:t>enactments</w:t>
      </w:r>
      <w:r>
        <w:rPr>
          <w:spacing w:val="1"/>
        </w:rPr>
        <w:t> </w:t>
      </w:r>
      <w:r>
        <w:rPr/>
        <w:t>protecting</w:t>
      </w:r>
      <w:r>
        <w:rPr>
          <w:spacing w:val="1"/>
        </w:rPr>
        <w:t> </w:t>
      </w:r>
      <w:r>
        <w:rPr/>
        <w:t>children’s</w:t>
      </w:r>
      <w:r>
        <w:rPr>
          <w:spacing w:val="1"/>
        </w:rPr>
        <w:t> </w:t>
      </w:r>
      <w:r>
        <w:rPr/>
        <w:t>rights,</w:t>
      </w:r>
      <w:r>
        <w:rPr>
          <w:spacing w:val="1"/>
        </w:rPr>
        <w:t> </w:t>
      </w:r>
      <w:r>
        <w:rPr/>
        <w:t>researching,</w:t>
      </w:r>
      <w:r>
        <w:rPr>
          <w:spacing w:val="1"/>
        </w:rPr>
        <w:t> </w:t>
      </w:r>
      <w:r>
        <w:rPr/>
        <w:t>monitoring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documenting</w:t>
      </w:r>
      <w:r>
        <w:rPr>
          <w:spacing w:val="1"/>
        </w:rPr>
        <w:t> </w:t>
      </w:r>
      <w:r>
        <w:rPr/>
        <w:t>issues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children’s</w:t>
      </w:r>
      <w:r>
        <w:rPr>
          <w:spacing w:val="-2"/>
        </w:rPr>
        <w:t> </w:t>
      </w:r>
      <w:r>
        <w:rPr/>
        <w:t>rights,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awareness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children’s</w:t>
      </w:r>
      <w:r>
        <w:rPr>
          <w:spacing w:val="-1"/>
        </w:rPr>
        <w:t> </w:t>
      </w:r>
      <w:r>
        <w:rPr/>
        <w:t>rights.</w:t>
      </w:r>
    </w:p>
    <w:p>
      <w:pPr>
        <w:pStyle w:val="Heading4"/>
        <w:spacing w:line="229" w:lineRule="exact"/>
      </w:pPr>
      <w:r>
        <w:rPr>
          <w:color w:val="829026"/>
        </w:rPr>
        <w:t>International</w:t>
      </w:r>
      <w:r>
        <w:rPr>
          <w:color w:val="829026"/>
          <w:spacing w:val="-7"/>
        </w:rPr>
        <w:t> </w:t>
      </w:r>
      <w:r>
        <w:rPr>
          <w:color w:val="829026"/>
        </w:rPr>
        <w:t>Commission</w:t>
      </w:r>
      <w:r>
        <w:rPr>
          <w:color w:val="829026"/>
          <w:spacing w:val="-6"/>
        </w:rPr>
        <w:t> </w:t>
      </w:r>
      <w:r>
        <w:rPr>
          <w:color w:val="829026"/>
        </w:rPr>
        <w:t>of</w:t>
      </w:r>
      <w:r>
        <w:rPr>
          <w:color w:val="829026"/>
          <w:spacing w:val="-6"/>
        </w:rPr>
        <w:t> </w:t>
      </w:r>
      <w:r>
        <w:rPr>
          <w:color w:val="829026"/>
        </w:rPr>
        <w:t>Jurists</w:t>
      </w:r>
      <w:r>
        <w:rPr>
          <w:color w:val="829026"/>
          <w:spacing w:val="-6"/>
        </w:rPr>
        <w:t> </w:t>
      </w:r>
      <w:r>
        <w:rPr>
          <w:color w:val="829026"/>
        </w:rPr>
        <w:t>in</w:t>
      </w:r>
      <w:r>
        <w:rPr>
          <w:color w:val="829026"/>
          <w:spacing w:val="-6"/>
        </w:rPr>
        <w:t> </w:t>
      </w:r>
      <w:r>
        <w:rPr>
          <w:color w:val="829026"/>
        </w:rPr>
        <w:t>Kenya</w:t>
      </w:r>
      <w:r>
        <w:rPr>
          <w:color w:val="829026"/>
          <w:spacing w:val="-6"/>
        </w:rPr>
        <w:t> </w:t>
      </w:r>
      <w:r>
        <w:rPr>
          <w:color w:val="829026"/>
        </w:rPr>
        <w:t>(“ICJ-Kenya”)</w:t>
      </w:r>
    </w:p>
    <w:p>
      <w:pPr>
        <w:pStyle w:val="BodyText"/>
        <w:ind w:left="119" w:right="118"/>
        <w:jc w:val="both"/>
      </w:pPr>
      <w:r>
        <w:rPr/>
        <w:t>ICJ-Kenya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non-profit,</w:t>
      </w:r>
      <w:r>
        <w:rPr>
          <w:spacing w:val="1"/>
        </w:rPr>
        <w:t> </w:t>
      </w:r>
      <w:r>
        <w:rPr/>
        <w:t>non-partisan</w:t>
      </w:r>
      <w:r>
        <w:rPr>
          <w:spacing w:val="1"/>
        </w:rPr>
        <w:t> </w:t>
      </w:r>
      <w:r>
        <w:rPr/>
        <w:t>membership-based</w:t>
      </w:r>
      <w:r>
        <w:rPr>
          <w:spacing w:val="1"/>
        </w:rPr>
        <w:t> </w:t>
      </w:r>
      <w:r>
        <w:rPr/>
        <w:t>NGO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300</w:t>
      </w:r>
      <w:r>
        <w:rPr>
          <w:spacing w:val="1"/>
        </w:rPr>
        <w:t> </w:t>
      </w:r>
      <w:r>
        <w:rPr/>
        <w:t>members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dedicated to the legal protection of human rights in Kenya. The organization has a permanent secretariat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team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full-time</w:t>
      </w:r>
      <w:r>
        <w:rPr>
          <w:spacing w:val="1"/>
        </w:rPr>
        <w:t> </w:t>
      </w:r>
      <w:r>
        <w:rPr/>
        <w:t>lawyers</w:t>
      </w:r>
      <w:r>
        <w:rPr>
          <w:spacing w:val="1"/>
        </w:rPr>
        <w:t> </w:t>
      </w:r>
      <w:r>
        <w:rPr/>
        <w:t>charged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programs.</w:t>
      </w:r>
      <w:r>
        <w:rPr>
          <w:spacing w:val="1"/>
        </w:rPr>
        <w:t> </w:t>
      </w:r>
      <w:r>
        <w:rPr/>
        <w:t>ICJ-Kenya’s</w:t>
      </w:r>
      <w:r>
        <w:rPr>
          <w:spacing w:val="1"/>
        </w:rPr>
        <w:t> </w:t>
      </w:r>
      <w:r>
        <w:rPr/>
        <w:t>objectives</w:t>
      </w:r>
      <w:r>
        <w:rPr>
          <w:spacing w:val="1"/>
        </w:rPr>
        <w:t> </w:t>
      </w:r>
      <w:r>
        <w:rPr/>
        <w:t>include</w:t>
      </w:r>
      <w:r>
        <w:rPr>
          <w:spacing w:val="-53"/>
        </w:rPr>
        <w:t> </w:t>
      </w:r>
      <w:r>
        <w:rPr/>
        <w:t>improving access to justice and protection of human rights, increasing citizen empowerment, investing in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involvement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key</w:t>
      </w:r>
      <w:r>
        <w:rPr>
          <w:spacing w:val="-3"/>
        </w:rPr>
        <w:t> </w:t>
      </w:r>
      <w:r>
        <w:rPr/>
        <w:t>stakeholders,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increasing</w:t>
      </w:r>
      <w:r>
        <w:rPr>
          <w:spacing w:val="-2"/>
        </w:rPr>
        <w:t> </w:t>
      </w:r>
      <w:r>
        <w:rPr/>
        <w:t>awareness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human</w:t>
      </w:r>
      <w:r>
        <w:rPr>
          <w:spacing w:val="-3"/>
        </w:rPr>
        <w:t> </w:t>
      </w:r>
      <w:r>
        <w:rPr/>
        <w:t>rights.</w:t>
      </w:r>
    </w:p>
    <w:p>
      <w:pPr>
        <w:pStyle w:val="Heading4"/>
        <w:spacing w:before="120"/>
      </w:pPr>
      <w:r>
        <w:rPr>
          <w:color w:val="829026"/>
        </w:rPr>
        <w:t>Kituo</w:t>
      </w:r>
      <w:r>
        <w:rPr>
          <w:color w:val="829026"/>
          <w:spacing w:val="-5"/>
        </w:rPr>
        <w:t> </w:t>
      </w:r>
      <w:r>
        <w:rPr>
          <w:color w:val="829026"/>
        </w:rPr>
        <w:t>Cha</w:t>
      </w:r>
      <w:r>
        <w:rPr>
          <w:color w:val="829026"/>
          <w:spacing w:val="-4"/>
        </w:rPr>
        <w:t> </w:t>
      </w:r>
      <w:r>
        <w:rPr>
          <w:color w:val="829026"/>
        </w:rPr>
        <w:t>Sheria</w:t>
      </w:r>
    </w:p>
    <w:p>
      <w:pPr>
        <w:pStyle w:val="BodyText"/>
        <w:ind w:left="119" w:right="117"/>
        <w:jc w:val="both"/>
      </w:pPr>
      <w:r>
        <w:rPr/>
        <w:t>Kituo</w:t>
      </w:r>
      <w:r>
        <w:rPr>
          <w:spacing w:val="1"/>
        </w:rPr>
        <w:t> </w:t>
      </w:r>
      <w:r>
        <w:rPr/>
        <w:t>Cha</w:t>
      </w:r>
      <w:r>
        <w:rPr>
          <w:spacing w:val="1"/>
        </w:rPr>
        <w:t> </w:t>
      </w:r>
      <w:r>
        <w:rPr/>
        <w:t>Sheria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national</w:t>
      </w:r>
      <w:r>
        <w:rPr>
          <w:spacing w:val="1"/>
        </w:rPr>
        <w:t> </w:t>
      </w:r>
      <w:r>
        <w:rPr/>
        <w:t>membership-based</w:t>
      </w:r>
      <w:r>
        <w:rPr>
          <w:spacing w:val="1"/>
        </w:rPr>
        <w:t> </w:t>
      </w:r>
      <w:r>
        <w:rPr/>
        <w:t>NGO</w:t>
      </w:r>
      <w:r>
        <w:rPr>
          <w:spacing w:val="1"/>
        </w:rPr>
        <w:t> </w:t>
      </w:r>
      <w:r>
        <w:rPr/>
        <w:t>founded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lawyers</w:t>
      </w:r>
      <w:r>
        <w:rPr>
          <w:spacing w:val="1"/>
        </w:rPr>
        <w:t> </w:t>
      </w:r>
      <w:r>
        <w:rPr/>
        <w:t>committed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helping</w:t>
      </w:r>
      <w:r>
        <w:rPr>
          <w:spacing w:val="-53"/>
        </w:rPr>
        <w:t> </w:t>
      </w:r>
      <w:r>
        <w:rPr/>
        <w:t>disadvantaged and poor people who cannot afford the cost of legal services. Established in 1973, it was</w:t>
      </w:r>
      <w:r>
        <w:rPr>
          <w:spacing w:val="1"/>
        </w:rPr>
        <w:t> </w:t>
      </w:r>
      <w:r>
        <w:rPr/>
        <w:t>the first legal aid center in Kenya and focuses on empowering marginalized and poor people to access</w:t>
      </w:r>
      <w:r>
        <w:rPr>
          <w:spacing w:val="1"/>
        </w:rPr>
        <w:t> </w:t>
      </w:r>
      <w:r>
        <w:rPr/>
        <w:t>justice though legal aid education, advocating for equitable access to justice, establishing community</w:t>
      </w:r>
      <w:r>
        <w:rPr>
          <w:spacing w:val="1"/>
        </w:rPr>
        <w:t> </w:t>
      </w:r>
      <w:r>
        <w:rPr/>
        <w:t>partnerships, and undertaking public interest litigation. The organization provides legal advice regarding</w:t>
      </w:r>
      <w:r>
        <w:rPr>
          <w:spacing w:val="1"/>
        </w:rPr>
        <w:t> </w:t>
      </w:r>
      <w:r>
        <w:rPr/>
        <w:t>family law, land disputes, employment and labor disputes, landlord and tenant issues, criminal offences,</w:t>
      </w:r>
      <w:r>
        <w:rPr>
          <w:spacing w:val="1"/>
        </w:rPr>
        <w:t> </w:t>
      </w:r>
      <w:r>
        <w:rPr/>
        <w:t>accident claims, rape cases, women’s rights issues, and refugee issues. Kituo Cha Sheria is largely</w:t>
      </w:r>
      <w:r>
        <w:rPr>
          <w:spacing w:val="1"/>
        </w:rPr>
        <w:t> </w:t>
      </w:r>
      <w:r>
        <w:rPr/>
        <w:t>dependent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donors</w:t>
      </w:r>
      <w:r>
        <w:rPr>
          <w:spacing w:val="1"/>
        </w:rPr>
        <w:t> </w:t>
      </w:r>
      <w:r>
        <w:rPr/>
        <w:t>and</w:t>
      </w:r>
      <w:r>
        <w:rPr>
          <w:spacing w:val="55"/>
        </w:rPr>
        <w:t> </w:t>
      </w:r>
      <w:r>
        <w:rPr/>
        <w:t>lawyers</w:t>
      </w:r>
      <w:r>
        <w:rPr>
          <w:spacing w:val="56"/>
        </w:rPr>
        <w:t> </w:t>
      </w:r>
      <w:r>
        <w:rPr/>
        <w:t>who</w:t>
      </w:r>
      <w:r>
        <w:rPr>
          <w:spacing w:val="55"/>
        </w:rPr>
        <w:t> </w:t>
      </w:r>
      <w:r>
        <w:rPr/>
        <w:t>volunteer</w:t>
      </w:r>
      <w:r>
        <w:rPr>
          <w:spacing w:val="56"/>
        </w:rPr>
        <w:t> </w:t>
      </w:r>
      <w:r>
        <w:rPr/>
        <w:t>their</w:t>
      </w:r>
      <w:r>
        <w:rPr>
          <w:spacing w:val="55"/>
        </w:rPr>
        <w:t> </w:t>
      </w:r>
      <w:r>
        <w:rPr/>
        <w:t>services,</w:t>
      </w:r>
      <w:r>
        <w:rPr>
          <w:spacing w:val="56"/>
        </w:rPr>
        <w:t> </w:t>
      </w:r>
      <w:r>
        <w:rPr/>
        <w:t>which</w:t>
      </w:r>
      <w:r>
        <w:rPr>
          <w:spacing w:val="55"/>
        </w:rPr>
        <w:t> </w:t>
      </w:r>
      <w:r>
        <w:rPr/>
        <w:t>can</w:t>
      </w:r>
      <w:r>
        <w:rPr>
          <w:spacing w:val="56"/>
        </w:rPr>
        <w:t> </w:t>
      </w:r>
      <w:r>
        <w:rPr/>
        <w:t>make</w:t>
      </w:r>
      <w:r>
        <w:rPr>
          <w:spacing w:val="56"/>
        </w:rPr>
        <w:t> </w:t>
      </w:r>
      <w:r>
        <w:rPr/>
        <w:t>its</w:t>
      </w:r>
      <w:r>
        <w:rPr>
          <w:spacing w:val="55"/>
        </w:rPr>
        <w:t> </w:t>
      </w:r>
      <w:r>
        <w:rPr/>
        <w:t>ability</w:t>
      </w:r>
      <w:r>
        <w:rPr>
          <w:spacing w:val="56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 consistent levels of service unpredictable. The organization is headquartered in Nairobi, has a</w:t>
      </w:r>
      <w:r>
        <w:rPr>
          <w:spacing w:val="1"/>
        </w:rPr>
        <w:t> </w:t>
      </w:r>
      <w:r>
        <w:rPr/>
        <w:t>branch office in Jogoo Road and a regional office in Mombasa, in addition to an established network of</w:t>
      </w:r>
      <w:r>
        <w:rPr>
          <w:spacing w:val="1"/>
        </w:rPr>
        <w:t> </w:t>
      </w:r>
      <w:r>
        <w:rPr/>
        <w:t>volunteer</w:t>
      </w:r>
      <w:r>
        <w:rPr>
          <w:spacing w:val="-2"/>
        </w:rPr>
        <w:t> </w:t>
      </w:r>
      <w:r>
        <w:rPr/>
        <w:t>lawyers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major</w:t>
      </w:r>
      <w:r>
        <w:rPr>
          <w:spacing w:val="-2"/>
        </w:rPr>
        <w:t> </w:t>
      </w:r>
      <w:r>
        <w:rPr/>
        <w:t>towns</w:t>
      </w:r>
      <w:r>
        <w:rPr>
          <w:spacing w:val="-1"/>
        </w:rPr>
        <w:t> </w:t>
      </w:r>
      <w:r>
        <w:rPr/>
        <w:t>throughout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country.</w:t>
      </w:r>
    </w:p>
    <w:p>
      <w:pPr>
        <w:pStyle w:val="Heading4"/>
        <w:spacing w:before="120"/>
      </w:pPr>
      <w:r>
        <w:rPr>
          <w:color w:val="829026"/>
        </w:rPr>
        <w:t>Public</w:t>
      </w:r>
      <w:r>
        <w:rPr>
          <w:color w:val="829026"/>
          <w:spacing w:val="-6"/>
        </w:rPr>
        <w:t> </w:t>
      </w:r>
      <w:r>
        <w:rPr>
          <w:color w:val="829026"/>
        </w:rPr>
        <w:t>Law</w:t>
      </w:r>
      <w:r>
        <w:rPr>
          <w:color w:val="829026"/>
          <w:spacing w:val="-2"/>
        </w:rPr>
        <w:t> </w:t>
      </w:r>
      <w:r>
        <w:rPr>
          <w:color w:val="829026"/>
        </w:rPr>
        <w:t>Institute</w:t>
      </w:r>
      <w:r>
        <w:rPr>
          <w:color w:val="829026"/>
          <w:spacing w:val="-6"/>
        </w:rPr>
        <w:t> </w:t>
      </w:r>
      <w:r>
        <w:rPr>
          <w:color w:val="829026"/>
        </w:rPr>
        <w:t>(“PLI”)</w:t>
      </w:r>
      <w:r>
        <w:rPr>
          <w:color w:val="829026"/>
          <w:vertAlign w:val="superscript"/>
        </w:rPr>
        <w:t>40</w:t>
      </w:r>
    </w:p>
    <w:p>
      <w:pPr>
        <w:pStyle w:val="BodyText"/>
        <w:ind w:left="120" w:right="115"/>
        <w:jc w:val="both"/>
      </w:pPr>
      <w:r>
        <w:rPr/>
        <w:t>PLI is an NGO that was created by the National Council of Churches of Kenya and the Law Society of</w:t>
      </w:r>
      <w:r>
        <w:rPr>
          <w:spacing w:val="1"/>
        </w:rPr>
        <w:t> </w:t>
      </w:r>
      <w:r>
        <w:rPr/>
        <w:t>Kenya to promote human rights and the rule of law in Kenya. PLI’s activities include providing legal</w:t>
      </w:r>
      <w:r>
        <w:rPr>
          <w:spacing w:val="1"/>
        </w:rPr>
        <w:t> </w:t>
      </w:r>
      <w:r>
        <w:rPr/>
        <w:t>representation and services to the poor and disadvantaged, and protecting consumer and environmental</w:t>
      </w:r>
      <w:r>
        <w:rPr>
          <w:spacing w:val="1"/>
        </w:rPr>
        <w:t> </w:t>
      </w:r>
      <w:r>
        <w:rPr/>
        <w:t>rights. PLI also provides legal education through publications, workshops, seminars and paralegal training</w:t>
      </w:r>
      <w:r>
        <w:rPr>
          <w:spacing w:val="-53"/>
        </w:rPr>
        <w:t> </w:t>
      </w:r>
      <w:r>
        <w:rPr/>
        <w:t>programs.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12</w:t>
      </w:r>
      <w:r>
        <w:rPr>
          <w:spacing w:val="-2"/>
        </w:rPr>
        <w:t> </w:t>
      </w:r>
      <w:r>
        <w:rPr/>
        <w:t>lawyers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staff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relies</w:t>
      </w:r>
      <w:r>
        <w:rPr>
          <w:spacing w:val="-2"/>
        </w:rPr>
        <w:t> </w:t>
      </w:r>
      <w:r>
        <w:rPr/>
        <w:t>heavily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volunteers.</w:t>
      </w:r>
    </w:p>
    <w:p>
      <w:pPr>
        <w:pStyle w:val="Heading4"/>
        <w:ind w:left="120"/>
      </w:pPr>
      <w:r>
        <w:rPr>
          <w:color w:val="829026"/>
        </w:rPr>
        <w:t>KELIN</w:t>
      </w:r>
      <w:r>
        <w:rPr>
          <w:color w:val="829026"/>
          <w:spacing w:val="-2"/>
        </w:rPr>
        <w:t> </w:t>
      </w:r>
      <w:r>
        <w:rPr>
          <w:color w:val="829026"/>
        </w:rPr>
        <w:t>Kenya</w:t>
      </w:r>
      <w:r>
        <w:rPr>
          <w:color w:val="829026"/>
          <w:spacing w:val="-2"/>
        </w:rPr>
        <w:t> </w:t>
      </w:r>
      <w:r>
        <w:rPr>
          <w:color w:val="829026"/>
        </w:rPr>
        <w:t>(“KELIN”)</w:t>
      </w:r>
    </w:p>
    <w:p>
      <w:pPr>
        <w:pStyle w:val="BodyText"/>
        <w:ind w:left="120" w:right="115"/>
        <w:jc w:val="both"/>
      </w:pPr>
      <w:r>
        <w:rPr/>
        <w:t>KELIN was registered as an NGO in 2001. It is a human rights organization working to protect and</w:t>
      </w:r>
      <w:r>
        <w:rPr>
          <w:spacing w:val="1"/>
        </w:rPr>
        <w:t> </w:t>
      </w:r>
      <w:r>
        <w:rPr/>
        <w:t>promote HIV-related human rights in Kenya. The NGO’s objective is to undertake advocacy and provide</w:t>
      </w:r>
      <w:r>
        <w:rPr>
          <w:spacing w:val="1"/>
        </w:rPr>
        <w:t> </w:t>
      </w:r>
      <w:r>
        <w:rPr/>
        <w:t>leadership in enhancing human rights approaches in health, as well as HIV strategies and programs.</w:t>
      </w:r>
      <w:r>
        <w:rPr>
          <w:spacing w:val="1"/>
        </w:rPr>
        <w:t> </w:t>
      </w:r>
      <w:r>
        <w:rPr/>
        <w:t>KELIN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support,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professionals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human</w:t>
      </w:r>
      <w:r>
        <w:rPr>
          <w:spacing w:val="55"/>
        </w:rPr>
        <w:t> </w:t>
      </w:r>
      <w:r>
        <w:rPr/>
        <w:t>rights,</w:t>
      </w:r>
      <w:r>
        <w:rPr>
          <w:spacing w:val="1"/>
        </w:rPr>
        <w:t> </w:t>
      </w:r>
      <w:r>
        <w:rPr/>
        <w:t>engaging in advocacy campaigns that promote awareness of human rights issues, conducting research,</w:t>
      </w:r>
      <w:r>
        <w:rPr>
          <w:spacing w:val="1"/>
        </w:rPr>
        <w:t> </w:t>
      </w:r>
      <w:r>
        <w:rPr/>
        <w:t>and influencing policy that promotes evidence-based change. KELIN works with vulnerable and often</w:t>
      </w:r>
      <w:r>
        <w:rPr>
          <w:spacing w:val="1"/>
        </w:rPr>
        <w:t> </w:t>
      </w:r>
      <w:r>
        <w:rPr/>
        <w:t>marginalized groups such as people living with HIV and at-risk populations. It also engages with key</w:t>
      </w:r>
      <w:r>
        <w:rPr>
          <w:spacing w:val="1"/>
        </w:rPr>
        <w:t> </w:t>
      </w:r>
      <w:r>
        <w:rPr/>
        <w:t>stakeholders,</w:t>
      </w:r>
      <w:r>
        <w:rPr>
          <w:spacing w:val="9"/>
        </w:rPr>
        <w:t> </w:t>
      </w:r>
      <w:r>
        <w:rPr/>
        <w:t>policy</w:t>
      </w:r>
      <w:r>
        <w:rPr>
          <w:spacing w:val="12"/>
        </w:rPr>
        <w:t> </w:t>
      </w:r>
      <w:r>
        <w:rPr/>
        <w:t>makers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involves</w:t>
      </w:r>
      <w:r>
        <w:rPr>
          <w:spacing w:val="12"/>
        </w:rPr>
        <w:t> </w:t>
      </w:r>
      <w:r>
        <w:rPr/>
        <w:t>itself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process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policy</w:t>
      </w:r>
      <w:r>
        <w:rPr>
          <w:spacing w:val="12"/>
        </w:rPr>
        <w:t> </w:t>
      </w:r>
      <w:r>
        <w:rPr/>
        <w:t>development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reform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order</w:t>
      </w:r>
      <w:r>
        <w:rPr>
          <w:spacing w:val="-54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</w:t>
      </w:r>
      <w:r>
        <w:rPr>
          <w:spacing w:val="-2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HIV-related</w:t>
      </w:r>
      <w:r>
        <w:rPr>
          <w:spacing w:val="-4"/>
        </w:rPr>
        <w:t> </w:t>
      </w:r>
      <w:r>
        <w:rPr/>
        <w:t>human</w:t>
      </w:r>
      <w:r>
        <w:rPr>
          <w:spacing w:val="-2"/>
        </w:rPr>
        <w:t> </w:t>
      </w:r>
      <w:r>
        <w:rPr/>
        <w:t>rights</w:t>
      </w:r>
      <w:r>
        <w:rPr>
          <w:spacing w:val="-3"/>
        </w:rPr>
        <w:t> </w:t>
      </w:r>
      <w:r>
        <w:rPr/>
        <w:t>violations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groups.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1"/>
        </w:rPr>
      </w:pPr>
      <w:r>
        <w:rPr/>
        <w:pict>
          <v:rect style="position:absolute;margin-left:72pt;margin-top:8.787658pt;width:144pt;height:.48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6"/>
        <w:ind w:left="479" w:right="283" w:hanging="360"/>
        <w:jc w:val="left"/>
        <w:rPr>
          <w:sz w:val="18"/>
        </w:rPr>
      </w:pPr>
      <w:r>
        <w:rPr>
          <w:sz w:val="18"/>
          <w:vertAlign w:val="superscript"/>
        </w:rPr>
        <w:t>39</w:t>
      </w:r>
      <w:r>
        <w:rPr>
          <w:sz w:val="18"/>
          <w:vertAlign w:val="baseline"/>
        </w:rPr>
        <w:tab/>
        <w:t>P. Mbote and M. Akech, Kenya: Justice Sector and the Rule of Law, Open Society Foundations, March 2011 at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162.</w:t>
      </w:r>
    </w:p>
    <w:p>
      <w:pPr>
        <w:tabs>
          <w:tab w:pos="479" w:val="left" w:leader="none"/>
        </w:tabs>
        <w:spacing w:before="120"/>
        <w:ind w:left="479" w:right="364" w:hanging="360"/>
        <w:jc w:val="left"/>
        <w:rPr>
          <w:sz w:val="18"/>
        </w:rPr>
      </w:pPr>
      <w:r>
        <w:rPr>
          <w:sz w:val="18"/>
          <w:vertAlign w:val="superscript"/>
        </w:rPr>
        <w:t>40</w:t>
      </w:r>
      <w:r>
        <w:rPr>
          <w:sz w:val="18"/>
          <w:vertAlign w:val="baseline"/>
        </w:rPr>
        <w:tab/>
        <w:t>O. Ooko-Ombaka, “Education for Alternative Development: The Role of the Public Law Institute, Kenya,” Third</w:t>
      </w:r>
      <w:r>
        <w:rPr>
          <w:spacing w:val="-48"/>
          <w:sz w:val="18"/>
          <w:vertAlign w:val="baseline"/>
        </w:rPr>
        <w:t> </w:t>
      </w:r>
      <w:r>
        <w:rPr>
          <w:sz w:val="18"/>
          <w:vertAlign w:val="baseline"/>
        </w:rPr>
        <w:t>World Legal Studies, vol. 4 article 11, 1985, available at</w:t>
      </w:r>
      <w:r>
        <w:rPr>
          <w:spacing w:val="1"/>
          <w:sz w:val="18"/>
          <w:vertAlign w:val="baseline"/>
        </w:rPr>
        <w:t> </w:t>
      </w:r>
      <w:hyperlink r:id="rId22">
        <w:r>
          <w:rPr>
            <w:color w:val="0000FF"/>
            <w:sz w:val="18"/>
            <w:u w:val="single" w:color="0000FF"/>
            <w:vertAlign w:val="baseline"/>
          </w:rPr>
          <w:t>http://scholar.valpo.edu/cgi/viewcontent.cgi?article=1130&amp;context=twls</w:t>
        </w:r>
        <w:r>
          <w:rPr>
            <w:color w:val="0000FF"/>
            <w:spacing w:val="-7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  <w:r>
          <w:rPr>
            <w:spacing w:val="-6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visited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spacing w:after="0"/>
        <w:jc w:val="left"/>
        <w:rPr>
          <w:sz w:val="18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Heading3"/>
        <w:spacing w:before="129"/>
      </w:pPr>
      <w:r>
        <w:rPr/>
        <w:t>Law</w:t>
      </w:r>
      <w:r>
        <w:rPr>
          <w:spacing w:val="-1"/>
        </w:rPr>
        <w:t> </w:t>
      </w:r>
      <w:r>
        <w:rPr/>
        <w:t>Society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Kenya</w:t>
      </w:r>
    </w:p>
    <w:p>
      <w:pPr>
        <w:pStyle w:val="BodyText"/>
        <w:spacing w:before="118"/>
        <w:ind w:left="119" w:right="116"/>
        <w:jc w:val="both"/>
      </w:pPr>
      <w:r>
        <w:rPr/>
        <w:t>One of the key components of the Law Society’s strategic plan is to increase the availability and quality of</w:t>
      </w:r>
      <w:r>
        <w:rPr>
          <w:spacing w:val="-53"/>
        </w:rPr>
        <w:t> </w:t>
      </w:r>
      <w:r>
        <w:rPr/>
        <w:t>legal services, and generally improve access to justice in the country.</w:t>
      </w:r>
      <w:r>
        <w:rPr>
          <w:vertAlign w:val="superscript"/>
        </w:rPr>
        <w:t>41</w:t>
      </w:r>
      <w:r>
        <w:rPr>
          <w:vertAlign w:val="baseline"/>
        </w:rPr>
        <w:t> As noted in its strategic plan, the</w:t>
      </w:r>
      <w:r>
        <w:rPr>
          <w:spacing w:val="1"/>
          <w:vertAlign w:val="baseline"/>
        </w:rPr>
        <w:t> </w:t>
      </w:r>
      <w:r>
        <w:rPr>
          <w:vertAlign w:val="baseline"/>
        </w:rPr>
        <w:t>key outcome of a pro bono legal scheme would be to enhance access to justice for the indigent and</w:t>
      </w:r>
      <w:r>
        <w:rPr>
          <w:spacing w:val="1"/>
          <w:vertAlign w:val="baseline"/>
        </w:rPr>
        <w:t> </w:t>
      </w:r>
      <w:r>
        <w:rPr>
          <w:vertAlign w:val="baseline"/>
        </w:rPr>
        <w:t>marginalized in society.</w:t>
      </w:r>
      <w:r>
        <w:rPr>
          <w:vertAlign w:val="superscript"/>
        </w:rPr>
        <w:t>42</w:t>
      </w:r>
      <w:r>
        <w:rPr>
          <w:vertAlign w:val="baseline"/>
        </w:rPr>
        <w:t> The Law Society of Kenya, in conjunction with the judiciary of Kenya, offers</w:t>
      </w:r>
      <w:r>
        <w:rPr>
          <w:spacing w:val="1"/>
          <w:vertAlign w:val="baseline"/>
        </w:rPr>
        <w:t> </w:t>
      </w:r>
      <w:r>
        <w:rPr>
          <w:vertAlign w:val="baseline"/>
        </w:rPr>
        <w:t>annual legal aid and pro bono services over a number of days at its branches throughout Kenya. In</w:t>
      </w:r>
      <w:r>
        <w:rPr>
          <w:spacing w:val="1"/>
          <w:vertAlign w:val="baseline"/>
        </w:rPr>
        <w:t> </w:t>
      </w:r>
      <w:r>
        <w:rPr>
          <w:vertAlign w:val="baseline"/>
        </w:rPr>
        <w:t>Nairobi, lawyers advise pro bono clients at the grounds in the High Court of Kenya and Milimani Law</w:t>
      </w:r>
      <w:r>
        <w:rPr>
          <w:spacing w:val="1"/>
          <w:vertAlign w:val="baseline"/>
        </w:rPr>
        <w:t> </w:t>
      </w:r>
      <w:r>
        <w:rPr>
          <w:vertAlign w:val="baseline"/>
        </w:rPr>
        <w:t>Courts.</w:t>
      </w:r>
    </w:p>
    <w:p>
      <w:pPr>
        <w:pStyle w:val="BodyText"/>
        <w:spacing w:before="121"/>
        <w:ind w:left="119" w:right="117"/>
        <w:jc w:val="both"/>
      </w:pPr>
      <w:r>
        <w:rPr/>
        <w:t>The Law Society has set a performance objective of engaging 600 Kenyan lawyers in pro bono services</w:t>
      </w:r>
      <w:r>
        <w:rPr>
          <w:spacing w:val="1"/>
        </w:rPr>
        <w:t> </w:t>
      </w:r>
      <w:r>
        <w:rPr/>
        <w:t>by</w:t>
      </w:r>
      <w:r>
        <w:rPr>
          <w:spacing w:val="-4"/>
        </w:rPr>
        <w:t> </w:t>
      </w:r>
      <w:r>
        <w:rPr/>
        <w:t>2016,</w:t>
      </w:r>
      <w:r>
        <w:rPr>
          <w:vertAlign w:val="superscript"/>
        </w:rPr>
        <w:t>43</w:t>
      </w:r>
      <w:r>
        <w:rPr>
          <w:spacing w:val="-3"/>
          <w:vertAlign w:val="baseline"/>
        </w:rPr>
        <w:t> </w:t>
      </w:r>
      <w:r>
        <w:rPr>
          <w:vertAlign w:val="baseline"/>
        </w:rPr>
        <w:t>although</w:t>
      </w:r>
      <w:r>
        <w:rPr>
          <w:spacing w:val="-3"/>
          <w:vertAlign w:val="baseline"/>
        </w:rPr>
        <w:t> </w:t>
      </w:r>
      <w:r>
        <w:rPr>
          <w:vertAlign w:val="baseline"/>
        </w:rPr>
        <w:t>it</w:t>
      </w:r>
      <w:r>
        <w:rPr>
          <w:spacing w:val="-4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not</w:t>
      </w:r>
      <w:r>
        <w:rPr>
          <w:spacing w:val="-4"/>
          <w:vertAlign w:val="baseline"/>
        </w:rPr>
        <w:t> </w:t>
      </w:r>
      <w:r>
        <w:rPr>
          <w:vertAlign w:val="baseline"/>
        </w:rPr>
        <w:t>readily</w:t>
      </w:r>
      <w:r>
        <w:rPr>
          <w:spacing w:val="-3"/>
          <w:vertAlign w:val="baseline"/>
        </w:rPr>
        <w:t> </w:t>
      </w:r>
      <w:r>
        <w:rPr>
          <w:vertAlign w:val="baseline"/>
        </w:rPr>
        <w:t>apparent</w:t>
      </w:r>
      <w:r>
        <w:rPr>
          <w:spacing w:val="-4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-3"/>
          <w:vertAlign w:val="baseline"/>
        </w:rPr>
        <w:t> </w:t>
      </w:r>
      <w:r>
        <w:rPr>
          <w:vertAlign w:val="baseline"/>
        </w:rPr>
        <w:t>this goal</w:t>
      </w:r>
      <w:r>
        <w:rPr>
          <w:spacing w:val="-3"/>
          <w:vertAlign w:val="baseline"/>
        </w:rPr>
        <w:t> </w:t>
      </w:r>
      <w:r>
        <w:rPr>
          <w:vertAlign w:val="baseline"/>
        </w:rPr>
        <w:t>will</w:t>
      </w:r>
      <w:r>
        <w:rPr>
          <w:spacing w:val="-4"/>
          <w:vertAlign w:val="baseline"/>
        </w:rPr>
        <w:t> </w:t>
      </w:r>
      <w:r>
        <w:rPr>
          <w:vertAlign w:val="baseline"/>
        </w:rPr>
        <w:t>be</w:t>
      </w:r>
      <w:r>
        <w:rPr>
          <w:spacing w:val="-3"/>
          <w:vertAlign w:val="baseline"/>
        </w:rPr>
        <w:t> </w:t>
      </w:r>
      <w:r>
        <w:rPr>
          <w:vertAlign w:val="baseline"/>
        </w:rPr>
        <w:t>achieved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desired</w:t>
      </w:r>
      <w:r>
        <w:rPr>
          <w:spacing w:val="-3"/>
          <w:vertAlign w:val="baseline"/>
        </w:rPr>
        <w:t> </w:t>
      </w:r>
      <w:r>
        <w:rPr>
          <w:vertAlign w:val="baseline"/>
        </w:rPr>
        <w:t>timeframe.</w:t>
      </w:r>
    </w:p>
    <w:p>
      <w:pPr>
        <w:pStyle w:val="Heading3"/>
      </w:pPr>
      <w:r>
        <w:rPr/>
        <w:t>University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Clinics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Law</w:t>
      </w:r>
      <w:r>
        <w:rPr>
          <w:spacing w:val="-1"/>
        </w:rPr>
        <w:t> </w:t>
      </w:r>
      <w:r>
        <w:rPr/>
        <w:t>Students</w:t>
      </w:r>
    </w:p>
    <w:p>
      <w:pPr>
        <w:pStyle w:val="BodyText"/>
        <w:spacing w:before="120"/>
        <w:ind w:left="119" w:right="116"/>
        <w:jc w:val="both"/>
      </w:pPr>
      <w:r>
        <w:rPr/>
        <w:t>Some Kenyan universities have established legal aid clinics that allow students to provide pro bono</w:t>
      </w:r>
      <w:r>
        <w:rPr>
          <w:spacing w:val="1"/>
        </w:rPr>
        <w:t> </w:t>
      </w:r>
      <w:r>
        <w:rPr/>
        <w:t>assistance during their legal studies. This is a relatively recent development, arising from the growing</w:t>
      </w:r>
      <w:r>
        <w:rPr>
          <w:spacing w:val="1"/>
        </w:rPr>
        <w:t> </w:t>
      </w:r>
      <w:r>
        <w:rPr/>
        <w:t>acceptance of incorporating practical skills into legal education. This recognition can be traced back to</w:t>
      </w:r>
      <w:r>
        <w:rPr>
          <w:spacing w:val="1"/>
        </w:rPr>
        <w:t> </w:t>
      </w:r>
      <w:r>
        <w:rPr/>
        <w:t>1994, following the establishment of the Moi University Faculty of Law. Through the Moi University Legal</w:t>
      </w:r>
      <w:r>
        <w:rPr>
          <w:spacing w:val="1"/>
        </w:rPr>
        <w:t> </w:t>
      </w:r>
      <w:r>
        <w:rPr/>
        <w:t>Aid</w:t>
      </w:r>
      <w:r>
        <w:rPr>
          <w:spacing w:val="-2"/>
        </w:rPr>
        <w:t> </w:t>
      </w:r>
      <w:r>
        <w:rPr/>
        <w:t>Clinic,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render</w:t>
      </w:r>
      <w:r>
        <w:rPr>
          <w:spacing w:val="-2"/>
        </w:rPr>
        <w:t> </w:t>
      </w:r>
      <w:r>
        <w:rPr/>
        <w:t>legal</w:t>
      </w:r>
      <w:r>
        <w:rPr>
          <w:spacing w:val="-1"/>
        </w:rPr>
        <w:t> </w:t>
      </w:r>
      <w:r>
        <w:rPr/>
        <w:t>advice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routine</w:t>
      </w:r>
      <w:r>
        <w:rPr>
          <w:spacing w:val="-2"/>
        </w:rPr>
        <w:t> </w:t>
      </w:r>
      <w:r>
        <w:rPr/>
        <w:t>legal</w:t>
      </w:r>
      <w:r>
        <w:rPr>
          <w:spacing w:val="-2"/>
        </w:rPr>
        <w:t> </w:t>
      </w:r>
      <w:r>
        <w:rPr/>
        <w:t>assistance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indigent</w:t>
      </w:r>
      <w:r>
        <w:rPr>
          <w:spacing w:val="-2"/>
        </w:rPr>
        <w:t> </w:t>
      </w:r>
      <w:r>
        <w:rPr/>
        <w:t>clients.</w:t>
      </w:r>
      <w:r>
        <w:rPr>
          <w:vertAlign w:val="superscript"/>
        </w:rPr>
        <w:t>44</w:t>
      </w:r>
    </w:p>
    <w:p>
      <w:pPr>
        <w:pStyle w:val="BodyText"/>
        <w:spacing w:before="119"/>
        <w:ind w:left="119" w:right="116"/>
        <w:jc w:val="both"/>
      </w:pPr>
      <w:r>
        <w:rPr/>
        <w:t>By using legal education as a tool for engaging and assisting the public, students can also learn to be</w:t>
      </w:r>
      <w:r>
        <w:rPr>
          <w:spacing w:val="1"/>
        </w:rPr>
        <w:t> </w:t>
      </w:r>
      <w:r>
        <w:rPr/>
        <w:t>competent lawyers committed to the provision of quality legal services and the ideal of social justice. Moi</w:t>
      </w:r>
      <w:r>
        <w:rPr>
          <w:spacing w:val="1"/>
        </w:rPr>
        <w:t> </w:t>
      </w:r>
      <w:r>
        <w:rPr/>
        <w:t>University aims to revive and revamp its legal aid clinic so as to provide legal aid services to at least five</w:t>
      </w:r>
      <w:r>
        <w:rPr>
          <w:spacing w:val="1"/>
        </w:rPr>
        <w:t> </w:t>
      </w:r>
      <w:r>
        <w:rPr/>
        <w:t>indigent</w:t>
      </w:r>
      <w:r>
        <w:rPr>
          <w:spacing w:val="-2"/>
        </w:rPr>
        <w:t> </w:t>
      </w:r>
      <w:r>
        <w:rPr/>
        <w:t>persons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month.</w:t>
      </w:r>
      <w:r>
        <w:rPr>
          <w:vertAlign w:val="superscript"/>
        </w:rPr>
        <w:t>45</w:t>
      </w:r>
    </w:p>
    <w:p>
      <w:pPr>
        <w:pStyle w:val="BodyText"/>
        <w:spacing w:before="1"/>
        <w:rPr>
          <w:sz w:val="21"/>
        </w:rPr>
      </w:pPr>
    </w:p>
    <w:p>
      <w:pPr>
        <w:pStyle w:val="Heading1"/>
        <w:jc w:val="both"/>
      </w:pPr>
      <w:r>
        <w:rPr>
          <w:color w:val="005582"/>
        </w:rPr>
        <w:t>HISTORIC</w:t>
      </w:r>
      <w:r>
        <w:rPr>
          <w:color w:val="005582"/>
          <w:spacing w:val="-3"/>
        </w:rPr>
        <w:t> </w:t>
      </w:r>
      <w:r>
        <w:rPr>
          <w:color w:val="005582"/>
        </w:rPr>
        <w:t>DEVELOPMENT</w:t>
      </w:r>
    </w:p>
    <w:p>
      <w:pPr>
        <w:pStyle w:val="BodyText"/>
        <w:spacing w:before="118"/>
        <w:ind w:left="119" w:right="115"/>
        <w:jc w:val="both"/>
      </w:pPr>
      <w:r>
        <w:rPr/>
        <w:t>It has been noted that several legal aid systems in Kenya have previously been piloted. However, the</w:t>
      </w:r>
      <w:r>
        <w:rPr>
          <w:spacing w:val="1"/>
        </w:rPr>
        <w:t> </w:t>
      </w:r>
      <w:r>
        <w:rPr/>
        <w:t>adequacy of such legal assistance has been criticized.</w:t>
      </w:r>
      <w:r>
        <w:rPr>
          <w:vertAlign w:val="superscript"/>
        </w:rPr>
        <w:t>46</w:t>
      </w:r>
      <w:r>
        <w:rPr>
          <w:vertAlign w:val="baseline"/>
        </w:rPr>
        <w:t> Pro bono assistance has also historically been</w:t>
      </w:r>
      <w:r>
        <w:rPr>
          <w:spacing w:val="1"/>
          <w:vertAlign w:val="baseline"/>
        </w:rPr>
        <w:t> </w:t>
      </w:r>
      <w:r>
        <w:rPr>
          <w:vertAlign w:val="baseline"/>
        </w:rPr>
        <w:t>available under the Civil Procedure Act, which allows indigent people access to the courts by filing a</w:t>
      </w:r>
      <w:r>
        <w:rPr>
          <w:spacing w:val="1"/>
          <w:vertAlign w:val="baseline"/>
        </w:rPr>
        <w:t> </w:t>
      </w:r>
      <w:r>
        <w:rPr>
          <w:vertAlign w:val="baseline"/>
        </w:rPr>
        <w:t>“pauper brief.” However, it has been noted that such applications are dependent on the availability of</w:t>
      </w:r>
      <w:r>
        <w:rPr>
          <w:spacing w:val="1"/>
          <w:vertAlign w:val="baseline"/>
        </w:rPr>
        <w:t> </w:t>
      </w:r>
      <w:r>
        <w:rPr>
          <w:vertAlign w:val="baseline"/>
        </w:rPr>
        <w:t>lawyers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take</w:t>
      </w:r>
      <w:r>
        <w:rPr>
          <w:spacing w:val="-1"/>
          <w:vertAlign w:val="baseline"/>
        </w:rPr>
        <w:t> </w:t>
      </w:r>
      <w:r>
        <w:rPr>
          <w:vertAlign w:val="baseline"/>
        </w:rPr>
        <w:t>up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brief.</w:t>
      </w:r>
      <w:r>
        <w:rPr>
          <w:vertAlign w:val="superscript"/>
        </w:rPr>
        <w:t>47</w:t>
      </w:r>
    </w:p>
    <w:p>
      <w:pPr>
        <w:pStyle w:val="BodyText"/>
        <w:rPr>
          <w:sz w:val="21"/>
        </w:rPr>
      </w:pPr>
    </w:p>
    <w:p>
      <w:pPr>
        <w:pStyle w:val="Heading2"/>
      </w:pPr>
      <w:r>
        <w:rPr>
          <w:color w:val="005582"/>
        </w:rPr>
        <w:t>Barriers</w:t>
      </w:r>
      <w:r>
        <w:rPr>
          <w:color w:val="005582"/>
          <w:spacing w:val="-4"/>
        </w:rPr>
        <w:t> </w:t>
      </w:r>
      <w:r>
        <w:rPr>
          <w:color w:val="005582"/>
        </w:rPr>
        <w:t>to</w:t>
      </w:r>
      <w:r>
        <w:rPr>
          <w:color w:val="005582"/>
          <w:spacing w:val="-4"/>
        </w:rPr>
        <w:t> </w:t>
      </w:r>
      <w:r>
        <w:rPr>
          <w:color w:val="005582"/>
        </w:rPr>
        <w:t>Pro</w:t>
      </w:r>
      <w:r>
        <w:rPr>
          <w:color w:val="005582"/>
          <w:spacing w:val="-4"/>
        </w:rPr>
        <w:t> </w:t>
      </w:r>
      <w:r>
        <w:rPr>
          <w:color w:val="005582"/>
        </w:rPr>
        <w:t>bono</w:t>
      </w:r>
      <w:r>
        <w:rPr>
          <w:color w:val="005582"/>
          <w:spacing w:val="-4"/>
        </w:rPr>
        <w:t> </w:t>
      </w:r>
      <w:r>
        <w:rPr>
          <w:color w:val="005582"/>
        </w:rPr>
        <w:t>and</w:t>
      </w:r>
      <w:r>
        <w:rPr>
          <w:color w:val="005582"/>
          <w:spacing w:val="-4"/>
        </w:rPr>
        <w:t> </w:t>
      </w:r>
      <w:r>
        <w:rPr>
          <w:color w:val="005582"/>
        </w:rPr>
        <w:t>Participation</w:t>
      </w:r>
      <w:r>
        <w:rPr>
          <w:color w:val="005582"/>
          <w:spacing w:val="-4"/>
        </w:rPr>
        <w:t> </w:t>
      </w:r>
      <w:r>
        <w:rPr>
          <w:color w:val="005582"/>
        </w:rPr>
        <w:t>in</w:t>
      </w:r>
      <w:r>
        <w:rPr>
          <w:color w:val="005582"/>
          <w:spacing w:val="-3"/>
        </w:rPr>
        <w:t> </w:t>
      </w:r>
      <w:r>
        <w:rPr>
          <w:color w:val="005582"/>
        </w:rPr>
        <w:t>the</w:t>
      </w:r>
      <w:r>
        <w:rPr>
          <w:color w:val="005582"/>
          <w:spacing w:val="-4"/>
        </w:rPr>
        <w:t> </w:t>
      </w:r>
      <w:r>
        <w:rPr>
          <w:color w:val="005582"/>
        </w:rPr>
        <w:t>Formal</w:t>
      </w:r>
      <w:r>
        <w:rPr>
          <w:color w:val="005582"/>
          <w:spacing w:val="-4"/>
        </w:rPr>
        <w:t> </w:t>
      </w:r>
      <w:r>
        <w:rPr>
          <w:color w:val="005582"/>
        </w:rPr>
        <w:t>Legal</w:t>
      </w:r>
      <w:r>
        <w:rPr>
          <w:color w:val="005582"/>
          <w:spacing w:val="-4"/>
        </w:rPr>
        <w:t> </w:t>
      </w:r>
      <w:r>
        <w:rPr>
          <w:color w:val="005582"/>
        </w:rPr>
        <w:t>System</w:t>
      </w:r>
    </w:p>
    <w:p>
      <w:pPr>
        <w:pStyle w:val="BodyText"/>
        <w:spacing w:before="219"/>
        <w:ind w:left="120" w:right="117"/>
        <w:jc w:val="both"/>
      </w:pPr>
      <w:r>
        <w:rPr/>
        <w:t>According to research by the Kenya AIDS NGO Consortium in 2004, many Kenyans do not seek justice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Kenyan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reasons</w:t>
      </w:r>
      <w:r>
        <w:rPr>
          <w:spacing w:val="-1"/>
        </w:rPr>
        <w:t> </w:t>
      </w:r>
      <w:r>
        <w:rPr/>
        <w:t>including:</w:t>
      </w:r>
      <w:r>
        <w:rPr>
          <w:spacing w:val="-22"/>
        </w:rPr>
        <w:t> </w:t>
      </w:r>
      <w:r>
        <w:rPr>
          <w:vertAlign w:val="superscript"/>
        </w:rPr>
        <w:t>48</w:t>
      </w:r>
    </w:p>
    <w:p>
      <w:pPr>
        <w:pStyle w:val="BodyText"/>
        <w:spacing w:before="11"/>
        <w:rPr>
          <w:sz w:val="21"/>
        </w:rPr>
      </w:pPr>
      <w:r>
        <w:rPr/>
        <w:pict>
          <v:rect style="position:absolute;margin-left:72pt;margin-top:14.596514pt;width:144pt;height:.48001pt;mso-position-horizontal-relative:page;mso-position-vertical-relative:paragraph;z-index:-157245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6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41</w:t>
      </w:r>
      <w:r>
        <w:rPr>
          <w:sz w:val="18"/>
          <w:vertAlign w:val="baseline"/>
        </w:rPr>
        <w:tab/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Law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Society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Strategic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Plan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2012-2016,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April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2012,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¶4.1.3.</w:t>
      </w:r>
    </w:p>
    <w:p>
      <w:pPr>
        <w:tabs>
          <w:tab w:pos="479" w:val="left" w:leader="none"/>
        </w:tabs>
        <w:spacing w:before="12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42</w:t>
      </w:r>
      <w:r>
        <w:rPr>
          <w:sz w:val="18"/>
          <w:vertAlign w:val="baseline"/>
        </w:rPr>
        <w:tab/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Law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Society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Strategic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Plan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2012-2016,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April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2012,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41.</w:t>
      </w:r>
    </w:p>
    <w:p>
      <w:pPr>
        <w:tabs>
          <w:tab w:pos="479" w:val="left" w:leader="none"/>
        </w:tabs>
        <w:spacing w:before="120"/>
        <w:ind w:left="120" w:right="0" w:firstLine="0"/>
        <w:jc w:val="left"/>
        <w:rPr>
          <w:sz w:val="18"/>
        </w:rPr>
      </w:pPr>
      <w:r>
        <w:rPr>
          <w:sz w:val="18"/>
          <w:vertAlign w:val="superscript"/>
        </w:rPr>
        <w:t>43</w:t>
      </w:r>
      <w:r>
        <w:rPr>
          <w:sz w:val="18"/>
          <w:vertAlign w:val="baseline"/>
        </w:rPr>
        <w:tab/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Law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Society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Kenya,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Strategic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Plan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2012-2016,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April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2012,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¶7.3.</w:t>
      </w:r>
    </w:p>
    <w:p>
      <w:pPr>
        <w:tabs>
          <w:tab w:pos="479" w:val="left" w:leader="none"/>
        </w:tabs>
        <w:spacing w:before="120"/>
        <w:ind w:left="480" w:right="475" w:hanging="361"/>
        <w:jc w:val="left"/>
        <w:rPr>
          <w:sz w:val="18"/>
        </w:rPr>
      </w:pPr>
      <w:r>
        <w:rPr>
          <w:sz w:val="18"/>
          <w:vertAlign w:val="superscript"/>
        </w:rPr>
        <w:t>44</w:t>
      </w:r>
      <w:r>
        <w:rPr>
          <w:sz w:val="18"/>
          <w:vertAlign w:val="baseline"/>
        </w:rPr>
        <w:tab/>
        <w:t>T.O.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Ojienda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M.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Oduor,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“Reflections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Implementation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Clinical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Legal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Education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Moi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University,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Kenya,” International Journal of Clinical Legal Education, vol. 2 p.49-63, June 2002, available at</w:t>
      </w:r>
      <w:r>
        <w:rPr>
          <w:spacing w:val="1"/>
          <w:sz w:val="18"/>
          <w:vertAlign w:val="baseline"/>
        </w:rPr>
        <w:t> </w:t>
      </w:r>
      <w:hyperlink r:id="rId23">
        <w:r>
          <w:rPr>
            <w:color w:val="0000FF"/>
            <w:sz w:val="18"/>
            <w:u w:val="single" w:color="0000FF"/>
            <w:vertAlign w:val="baseline"/>
          </w:rPr>
          <w:t>http://www.northumbriajournals.co.uk/index.php/ijcle/article/view/123</w:t>
        </w:r>
        <w:r>
          <w:rPr>
            <w:color w:val="0000FF"/>
            <w:spacing w:val="-5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  <w:r>
          <w:rPr>
            <w:spacing w:val="-4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visited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tabs>
          <w:tab w:pos="480" w:val="left" w:leader="none"/>
        </w:tabs>
        <w:spacing w:before="120"/>
        <w:ind w:left="480" w:right="393" w:hanging="360"/>
        <w:jc w:val="left"/>
        <w:rPr>
          <w:sz w:val="18"/>
        </w:rPr>
      </w:pPr>
      <w:r>
        <w:rPr>
          <w:sz w:val="18"/>
          <w:vertAlign w:val="superscript"/>
        </w:rPr>
        <w:t>45</w:t>
      </w:r>
      <w:r>
        <w:rPr>
          <w:sz w:val="18"/>
          <w:vertAlign w:val="baseline"/>
        </w:rPr>
        <w:tab/>
      </w:r>
      <w:r>
        <w:rPr>
          <w:spacing w:val="-1"/>
          <w:sz w:val="18"/>
          <w:vertAlign w:val="baseline"/>
        </w:rPr>
        <w:t>See </w:t>
      </w:r>
      <w:hyperlink r:id="rId24">
        <w:r>
          <w:rPr>
            <w:color w:val="0000FF"/>
            <w:spacing w:val="-1"/>
            <w:sz w:val="18"/>
            <w:u w:val="single" w:color="0000FF"/>
            <w:vertAlign w:val="baseline"/>
          </w:rPr>
          <w:t>http://www.mu.ac.ke/law/index.php/departments/legal-aid-clinic-externship#mission,vision-objectives</w:t>
        </w:r>
        <w:r>
          <w:rPr>
            <w:color w:val="0000FF"/>
            <w:sz w:val="18"/>
            <w:u w:val="single" w:color="0000FF"/>
            <w:vertAlign w:val="baseline"/>
          </w:rPr>
          <w:t> </w:t>
        </w:r>
        <w:r>
          <w:rPr>
            <w:sz w:val="18"/>
            <w:vertAlign w:val="baseline"/>
          </w:rPr>
          <w:t>(last</w:t>
        </w:r>
      </w:hyperlink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visited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September 4, 2015).</w:t>
      </w:r>
    </w:p>
    <w:p>
      <w:pPr>
        <w:tabs>
          <w:tab w:pos="479" w:val="left" w:leader="none"/>
        </w:tabs>
        <w:spacing w:before="120"/>
        <w:ind w:left="479" w:right="562" w:hanging="360"/>
        <w:jc w:val="left"/>
        <w:rPr>
          <w:sz w:val="18"/>
        </w:rPr>
      </w:pPr>
      <w:r>
        <w:rPr>
          <w:sz w:val="18"/>
          <w:vertAlign w:val="superscript"/>
        </w:rPr>
        <w:t>46</w:t>
      </w:r>
      <w:r>
        <w:rPr>
          <w:sz w:val="18"/>
          <w:vertAlign w:val="baseline"/>
        </w:rPr>
        <w:tab/>
        <w:t>Penal Reform International and Bluhm Legal Clinic of the Northwestern University School of Law, Access to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Justice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in Africa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and Beyond: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Making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Rule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Law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Reality, 2007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at 13.</w:t>
      </w:r>
    </w:p>
    <w:p>
      <w:pPr>
        <w:tabs>
          <w:tab w:pos="479" w:val="left" w:leader="none"/>
        </w:tabs>
        <w:spacing w:before="120"/>
        <w:ind w:left="479" w:right="283" w:hanging="360"/>
        <w:jc w:val="left"/>
        <w:rPr>
          <w:sz w:val="18"/>
        </w:rPr>
      </w:pPr>
      <w:r>
        <w:rPr>
          <w:sz w:val="18"/>
          <w:vertAlign w:val="superscript"/>
        </w:rPr>
        <w:t>47</w:t>
      </w:r>
      <w:r>
        <w:rPr>
          <w:sz w:val="18"/>
          <w:vertAlign w:val="baseline"/>
        </w:rPr>
        <w:tab/>
        <w:t>P. Mbote and M. Akech, Kenya: Justice Sector and the Rule of Law, Open Society Foundations, March 2011 at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159.</w:t>
      </w:r>
    </w:p>
    <w:p>
      <w:pPr>
        <w:tabs>
          <w:tab w:pos="479" w:val="left" w:leader="none"/>
        </w:tabs>
        <w:spacing w:before="120"/>
        <w:ind w:left="479" w:right="125" w:hanging="360"/>
        <w:jc w:val="left"/>
        <w:rPr>
          <w:sz w:val="18"/>
        </w:rPr>
      </w:pPr>
      <w:r>
        <w:rPr>
          <w:sz w:val="18"/>
          <w:vertAlign w:val="superscript"/>
        </w:rPr>
        <w:t>48</w:t>
      </w:r>
      <w:r>
        <w:rPr>
          <w:sz w:val="18"/>
          <w:vertAlign w:val="baseline"/>
        </w:rPr>
        <w:tab/>
        <w:t>K.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Kalla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J.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Cohen,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Ensuring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Justice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for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Vulnerable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Communities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in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Kenya: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A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Review</w:t>
      </w:r>
      <w:r>
        <w:rPr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HIV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and AIDS-related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Legal Services, Open Society Initiative for East Africa, April 2007 at 8, available at</w:t>
      </w:r>
      <w:r>
        <w:rPr>
          <w:spacing w:val="1"/>
          <w:sz w:val="18"/>
          <w:vertAlign w:val="baseline"/>
        </w:rPr>
        <w:t> </w:t>
      </w:r>
      <w:hyperlink r:id="rId25">
        <w:r>
          <w:rPr>
            <w:color w:val="0000FF"/>
            <w:sz w:val="18"/>
            <w:u w:val="single" w:color="0000FF"/>
            <w:vertAlign w:val="baseline"/>
          </w:rPr>
          <w:t>http://www.soros.org/reports/ensuring-justice-vulnerable-communities-kenya</w:t>
        </w:r>
        <w:r>
          <w:rPr>
            <w:color w:val="0000FF"/>
            <w:spacing w:val="-10"/>
            <w:sz w:val="18"/>
            <w:vertAlign w:val="baseline"/>
          </w:rPr>
          <w:t> </w:t>
        </w:r>
      </w:hyperlink>
      <w:r>
        <w:rPr>
          <w:sz w:val="18"/>
          <w:vertAlign w:val="baseline"/>
        </w:rPr>
        <w:t>(last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visited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September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4,</w:t>
      </w:r>
      <w:r>
        <w:rPr>
          <w:spacing w:val="-10"/>
          <w:sz w:val="18"/>
          <w:vertAlign w:val="baseline"/>
        </w:rPr>
        <w:t> </w:t>
      </w:r>
      <w:r>
        <w:rPr>
          <w:sz w:val="18"/>
          <w:vertAlign w:val="baseline"/>
        </w:rPr>
        <w:t>2015).</w:t>
      </w:r>
    </w:p>
    <w:p>
      <w:pPr>
        <w:pStyle w:val="BodyText"/>
        <w:spacing w:line="20" w:lineRule="exact"/>
        <w:ind w:left="6540"/>
        <w:rPr>
          <w:sz w:val="2"/>
        </w:rPr>
      </w:pPr>
      <w:r>
        <w:rPr>
          <w:sz w:val="2"/>
        </w:rPr>
        <w:pict>
          <v:group style="width:2.550pt;height:.7pt;mso-position-horizontal-relative:char;mso-position-vertical-relative:line" coordorigin="0,0" coordsize="51,14">
            <v:rect style="position:absolute;left:0;top:0;width:51;height:14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0" w:lineRule="auto" w:before="128" w:after="0"/>
        <w:ind w:left="839" w:right="118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high</w:t>
      </w:r>
      <w:r>
        <w:rPr>
          <w:spacing w:val="4"/>
          <w:sz w:val="20"/>
        </w:rPr>
        <w:t> </w:t>
      </w:r>
      <w:r>
        <w:rPr>
          <w:sz w:val="20"/>
        </w:rPr>
        <w:t>costs</w:t>
      </w:r>
      <w:r>
        <w:rPr>
          <w:spacing w:val="5"/>
          <w:sz w:val="20"/>
        </w:rPr>
        <w:t> </w:t>
      </w:r>
      <w:r>
        <w:rPr>
          <w:sz w:val="20"/>
        </w:rPr>
        <w:t>associated</w:t>
      </w:r>
      <w:r>
        <w:rPr>
          <w:spacing w:val="5"/>
          <w:sz w:val="20"/>
        </w:rPr>
        <w:t> </w:t>
      </w:r>
      <w:r>
        <w:rPr>
          <w:sz w:val="20"/>
        </w:rPr>
        <w:t>with</w:t>
      </w:r>
      <w:r>
        <w:rPr>
          <w:spacing w:val="5"/>
          <w:sz w:val="20"/>
        </w:rPr>
        <w:t> </w:t>
      </w:r>
      <w:r>
        <w:rPr>
          <w:sz w:val="20"/>
        </w:rPr>
        <w:t>legal</w:t>
      </w:r>
      <w:r>
        <w:rPr>
          <w:spacing w:val="4"/>
          <w:sz w:val="20"/>
        </w:rPr>
        <w:t> </w:t>
      </w:r>
      <w:r>
        <w:rPr>
          <w:sz w:val="20"/>
        </w:rPr>
        <w:t>proceedings,</w:t>
      </w:r>
      <w:r>
        <w:rPr>
          <w:spacing w:val="5"/>
          <w:sz w:val="20"/>
        </w:rPr>
        <w:t> </w:t>
      </w:r>
      <w:r>
        <w:rPr>
          <w:sz w:val="20"/>
        </w:rPr>
        <w:t>including</w:t>
      </w:r>
      <w:r>
        <w:rPr>
          <w:spacing w:val="5"/>
          <w:sz w:val="20"/>
        </w:rPr>
        <w:t> </w:t>
      </w:r>
      <w:r>
        <w:rPr>
          <w:sz w:val="20"/>
        </w:rPr>
        <w:t>court</w:t>
      </w:r>
      <w:r>
        <w:rPr>
          <w:spacing w:val="5"/>
          <w:sz w:val="20"/>
        </w:rPr>
        <w:t> </w:t>
      </w:r>
      <w:r>
        <w:rPr>
          <w:sz w:val="20"/>
        </w:rPr>
        <w:t>filing</w:t>
      </w:r>
      <w:r>
        <w:rPr>
          <w:spacing w:val="5"/>
          <w:sz w:val="20"/>
        </w:rPr>
        <w:t> </w:t>
      </w:r>
      <w:r>
        <w:rPr>
          <w:sz w:val="20"/>
        </w:rPr>
        <w:t>fees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physically</w:t>
      </w:r>
      <w:r>
        <w:rPr>
          <w:spacing w:val="-53"/>
          <w:sz w:val="20"/>
        </w:rPr>
        <w:t> </w:t>
      </w:r>
      <w:r>
        <w:rPr>
          <w:sz w:val="20"/>
        </w:rPr>
        <w:t>attending</w:t>
      </w:r>
      <w:r>
        <w:rPr>
          <w:spacing w:val="-3"/>
          <w:sz w:val="20"/>
        </w:rPr>
        <w:t> </w:t>
      </w:r>
      <w:r>
        <w:rPr>
          <w:sz w:val="20"/>
        </w:rPr>
        <w:t>court</w:t>
      </w:r>
      <w:r>
        <w:rPr>
          <w:spacing w:val="-1"/>
          <w:sz w:val="20"/>
        </w:rPr>
        <w:t> </w:t>
      </w:r>
      <w:r>
        <w:rPr>
          <w:sz w:val="20"/>
        </w:rPr>
        <w:t>proceedings;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0" w:lineRule="auto" w:before="0" w:after="0"/>
        <w:ind w:left="840" w:right="117" w:hanging="361"/>
        <w:jc w:val="left"/>
        <w:rPr>
          <w:sz w:val="20"/>
        </w:rPr>
      </w:pPr>
      <w:r>
        <w:rPr>
          <w:sz w:val="20"/>
        </w:rPr>
        <w:t>lack of physical access to court buildings – many of Kenya’s counties have only one magistrate to</w:t>
      </w:r>
      <w:r>
        <w:rPr>
          <w:spacing w:val="-53"/>
          <w:sz w:val="20"/>
        </w:rPr>
        <w:t> </w:t>
      </w:r>
      <w:r>
        <w:rPr>
          <w:sz w:val="20"/>
        </w:rPr>
        <w:t>serve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entire</w:t>
      </w:r>
      <w:r>
        <w:rPr>
          <w:spacing w:val="-1"/>
          <w:sz w:val="20"/>
        </w:rPr>
        <w:t> </w:t>
      </w:r>
      <w:r>
        <w:rPr>
          <w:sz w:val="20"/>
        </w:rPr>
        <w:t>county;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3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intimidating</w:t>
      </w:r>
      <w:r>
        <w:rPr>
          <w:spacing w:val="-5"/>
          <w:sz w:val="20"/>
        </w:rPr>
        <w:t> </w:t>
      </w:r>
      <w:r>
        <w:rPr>
          <w:sz w:val="20"/>
        </w:rPr>
        <w:t>formal</w:t>
      </w:r>
      <w:r>
        <w:rPr>
          <w:spacing w:val="-5"/>
          <w:sz w:val="20"/>
        </w:rPr>
        <w:t> </w:t>
      </w:r>
      <w:r>
        <w:rPr>
          <w:sz w:val="20"/>
        </w:rPr>
        <w:t>court</w:t>
      </w:r>
      <w:r>
        <w:rPr>
          <w:spacing w:val="-8"/>
          <w:sz w:val="20"/>
        </w:rPr>
        <w:t> </w:t>
      </w:r>
      <w:r>
        <w:rPr>
          <w:sz w:val="20"/>
        </w:rPr>
        <w:t>atmosphere,</w:t>
      </w:r>
      <w:r>
        <w:rPr>
          <w:spacing w:val="-5"/>
          <w:sz w:val="20"/>
        </w:rPr>
        <w:t> </w:t>
      </w:r>
      <w:r>
        <w:rPr>
          <w:sz w:val="20"/>
        </w:rPr>
        <w:t>replete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technicalities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6"/>
          <w:sz w:val="20"/>
        </w:rPr>
        <w:t> </w:t>
      </w:r>
      <w:r>
        <w:rPr>
          <w:sz w:val="20"/>
        </w:rPr>
        <w:t>procedures;</w:t>
      </w:r>
      <w:r>
        <w:rPr>
          <w:spacing w:val="-5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37" w:lineRule="auto" w:before="0" w:after="0"/>
        <w:ind w:left="840" w:right="117" w:hanging="360"/>
        <w:jc w:val="left"/>
        <w:rPr>
          <w:sz w:val="20"/>
        </w:rPr>
      </w:pPr>
      <w:r>
        <w:rPr>
          <w:sz w:val="20"/>
        </w:rPr>
        <w:t>significant</w:t>
      </w:r>
      <w:r>
        <w:rPr>
          <w:spacing w:val="1"/>
          <w:sz w:val="20"/>
        </w:rPr>
        <w:t> </w:t>
      </w:r>
      <w:r>
        <w:rPr>
          <w:sz w:val="20"/>
        </w:rPr>
        <w:t>delays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resolving</w:t>
      </w:r>
      <w:r>
        <w:rPr>
          <w:spacing w:val="2"/>
          <w:sz w:val="20"/>
        </w:rPr>
        <w:t> </w:t>
      </w:r>
      <w:r>
        <w:rPr>
          <w:sz w:val="20"/>
        </w:rPr>
        <w:t>matters</w:t>
      </w:r>
      <w:r>
        <w:rPr>
          <w:spacing w:val="1"/>
          <w:sz w:val="20"/>
        </w:rPr>
        <w:t> </w:t>
      </w:r>
      <w:r>
        <w:rPr>
          <w:sz w:val="20"/>
        </w:rPr>
        <w:t>before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courts,</w:t>
      </w:r>
      <w:r>
        <w:rPr>
          <w:spacing w:val="2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civil</w:t>
      </w:r>
      <w:r>
        <w:rPr>
          <w:spacing w:val="2"/>
          <w:sz w:val="20"/>
        </w:rPr>
        <w:t> </w:t>
      </w:r>
      <w:r>
        <w:rPr>
          <w:sz w:val="20"/>
        </w:rPr>
        <w:t>matters</w:t>
      </w:r>
      <w:r>
        <w:rPr>
          <w:spacing w:val="2"/>
          <w:sz w:val="20"/>
        </w:rPr>
        <w:t> </w:t>
      </w:r>
      <w:r>
        <w:rPr>
          <w:sz w:val="20"/>
        </w:rPr>
        <w:t>taking between</w:t>
      </w:r>
      <w:r>
        <w:rPr>
          <w:spacing w:val="1"/>
          <w:sz w:val="20"/>
        </w:rPr>
        <w:t> </w:t>
      </w:r>
      <w:r>
        <w:rPr>
          <w:sz w:val="20"/>
        </w:rPr>
        <w:t>two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52"/>
          <w:sz w:val="20"/>
        </w:rPr>
        <w:t> </w:t>
      </w:r>
      <w:r>
        <w:rPr>
          <w:sz w:val="20"/>
        </w:rPr>
        <w:t>six</w:t>
      </w:r>
      <w:r>
        <w:rPr>
          <w:spacing w:val="-2"/>
          <w:sz w:val="20"/>
        </w:rPr>
        <w:t> </w:t>
      </w:r>
      <w:r>
        <w:rPr>
          <w:sz w:val="20"/>
        </w:rPr>
        <w:t>years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average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conclude,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frequent</w:t>
      </w:r>
      <w:r>
        <w:rPr>
          <w:spacing w:val="-2"/>
          <w:sz w:val="20"/>
        </w:rPr>
        <w:t> </w:t>
      </w:r>
      <w:r>
        <w:rPr>
          <w:sz w:val="20"/>
        </w:rPr>
        <w:t>adjournments.</w:t>
      </w:r>
    </w:p>
    <w:p>
      <w:pPr>
        <w:pStyle w:val="BodyText"/>
        <w:spacing w:before="120"/>
        <w:ind w:left="119" w:right="115"/>
        <w:jc w:val="both"/>
      </w:pPr>
      <w:r>
        <w:rPr/>
        <w:t>There are also procedural challenges to the provision of public interest litigation. Courts have frequently</w:t>
      </w:r>
      <w:r>
        <w:rPr>
          <w:spacing w:val="1"/>
        </w:rPr>
        <w:t> </w:t>
      </w:r>
      <w:r>
        <w:rPr/>
        <w:t>used the doctrine of </w:t>
      </w:r>
      <w:r>
        <w:rPr>
          <w:rFonts w:ascii="Arial"/>
          <w:i/>
        </w:rPr>
        <w:t>locus standi </w:t>
      </w:r>
      <w:r>
        <w:rPr/>
        <w:t>to defeat a number of initiatives aimed at securing the public interest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litigation.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addition,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reported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discovery</w:t>
      </w:r>
      <w:r>
        <w:rPr>
          <w:spacing w:val="1"/>
        </w:rPr>
        <w:t> </w:t>
      </w:r>
      <w:r>
        <w:rPr/>
        <w:t>laws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defined,</w:t>
      </w:r>
      <w:r>
        <w:rPr>
          <w:spacing w:val="1"/>
        </w:rPr>
        <w:t> </w:t>
      </w:r>
      <w:r>
        <w:rPr/>
        <w:t>handicapping defense lawyers, and the absence of established rules for presenting evidence can result in</w:t>
      </w:r>
      <w:r>
        <w:rPr>
          <w:spacing w:val="-53"/>
        </w:rPr>
        <w:t> </w:t>
      </w:r>
      <w:r>
        <w:rPr/>
        <w:t>case dismissals for lack of evidence.</w:t>
      </w:r>
      <w:r>
        <w:rPr>
          <w:vertAlign w:val="superscript"/>
        </w:rPr>
        <w:t>49</w:t>
      </w:r>
      <w:r>
        <w:rPr>
          <w:vertAlign w:val="baseline"/>
        </w:rPr>
        <w:t> Often defense lawyers may not have access to government-held</w:t>
      </w:r>
      <w:r>
        <w:rPr>
          <w:spacing w:val="1"/>
          <w:vertAlign w:val="baseline"/>
        </w:rPr>
        <w:t> </w:t>
      </w:r>
      <w:r>
        <w:rPr>
          <w:vertAlign w:val="baseline"/>
        </w:rPr>
        <w:t>evidence</w:t>
      </w:r>
      <w:r>
        <w:rPr>
          <w:spacing w:val="8"/>
          <w:vertAlign w:val="baseline"/>
        </w:rPr>
        <w:t> </w:t>
      </w:r>
      <w:r>
        <w:rPr>
          <w:vertAlign w:val="baseline"/>
        </w:rPr>
        <w:t>before</w:t>
      </w:r>
      <w:r>
        <w:rPr>
          <w:spacing w:val="8"/>
          <w:vertAlign w:val="baseline"/>
        </w:rPr>
        <w:t> </w:t>
      </w:r>
      <w:r>
        <w:rPr>
          <w:vertAlign w:val="baseline"/>
        </w:rPr>
        <w:t>a</w:t>
      </w:r>
      <w:r>
        <w:rPr>
          <w:spacing w:val="8"/>
          <w:vertAlign w:val="baseline"/>
        </w:rPr>
        <w:t> </w:t>
      </w:r>
      <w:r>
        <w:rPr>
          <w:vertAlign w:val="baseline"/>
        </w:rPr>
        <w:t>trial,</w:t>
      </w:r>
      <w:r>
        <w:rPr>
          <w:spacing w:val="8"/>
          <w:vertAlign w:val="baseline"/>
        </w:rPr>
        <w:t> </w:t>
      </w:r>
      <w:r>
        <w:rPr>
          <w:vertAlign w:val="baseline"/>
        </w:rPr>
        <w:t>and</w:t>
      </w:r>
      <w:r>
        <w:rPr>
          <w:spacing w:val="8"/>
          <w:vertAlign w:val="baseline"/>
        </w:rPr>
        <w:t> </w:t>
      </w:r>
      <w:r>
        <w:rPr>
          <w:vertAlign w:val="baseline"/>
        </w:rPr>
        <w:t>there</w:t>
      </w:r>
      <w:r>
        <w:rPr>
          <w:spacing w:val="9"/>
          <w:vertAlign w:val="baseline"/>
        </w:rPr>
        <w:t> </w:t>
      </w:r>
      <w:r>
        <w:rPr>
          <w:vertAlign w:val="baseline"/>
        </w:rPr>
        <w:t>are</w:t>
      </w:r>
      <w:r>
        <w:rPr>
          <w:spacing w:val="8"/>
          <w:vertAlign w:val="baseline"/>
        </w:rPr>
        <w:t> </w:t>
      </w:r>
      <w:r>
        <w:rPr>
          <w:vertAlign w:val="baseline"/>
        </w:rPr>
        <w:t>reports</w:t>
      </w:r>
      <w:r>
        <w:rPr>
          <w:spacing w:val="8"/>
          <w:vertAlign w:val="baseline"/>
        </w:rPr>
        <w:t> </w:t>
      </w:r>
      <w:r>
        <w:rPr>
          <w:vertAlign w:val="baseline"/>
        </w:rPr>
        <w:t>that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government</w:t>
      </w:r>
      <w:r>
        <w:rPr>
          <w:spacing w:val="8"/>
          <w:vertAlign w:val="baseline"/>
        </w:rPr>
        <w:t> </w:t>
      </w:r>
      <w:r>
        <w:rPr>
          <w:vertAlign w:val="baseline"/>
        </w:rPr>
        <w:t>may</w:t>
      </w:r>
      <w:r>
        <w:rPr>
          <w:spacing w:val="9"/>
          <w:vertAlign w:val="baseline"/>
        </w:rPr>
        <w:t> </w:t>
      </w:r>
      <w:r>
        <w:rPr>
          <w:vertAlign w:val="baseline"/>
        </w:rPr>
        <w:t>invoke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Official</w:t>
      </w:r>
      <w:r>
        <w:rPr>
          <w:spacing w:val="8"/>
          <w:vertAlign w:val="baseline"/>
        </w:rPr>
        <w:t> </w:t>
      </w:r>
      <w:r>
        <w:rPr>
          <w:vertAlign w:val="baseline"/>
        </w:rPr>
        <w:t>Secrets</w:t>
      </w:r>
      <w:r>
        <w:rPr>
          <w:spacing w:val="8"/>
          <w:vertAlign w:val="baseline"/>
        </w:rPr>
        <w:t> </w:t>
      </w:r>
      <w:r>
        <w:rPr>
          <w:vertAlign w:val="baseline"/>
        </w:rPr>
        <w:t>Act</w:t>
      </w:r>
      <w:r>
        <w:rPr>
          <w:spacing w:val="8"/>
          <w:vertAlign w:val="baseline"/>
        </w:rPr>
        <w:t> </w:t>
      </w:r>
      <w:r>
        <w:rPr>
          <w:vertAlign w:val="baseline"/>
        </w:rPr>
        <w:t>as</w:t>
      </w:r>
      <w:r>
        <w:rPr>
          <w:spacing w:val="-53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basis for</w:t>
      </w:r>
      <w:r>
        <w:rPr>
          <w:spacing w:val="-1"/>
          <w:vertAlign w:val="baseline"/>
        </w:rPr>
        <w:t> </w:t>
      </w:r>
      <w:r>
        <w:rPr>
          <w:vertAlign w:val="baseline"/>
        </w:rPr>
        <w:t>withholding</w:t>
      </w:r>
      <w:r>
        <w:rPr>
          <w:spacing w:val="-1"/>
          <w:vertAlign w:val="baseline"/>
        </w:rPr>
        <w:t> </w:t>
      </w:r>
      <w:r>
        <w:rPr>
          <w:vertAlign w:val="baseline"/>
        </w:rPr>
        <w:t>evidence.</w:t>
      </w:r>
    </w:p>
    <w:p>
      <w:pPr>
        <w:pStyle w:val="BodyText"/>
        <w:spacing w:before="120"/>
        <w:ind w:left="119" w:right="116"/>
        <w:jc w:val="both"/>
      </w:pPr>
      <w:r>
        <w:rPr/>
        <w:t>On</w:t>
      </w:r>
      <w:r>
        <w:rPr>
          <w:spacing w:val="1"/>
        </w:rPr>
        <w:t> </w:t>
      </w:r>
      <w:r>
        <w:rPr/>
        <w:t>the other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the Constitutional and Human Rights</w:t>
      </w:r>
      <w:r>
        <w:rPr>
          <w:spacing w:val="1"/>
        </w:rPr>
        <w:t> </w:t>
      </w:r>
      <w:r>
        <w:rPr/>
        <w:t>Division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High</w:t>
      </w:r>
      <w:r>
        <w:rPr>
          <w:spacing w:val="1"/>
        </w:rPr>
        <w:t> </w:t>
      </w:r>
      <w:r>
        <w:rPr/>
        <w:t>Court has</w:t>
      </w:r>
      <w:r>
        <w:rPr>
          <w:spacing w:val="1"/>
        </w:rPr>
        <w:t> </w:t>
      </w:r>
      <w:r>
        <w:rPr/>
        <w:t>affirmed</w:t>
      </w:r>
      <w:r>
        <w:rPr>
          <w:spacing w:val="55"/>
        </w:rPr>
        <w:t> </w:t>
      </w:r>
      <w:r>
        <w:rPr/>
        <w:t>that</w:t>
      </w:r>
      <w:r>
        <w:rPr>
          <w:spacing w:val="-53"/>
        </w:rPr>
        <w:t> </w:t>
      </w:r>
      <w:r>
        <w:rPr/>
        <w:t>costs should not be awarded against a party who has litigated an unsuccessful public interest proceeding</w:t>
      </w:r>
      <w:r>
        <w:rPr>
          <w:spacing w:val="1"/>
        </w:rPr>
        <w:t> </w:t>
      </w:r>
      <w:r>
        <w:rPr/>
        <w:t>against the state. In </w:t>
      </w:r>
      <w:r>
        <w:rPr>
          <w:rFonts w:ascii="Arial"/>
          <w:i/>
        </w:rPr>
        <w:t>John Harun Mwau &amp; Others v Attorney General &amp; Others </w:t>
      </w:r>
      <w:r>
        <w:rPr/>
        <w:t>(Nairobi Petition No. 65 of</w:t>
      </w:r>
      <w:r>
        <w:rPr>
          <w:spacing w:val="1"/>
        </w:rPr>
        <w:t> </w:t>
      </w:r>
      <w:r>
        <w:rPr/>
        <w:t>2011)</w:t>
      </w:r>
      <w:r>
        <w:rPr>
          <w:spacing w:val="-2"/>
        </w:rPr>
        <w:t> </w:t>
      </w:r>
      <w:r>
        <w:rPr/>
        <w:t>[2012]</w:t>
      </w:r>
      <w:r>
        <w:rPr>
          <w:spacing w:val="-2"/>
        </w:rPr>
        <w:t> </w:t>
      </w:r>
      <w:r>
        <w:rPr/>
        <w:t>eKLR,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court</w:t>
      </w:r>
      <w:r>
        <w:rPr>
          <w:spacing w:val="-1"/>
        </w:rPr>
        <w:t> </w:t>
      </w:r>
      <w:r>
        <w:rPr/>
        <w:t>stated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[180]:</w:t>
      </w:r>
    </w:p>
    <w:p>
      <w:pPr>
        <w:pStyle w:val="BodyText"/>
        <w:spacing w:before="120"/>
        <w:ind w:left="119" w:right="116"/>
        <w:jc w:val="both"/>
      </w:pPr>
      <w:r>
        <w:rPr/>
        <w:t>“In matters concerning public interest litigation, a litigant who has brought proceedings to advance a</w:t>
      </w:r>
      <w:r>
        <w:rPr>
          <w:spacing w:val="1"/>
        </w:rPr>
        <w:t> </w:t>
      </w:r>
      <w:r>
        <w:rPr/>
        <w:t>legitimate public interest and contributed to a proper understanding of the law in question without private</w:t>
      </w:r>
      <w:r>
        <w:rPr>
          <w:spacing w:val="1"/>
        </w:rPr>
        <w:t> </w:t>
      </w:r>
      <w:r>
        <w:rPr/>
        <w:t>gain should not be deterred from adopting a course that is beneficial to the public for fear of costs being</w:t>
      </w:r>
      <w:r>
        <w:rPr>
          <w:spacing w:val="1"/>
        </w:rPr>
        <w:t> </w:t>
      </w:r>
      <w:r>
        <w:rPr/>
        <w:t>imposed. Costs should therefore not be imposed on a party who has brought a case against the state but</w:t>
      </w:r>
      <w:r>
        <w:rPr>
          <w:spacing w:val="1"/>
        </w:rPr>
        <w:t> </w:t>
      </w:r>
      <w:r>
        <w:rPr/>
        <w:t>lost. Equally, there is no reason why the state should not be ordered to pay costs to a successful</w:t>
      </w:r>
      <w:r>
        <w:rPr>
          <w:spacing w:val="1"/>
        </w:rPr>
        <w:t> </w:t>
      </w:r>
      <w:r>
        <w:rPr/>
        <w:t>litigant.”</w:t>
      </w:r>
      <w:r>
        <w:rPr>
          <w:vertAlign w:val="superscript"/>
        </w:rPr>
        <w:t>50</w:t>
      </w:r>
    </w:p>
    <w:p>
      <w:pPr>
        <w:pStyle w:val="BodyText"/>
        <w:spacing w:before="120"/>
        <w:ind w:left="119" w:right="116"/>
        <w:jc w:val="both"/>
      </w:pPr>
      <w:r>
        <w:rPr/>
        <w:t>One of the barriers to pro bono assistance is the statutory prohibition on advocates charging amounts</w:t>
      </w:r>
      <w:r>
        <w:rPr>
          <w:spacing w:val="1"/>
        </w:rPr>
        <w:t> </w:t>
      </w:r>
      <w:r>
        <w:rPr/>
        <w:t>below those stipulated under the Advocates Act, through the Advocates Remuneration Order. Under the</w:t>
      </w:r>
      <w:r>
        <w:rPr>
          <w:spacing w:val="1"/>
        </w:rPr>
        <w:t> </w:t>
      </w:r>
      <w:r>
        <w:rPr/>
        <w:t>Advocates Act, it is prohibited for a lawyer to agree or accept remuneration less than the Order. Although</w:t>
      </w:r>
      <w:r>
        <w:rPr>
          <w:spacing w:val="1"/>
        </w:rPr>
        <w:t> </w:t>
      </w:r>
      <w:r>
        <w:rPr/>
        <w:t>this provision is designed to prevent lawyers undercutting each other, it is also prejudicial to clients.</w:t>
      </w:r>
      <w:r>
        <w:rPr>
          <w:spacing w:val="1"/>
        </w:rPr>
        <w:t> </w:t>
      </w:r>
      <w:r>
        <w:rPr/>
        <w:t>Unless</w:t>
      </w:r>
      <w:r>
        <w:rPr>
          <w:spacing w:val="1"/>
        </w:rPr>
        <w:t> </w:t>
      </w:r>
      <w:r>
        <w:rPr/>
        <w:t>clients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afford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rates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remuneration,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forego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representation.</w:t>
      </w:r>
      <w:r>
        <w:rPr>
          <w:vertAlign w:val="superscript"/>
        </w:rPr>
        <w:t>51</w:t>
      </w:r>
    </w:p>
    <w:p>
      <w:pPr>
        <w:pStyle w:val="BodyText"/>
        <w:spacing w:before="120"/>
        <w:ind w:left="120" w:right="115" w:hanging="1"/>
        <w:jc w:val="both"/>
      </w:pPr>
      <w:r>
        <w:rPr/>
        <w:t>Immigration regulations affect the ability of foreign-qualified lawyers to provide pro bono services. Foreign</w:t>
      </w:r>
      <w:r>
        <w:rPr>
          <w:spacing w:val="-53"/>
        </w:rPr>
        <w:t> </w:t>
      </w:r>
      <w:r>
        <w:rPr/>
        <w:t>lawyers must obtain the requisite work permit in order to offer pro bono services in Kenya, and must also</w:t>
      </w:r>
      <w:r>
        <w:rPr>
          <w:spacing w:val="1"/>
        </w:rPr>
        <w:t> </w:t>
      </w:r>
      <w:r>
        <w:rPr/>
        <w:t>obtain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clearance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Law</w:t>
      </w:r>
      <w:r>
        <w:rPr>
          <w:spacing w:val="-1"/>
        </w:rPr>
        <w:t> </w:t>
      </w:r>
      <w:r>
        <w:rPr/>
        <w:t>Society.</w:t>
      </w:r>
    </w:p>
    <w:p>
      <w:pPr>
        <w:pStyle w:val="BodyText"/>
        <w:spacing w:before="120"/>
        <w:ind w:left="120" w:right="115"/>
        <w:jc w:val="both"/>
      </w:pPr>
      <w:r>
        <w:rPr/>
        <w:t>Professional</w:t>
      </w:r>
      <w:r>
        <w:rPr>
          <w:spacing w:val="36"/>
        </w:rPr>
        <w:t> </w:t>
      </w:r>
      <w:r>
        <w:rPr/>
        <w:t>indemnity</w:t>
      </w:r>
      <w:r>
        <w:rPr>
          <w:spacing w:val="37"/>
        </w:rPr>
        <w:t> </w:t>
      </w:r>
      <w:r>
        <w:rPr/>
        <w:t>in</w:t>
      </w:r>
      <w:r>
        <w:rPr>
          <w:spacing w:val="36"/>
        </w:rPr>
        <w:t> </w:t>
      </w:r>
      <w:r>
        <w:rPr/>
        <w:t>Kenya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governed</w:t>
      </w:r>
      <w:r>
        <w:rPr>
          <w:spacing w:val="38"/>
        </w:rPr>
        <w:t> </w:t>
      </w:r>
      <w:r>
        <w:rPr/>
        <w:t>by</w:t>
      </w:r>
      <w:r>
        <w:rPr>
          <w:spacing w:val="39"/>
        </w:rPr>
        <w:t> </w:t>
      </w:r>
      <w:r>
        <w:rPr/>
        <w:t>the</w:t>
      </w:r>
      <w:r>
        <w:rPr>
          <w:spacing w:val="37"/>
        </w:rPr>
        <w:t> </w:t>
      </w:r>
      <w:r>
        <w:rPr/>
        <w:t>Advocates</w:t>
      </w:r>
      <w:r>
        <w:rPr>
          <w:spacing w:val="36"/>
        </w:rPr>
        <w:t> </w:t>
      </w:r>
      <w:r>
        <w:rPr/>
        <w:t>(Professional</w:t>
      </w:r>
      <w:r>
        <w:rPr>
          <w:spacing w:val="36"/>
        </w:rPr>
        <w:t> </w:t>
      </w:r>
      <w:r>
        <w:rPr/>
        <w:t>Indemnity)</w:t>
      </w:r>
      <w:r>
        <w:rPr>
          <w:spacing w:val="36"/>
        </w:rPr>
        <w:t> </w:t>
      </w:r>
      <w:r>
        <w:rPr/>
        <w:t>Regulations,</w:t>
      </w:r>
      <w:r>
        <w:rPr>
          <w:spacing w:val="-53"/>
        </w:rPr>
        <w:t> </w:t>
      </w:r>
      <w:r>
        <w:rPr/>
        <w:t>2004 made under the Advocates Act. Every advocate (enrolled in the Kenyan Bar) practising on his own</w:t>
      </w:r>
      <w:r>
        <w:rPr>
          <w:spacing w:val="1"/>
        </w:rPr>
        <w:t> </w:t>
      </w:r>
      <w:r>
        <w:rPr/>
        <w:t>behalf or in partnership is required to purchase a policy of “professional indemnity cover”, the value of</w:t>
      </w:r>
      <w:r>
        <w:rPr>
          <w:spacing w:val="1"/>
        </w:rPr>
        <w:t> </w:t>
      </w:r>
      <w:r>
        <w:rPr/>
        <w:t>which</w:t>
      </w:r>
      <w:r>
        <w:rPr>
          <w:spacing w:val="8"/>
        </w:rPr>
        <w:t> </w:t>
      </w:r>
      <w:r>
        <w:rPr/>
        <w:t>shall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not</w:t>
      </w:r>
      <w:r>
        <w:rPr>
          <w:spacing w:val="10"/>
        </w:rPr>
        <w:t> </w:t>
      </w:r>
      <w:r>
        <w:rPr/>
        <w:t>less</w:t>
      </w:r>
      <w:r>
        <w:rPr>
          <w:spacing w:val="10"/>
        </w:rPr>
        <w:t> </w:t>
      </w:r>
      <w:r>
        <w:rPr/>
        <w:t>than</w:t>
      </w:r>
      <w:r>
        <w:rPr>
          <w:spacing w:val="10"/>
        </w:rPr>
        <w:t> </w:t>
      </w:r>
      <w:r>
        <w:rPr/>
        <w:t>1,000,000</w:t>
      </w:r>
      <w:r>
        <w:rPr>
          <w:spacing w:val="9"/>
        </w:rPr>
        <w:t> </w:t>
      </w:r>
      <w:r>
        <w:rPr/>
        <w:t>Kenya</w:t>
      </w:r>
      <w:r>
        <w:rPr>
          <w:spacing w:val="10"/>
        </w:rPr>
        <w:t> </w:t>
      </w:r>
      <w:r>
        <w:rPr/>
        <w:t>shillings</w:t>
      </w:r>
      <w:r>
        <w:rPr>
          <w:spacing w:val="10"/>
        </w:rPr>
        <w:t> </w:t>
      </w:r>
      <w:r>
        <w:rPr/>
        <w:t>(approximately</w:t>
      </w:r>
      <w:r>
        <w:rPr>
          <w:spacing w:val="10"/>
        </w:rPr>
        <w:t> </w:t>
      </w:r>
      <w:r>
        <w:rPr/>
        <w:t>$</w:t>
      </w:r>
      <w:r>
        <w:rPr>
          <w:spacing w:val="10"/>
        </w:rPr>
        <w:t> </w:t>
      </w:r>
      <w:r>
        <w:rPr/>
        <w:t>9,881).</w:t>
      </w:r>
      <w:r>
        <w:rPr>
          <w:spacing w:val="10"/>
        </w:rPr>
        <w:t> </w:t>
      </w:r>
      <w:r>
        <w:rPr/>
        <w:t>This</w:t>
      </w:r>
      <w:r>
        <w:rPr>
          <w:spacing w:val="9"/>
        </w:rPr>
        <w:t> </w:t>
      </w:r>
      <w:r>
        <w:rPr/>
        <w:t>cover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used</w:t>
      </w:r>
      <w:r>
        <w:rPr>
          <w:spacing w:val="-54"/>
        </w:rPr>
        <w:t> </w:t>
      </w:r>
      <w:r>
        <w:rPr/>
        <w:t>to compensate clients for loss or damage in respect of any civil liability or breach of trust by the advocate</w:t>
      </w:r>
      <w:r>
        <w:rPr>
          <w:spacing w:val="1"/>
        </w:rPr>
        <w:t> </w:t>
      </w:r>
      <w:r>
        <w:rPr/>
        <w:t>or the advocate’s employees. The Regulations are silent on whether the requirement for professional</w:t>
      </w:r>
      <w:r>
        <w:rPr>
          <w:spacing w:val="1"/>
        </w:rPr>
        <w:t> </w:t>
      </w:r>
      <w:r>
        <w:rPr/>
        <w:t>indemnity includes pro bono clients; however, as the Regulations do not distinguish between paying</w:t>
      </w:r>
      <w:r>
        <w:rPr>
          <w:spacing w:val="1"/>
        </w:rPr>
        <w:t> </w:t>
      </w:r>
      <w:r>
        <w:rPr/>
        <w:t>clients</w:t>
      </w:r>
      <w:r>
        <w:rPr>
          <w:spacing w:val="22"/>
        </w:rPr>
        <w:t> </w:t>
      </w:r>
      <w:r>
        <w:rPr/>
        <w:t>or</w:t>
      </w:r>
      <w:r>
        <w:rPr>
          <w:spacing w:val="24"/>
        </w:rPr>
        <w:t> </w:t>
      </w:r>
      <w:r>
        <w:rPr/>
        <w:t>pro</w:t>
      </w:r>
      <w:r>
        <w:rPr>
          <w:spacing w:val="21"/>
        </w:rPr>
        <w:t> </w:t>
      </w:r>
      <w:r>
        <w:rPr/>
        <w:t>bono</w:t>
      </w:r>
      <w:r>
        <w:rPr>
          <w:spacing w:val="22"/>
        </w:rPr>
        <w:t> </w:t>
      </w:r>
      <w:r>
        <w:rPr/>
        <w:t>clients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advocate’s</w:t>
      </w:r>
      <w:r>
        <w:rPr>
          <w:spacing w:val="21"/>
        </w:rPr>
        <w:t> </w:t>
      </w:r>
      <w:r>
        <w:rPr/>
        <w:t>duty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care</w:t>
      </w:r>
      <w:r>
        <w:rPr>
          <w:spacing w:val="23"/>
        </w:rPr>
        <w:t> </w:t>
      </w:r>
      <w:r>
        <w:rPr/>
        <w:t>to</w:t>
      </w:r>
      <w:r>
        <w:rPr>
          <w:spacing w:val="21"/>
        </w:rPr>
        <w:t> </w:t>
      </w:r>
      <w:r>
        <w:rPr/>
        <w:t>all</w:t>
      </w:r>
      <w:r>
        <w:rPr>
          <w:spacing w:val="22"/>
        </w:rPr>
        <w:t> </w:t>
      </w:r>
      <w:r>
        <w:rPr/>
        <w:t>clients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same,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seems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pro</w:t>
      </w:r>
      <w:r>
        <w:rPr>
          <w:spacing w:val="-53"/>
        </w:rPr>
        <w:t> </w:t>
      </w:r>
      <w:r>
        <w:rPr/>
        <w:t>bono</w:t>
      </w:r>
      <w:r>
        <w:rPr>
          <w:spacing w:val="-3"/>
        </w:rPr>
        <w:t> </w:t>
      </w:r>
      <w:r>
        <w:rPr/>
        <w:t>clients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covered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professional</w:t>
      </w:r>
      <w:r>
        <w:rPr>
          <w:spacing w:val="-1"/>
        </w:rPr>
        <w:t> </w:t>
      </w:r>
      <w:r>
        <w:rPr/>
        <w:t>indemnity.</w:t>
      </w:r>
    </w:p>
    <w:p>
      <w:pPr>
        <w:pStyle w:val="BodyText"/>
      </w:pPr>
    </w:p>
    <w:p>
      <w:pPr>
        <w:pStyle w:val="BodyText"/>
        <w:spacing w:before="4"/>
        <w:rPr>
          <w:sz w:val="10"/>
        </w:rPr>
      </w:pPr>
      <w:r>
        <w:rPr/>
        <w:pict>
          <v:rect style="position:absolute;margin-left:72pt;margin-top:7.922073pt;width:144pt;height:.48pt;mso-position-horizontal-relative:page;mso-position-vertical-relative:paragraph;z-index:-157235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479" w:val="left" w:leader="none"/>
        </w:tabs>
        <w:spacing w:before="176"/>
        <w:ind w:left="479" w:right="155" w:hanging="360"/>
        <w:jc w:val="left"/>
        <w:rPr>
          <w:sz w:val="18"/>
        </w:rPr>
      </w:pPr>
      <w:r>
        <w:rPr>
          <w:sz w:val="18"/>
          <w:vertAlign w:val="superscript"/>
        </w:rPr>
        <w:t>49</w:t>
      </w:r>
      <w:r>
        <w:rPr>
          <w:sz w:val="18"/>
          <w:vertAlign w:val="baseline"/>
        </w:rPr>
        <w:tab/>
        <w:t>U.S. Department of State, Country Reports on Human Rights Practices for 2014 – Kenya, 2014, available at</w:t>
      </w:r>
      <w:r>
        <w:rPr>
          <w:spacing w:val="1"/>
          <w:sz w:val="18"/>
          <w:vertAlign w:val="baseline"/>
        </w:rPr>
        <w:t> </w:t>
      </w:r>
      <w:hyperlink r:id="rId14">
        <w:r>
          <w:rPr>
            <w:color w:val="0000FF"/>
            <w:spacing w:val="-1"/>
            <w:sz w:val="18"/>
            <w:u w:val="single" w:color="0000FF"/>
            <w:vertAlign w:val="baseline"/>
          </w:rPr>
          <w:t>http://www.state.gov/j/drl/rls/hrrpt/humanrightsreport/index.htm?year=2014&amp;dlid=236370#sthash.qcxWD1k8.dpuf</w:t>
        </w:r>
      </w:hyperlink>
      <w:r>
        <w:rPr>
          <w:color w:val="0000FF"/>
          <w:sz w:val="18"/>
          <w:vertAlign w:val="baseline"/>
        </w:rPr>
        <w:t> </w:t>
      </w:r>
      <w:r>
        <w:rPr>
          <w:sz w:val="18"/>
          <w:vertAlign w:val="baseline"/>
        </w:rPr>
        <w:t>(last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visited on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September 4, 2015).</w:t>
      </w:r>
    </w:p>
    <w:p>
      <w:pPr>
        <w:tabs>
          <w:tab w:pos="479" w:val="left" w:leader="none"/>
        </w:tabs>
        <w:spacing w:before="120"/>
        <w:ind w:left="479" w:right="240" w:hanging="360"/>
        <w:jc w:val="left"/>
        <w:rPr>
          <w:sz w:val="18"/>
        </w:rPr>
      </w:pPr>
      <w:r>
        <w:rPr>
          <w:sz w:val="18"/>
          <w:vertAlign w:val="superscript"/>
        </w:rPr>
        <w:t>50</w:t>
      </w:r>
      <w:r>
        <w:rPr>
          <w:sz w:val="18"/>
          <w:vertAlign w:val="baseline"/>
        </w:rPr>
        <w:tab/>
        <w:t>This was adopted in Amoni Thomas Amfry &amp; Another v The Minister for Lands &amp; Another (Nairobi Petition No. 6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2013) [2013]</w:t>
      </w:r>
      <w:r>
        <w:rPr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eKLR at [25].</w:t>
      </w:r>
    </w:p>
    <w:p>
      <w:pPr>
        <w:tabs>
          <w:tab w:pos="479" w:val="left" w:leader="none"/>
        </w:tabs>
        <w:spacing w:before="120"/>
        <w:ind w:left="479" w:right="283" w:hanging="360"/>
        <w:jc w:val="left"/>
        <w:rPr>
          <w:sz w:val="18"/>
        </w:rPr>
      </w:pPr>
      <w:r>
        <w:rPr>
          <w:sz w:val="18"/>
          <w:vertAlign w:val="superscript"/>
        </w:rPr>
        <w:t>51</w:t>
      </w:r>
      <w:r>
        <w:rPr>
          <w:sz w:val="18"/>
          <w:vertAlign w:val="baseline"/>
        </w:rPr>
        <w:tab/>
        <w:t>P. Mbote and M. Akech, Kenya: Justice Sector and the Rule of Law, Open Society Foundations, March 2011 at</w:t>
      </w:r>
      <w:r>
        <w:rPr>
          <w:spacing w:val="-47"/>
          <w:sz w:val="18"/>
          <w:vertAlign w:val="baseline"/>
        </w:rPr>
        <w:t> </w:t>
      </w:r>
      <w:r>
        <w:rPr>
          <w:sz w:val="18"/>
          <w:vertAlign w:val="baseline"/>
        </w:rPr>
        <w:t>159.</w:t>
      </w:r>
    </w:p>
    <w:p>
      <w:pPr>
        <w:spacing w:after="0"/>
        <w:jc w:val="left"/>
        <w:rPr>
          <w:sz w:val="18"/>
        </w:rPr>
        <w:sectPr>
          <w:pgSz w:w="12240" w:h="15840"/>
          <w:pgMar w:header="720" w:footer="976" w:top="1540" w:bottom="1160" w:left="1320" w:right="1320"/>
        </w:sectPr>
      </w:pPr>
    </w:p>
    <w:p>
      <w:pPr>
        <w:pStyle w:val="Heading2"/>
        <w:spacing w:before="129"/>
        <w:jc w:val="left"/>
      </w:pPr>
      <w:r>
        <w:rPr>
          <w:color w:val="005582"/>
        </w:rPr>
        <w:t>Pro</w:t>
      </w:r>
      <w:r>
        <w:rPr>
          <w:color w:val="005582"/>
          <w:spacing w:val="-5"/>
        </w:rPr>
        <w:t> </w:t>
      </w:r>
      <w:r>
        <w:rPr>
          <w:color w:val="005582"/>
        </w:rPr>
        <w:t>bono</w:t>
      </w:r>
      <w:r>
        <w:rPr>
          <w:color w:val="005582"/>
          <w:spacing w:val="-4"/>
        </w:rPr>
        <w:t> </w:t>
      </w:r>
      <w:r>
        <w:rPr>
          <w:color w:val="005582"/>
        </w:rPr>
        <w:t>Resources</w:t>
      </w:r>
    </w:p>
    <w:p>
      <w:pPr>
        <w:pStyle w:val="BodyText"/>
        <w:spacing w:before="219"/>
        <w:ind w:left="120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organizations</w:t>
      </w:r>
      <w:r>
        <w:rPr>
          <w:spacing w:val="-1"/>
        </w:rPr>
        <w:t> </w:t>
      </w:r>
      <w:r>
        <w:rPr/>
        <w:t>may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pro</w:t>
      </w:r>
      <w:r>
        <w:rPr>
          <w:spacing w:val="-2"/>
        </w:rPr>
        <w:t> </w:t>
      </w:r>
      <w:r>
        <w:rPr/>
        <w:t>bono</w:t>
      </w:r>
      <w:r>
        <w:rPr>
          <w:spacing w:val="-3"/>
        </w:rPr>
        <w:t> </w:t>
      </w:r>
      <w:r>
        <w:rPr/>
        <w:t>opportunities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lawyers: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4" w:lineRule="exact" w:before="120" w:after="0"/>
        <w:ind w:left="840" w:right="0" w:hanging="362"/>
        <w:jc w:val="left"/>
        <w:rPr>
          <w:sz w:val="20"/>
        </w:rPr>
      </w:pPr>
      <w:r>
        <w:rPr>
          <w:sz w:val="20"/>
        </w:rPr>
        <w:t>FIDA</w:t>
      </w:r>
      <w:r>
        <w:rPr>
          <w:spacing w:val="-5"/>
          <w:sz w:val="20"/>
        </w:rPr>
        <w:t> </w:t>
      </w:r>
      <w:r>
        <w:rPr>
          <w:sz w:val="20"/>
        </w:rPr>
        <w:t>Kenya:</w:t>
      </w:r>
      <w:r>
        <w:rPr>
          <w:color w:val="0000FF"/>
          <w:spacing w:val="-4"/>
          <w:sz w:val="20"/>
        </w:rPr>
        <w:t> </w:t>
      </w:r>
      <w:hyperlink r:id="rId26">
        <w:r>
          <w:rPr>
            <w:color w:val="0000FF"/>
            <w:sz w:val="20"/>
            <w:u w:val="single" w:color="0000FF"/>
          </w:rPr>
          <w:t>http://www.fidakenya.org</w:t>
        </w:r>
        <w:r>
          <w:rPr>
            <w:color w:val="0000FF"/>
            <w:spacing w:val="-5"/>
            <w:sz w:val="20"/>
          </w:rPr>
          <w:t> </w:t>
        </w:r>
      </w:hyperlink>
      <w:r>
        <w:rPr>
          <w:sz w:val="20"/>
        </w:rPr>
        <w:t>(last</w:t>
      </w:r>
      <w:r>
        <w:rPr>
          <w:spacing w:val="-4"/>
          <w:sz w:val="20"/>
        </w:rPr>
        <w:t> </w:t>
      </w:r>
      <w:r>
        <w:rPr>
          <w:sz w:val="20"/>
        </w:rPr>
        <w:t>visited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5"/>
          <w:sz w:val="20"/>
        </w:rPr>
        <w:t> </w:t>
      </w:r>
      <w:r>
        <w:rPr>
          <w:sz w:val="20"/>
        </w:rPr>
        <w:t>4,</w:t>
      </w:r>
      <w:r>
        <w:rPr>
          <w:spacing w:val="-4"/>
          <w:sz w:val="20"/>
        </w:rPr>
        <w:t> </w:t>
      </w:r>
      <w:r>
        <w:rPr>
          <w:sz w:val="20"/>
        </w:rPr>
        <w:t>2015)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3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CRADLE:</w:t>
      </w:r>
      <w:r>
        <w:rPr>
          <w:color w:val="0000FF"/>
          <w:spacing w:val="-4"/>
          <w:sz w:val="20"/>
        </w:rPr>
        <w:t> </w:t>
      </w:r>
      <w:hyperlink r:id="rId27">
        <w:r>
          <w:rPr>
            <w:color w:val="0000FF"/>
            <w:sz w:val="20"/>
            <w:u w:val="single" w:color="0000FF"/>
          </w:rPr>
          <w:t>http://www.thecradle.or.ke</w:t>
        </w:r>
        <w:r>
          <w:rPr>
            <w:color w:val="0000FF"/>
            <w:spacing w:val="-3"/>
            <w:sz w:val="20"/>
          </w:rPr>
          <w:t> </w:t>
        </w:r>
      </w:hyperlink>
      <w:r>
        <w:rPr>
          <w:sz w:val="20"/>
        </w:rPr>
        <w:t>(last</w:t>
      </w:r>
      <w:r>
        <w:rPr>
          <w:spacing w:val="-5"/>
          <w:sz w:val="20"/>
        </w:rPr>
        <w:t> </w:t>
      </w:r>
      <w:r>
        <w:rPr>
          <w:sz w:val="20"/>
        </w:rPr>
        <w:t>visited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4,</w:t>
      </w:r>
      <w:r>
        <w:rPr>
          <w:spacing w:val="-4"/>
          <w:sz w:val="20"/>
        </w:rPr>
        <w:t> </w:t>
      </w:r>
      <w:r>
        <w:rPr>
          <w:sz w:val="20"/>
        </w:rPr>
        <w:t>2015)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4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ICJ-Kenya:</w:t>
      </w:r>
      <w:r>
        <w:rPr>
          <w:color w:val="0000FF"/>
          <w:spacing w:val="-8"/>
          <w:sz w:val="20"/>
        </w:rPr>
        <w:t> </w:t>
      </w:r>
      <w:hyperlink r:id="rId28">
        <w:r>
          <w:rPr>
            <w:color w:val="0000FF"/>
            <w:sz w:val="20"/>
            <w:u w:val="single" w:color="0000FF"/>
          </w:rPr>
          <w:t>http://www.icj-kenya.org</w:t>
        </w:r>
        <w:r>
          <w:rPr>
            <w:color w:val="0000FF"/>
            <w:spacing w:val="-7"/>
            <w:sz w:val="20"/>
          </w:rPr>
          <w:t> </w:t>
        </w:r>
      </w:hyperlink>
      <w:r>
        <w:rPr>
          <w:sz w:val="20"/>
        </w:rPr>
        <w:t>(last</w:t>
      </w:r>
      <w:r>
        <w:rPr>
          <w:spacing w:val="-7"/>
          <w:sz w:val="20"/>
        </w:rPr>
        <w:t> </w:t>
      </w:r>
      <w:r>
        <w:rPr>
          <w:sz w:val="20"/>
        </w:rPr>
        <w:t>visited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September</w:t>
      </w:r>
      <w:r>
        <w:rPr>
          <w:spacing w:val="-7"/>
          <w:sz w:val="20"/>
        </w:rPr>
        <w:t> </w:t>
      </w:r>
      <w:r>
        <w:rPr>
          <w:sz w:val="20"/>
        </w:rPr>
        <w:t>4,</w:t>
      </w:r>
      <w:r>
        <w:rPr>
          <w:spacing w:val="-7"/>
          <w:sz w:val="20"/>
        </w:rPr>
        <w:t> </w:t>
      </w:r>
      <w:r>
        <w:rPr>
          <w:sz w:val="20"/>
        </w:rPr>
        <w:t>2015)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4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Kituo</w:t>
      </w:r>
      <w:r>
        <w:rPr>
          <w:spacing w:val="-7"/>
          <w:sz w:val="20"/>
        </w:rPr>
        <w:t> </w:t>
      </w:r>
      <w:r>
        <w:rPr>
          <w:sz w:val="20"/>
        </w:rPr>
        <w:t>Cha</w:t>
      </w:r>
      <w:r>
        <w:rPr>
          <w:spacing w:val="-6"/>
          <w:sz w:val="20"/>
        </w:rPr>
        <w:t> </w:t>
      </w:r>
      <w:r>
        <w:rPr>
          <w:sz w:val="20"/>
        </w:rPr>
        <w:t>Sheria:</w:t>
      </w:r>
      <w:r>
        <w:rPr>
          <w:color w:val="0000FF"/>
          <w:spacing w:val="-5"/>
          <w:sz w:val="20"/>
        </w:rPr>
        <w:t> </w:t>
      </w:r>
      <w:hyperlink r:id="rId29">
        <w:r>
          <w:rPr>
            <w:color w:val="0000FF"/>
            <w:sz w:val="20"/>
            <w:u w:val="single" w:color="0000FF"/>
          </w:rPr>
          <w:t>http://www.kituochasheria.or.ke</w:t>
        </w:r>
        <w:r>
          <w:rPr>
            <w:color w:val="0000FF"/>
            <w:spacing w:val="-5"/>
            <w:sz w:val="20"/>
          </w:rPr>
          <w:t> </w:t>
        </w:r>
      </w:hyperlink>
      <w:r>
        <w:rPr>
          <w:sz w:val="20"/>
        </w:rPr>
        <w:t>(last</w:t>
      </w:r>
      <w:r>
        <w:rPr>
          <w:spacing w:val="-6"/>
          <w:sz w:val="20"/>
        </w:rPr>
        <w:t> </w:t>
      </w:r>
      <w:r>
        <w:rPr>
          <w:sz w:val="20"/>
        </w:rPr>
        <w:t>visited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September</w:t>
      </w:r>
      <w:r>
        <w:rPr>
          <w:spacing w:val="-6"/>
          <w:sz w:val="20"/>
        </w:rPr>
        <w:t> </w:t>
      </w:r>
      <w:r>
        <w:rPr>
          <w:sz w:val="20"/>
        </w:rPr>
        <w:t>4,</w:t>
      </w:r>
      <w:r>
        <w:rPr>
          <w:spacing w:val="-6"/>
          <w:sz w:val="20"/>
        </w:rPr>
        <w:t> </w:t>
      </w:r>
      <w:r>
        <w:rPr>
          <w:sz w:val="20"/>
        </w:rPr>
        <w:t>2015)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4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KELIN</w:t>
      </w:r>
      <w:r>
        <w:rPr>
          <w:spacing w:val="-6"/>
          <w:sz w:val="20"/>
        </w:rPr>
        <w:t> </w:t>
      </w:r>
      <w:r>
        <w:rPr>
          <w:sz w:val="20"/>
        </w:rPr>
        <w:t>Kenya:</w:t>
      </w:r>
      <w:r>
        <w:rPr>
          <w:color w:val="0000FF"/>
          <w:spacing w:val="-6"/>
          <w:sz w:val="20"/>
        </w:rPr>
        <w:t> </w:t>
      </w:r>
      <w:hyperlink r:id="rId30">
        <w:r>
          <w:rPr>
            <w:color w:val="0000FF"/>
            <w:sz w:val="20"/>
            <w:u w:val="single" w:color="0000FF"/>
          </w:rPr>
          <w:t>http://kelinkenya.org/</w:t>
        </w:r>
        <w:r>
          <w:rPr>
            <w:color w:val="0000FF"/>
            <w:spacing w:val="-5"/>
            <w:sz w:val="20"/>
          </w:rPr>
          <w:t> </w:t>
        </w:r>
      </w:hyperlink>
      <w:r>
        <w:rPr>
          <w:sz w:val="20"/>
        </w:rPr>
        <w:t>(last</w:t>
      </w:r>
      <w:r>
        <w:rPr>
          <w:spacing w:val="-6"/>
          <w:sz w:val="20"/>
        </w:rPr>
        <w:t> </w:t>
      </w:r>
      <w:r>
        <w:rPr>
          <w:sz w:val="20"/>
        </w:rPr>
        <w:t>visited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September</w:t>
      </w:r>
      <w:r>
        <w:rPr>
          <w:spacing w:val="-6"/>
          <w:sz w:val="20"/>
        </w:rPr>
        <w:t> </w:t>
      </w:r>
      <w:r>
        <w:rPr>
          <w:sz w:val="20"/>
        </w:rPr>
        <w:t>4,</w:t>
      </w:r>
      <w:r>
        <w:rPr>
          <w:spacing w:val="-6"/>
          <w:sz w:val="20"/>
        </w:rPr>
        <w:t> </w:t>
      </w:r>
      <w:r>
        <w:rPr>
          <w:sz w:val="20"/>
        </w:rPr>
        <w:t>2015)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</w:tabs>
        <w:spacing w:line="244" w:lineRule="exact" w:before="0" w:after="0"/>
        <w:ind w:left="840" w:right="0" w:hanging="361"/>
        <w:jc w:val="left"/>
        <w:rPr>
          <w:sz w:val="20"/>
        </w:rPr>
      </w:pPr>
      <w:r>
        <w:rPr/>
        <w:pict>
          <v:rect style="position:absolute;margin-left:206.940002pt;margin-top:11.098204pt;width:2.76pt;height:.72003pt;mso-position-horizontal-relative:page;mso-position-vertical-relative:paragraph;z-index:15734272" filled="true" fillcolor="#000000" stroked="false">
            <v:fill type="solid"/>
            <w10:wrap type="none"/>
          </v:rect>
        </w:pict>
      </w:r>
      <w:r>
        <w:rPr>
          <w:sz w:val="20"/>
        </w:rPr>
        <w:t>Law</w:t>
      </w:r>
      <w:r>
        <w:rPr>
          <w:spacing w:val="-4"/>
          <w:sz w:val="20"/>
        </w:rPr>
        <w:t> </w:t>
      </w:r>
      <w:r>
        <w:rPr>
          <w:sz w:val="20"/>
        </w:rPr>
        <w:t>Society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Kenya:</w:t>
      </w:r>
      <w:r>
        <w:rPr>
          <w:color w:val="0000FF"/>
          <w:spacing w:val="-2"/>
          <w:sz w:val="20"/>
        </w:rPr>
        <w:t> </w:t>
      </w:r>
      <w:hyperlink r:id="rId31">
        <w:r>
          <w:rPr>
            <w:color w:val="0000FF"/>
            <w:sz w:val="20"/>
            <w:u w:val="single" w:color="0000FF"/>
          </w:rPr>
          <w:t>http://www.lsk.or.ke/</w:t>
        </w:r>
        <w:r>
          <w:rPr>
            <w:color w:val="0000FF"/>
            <w:spacing w:val="-4"/>
            <w:sz w:val="20"/>
          </w:rPr>
          <w:t> </w:t>
        </w:r>
      </w:hyperlink>
      <w:r>
        <w:rPr>
          <w:sz w:val="20"/>
        </w:rPr>
        <w:t>(last</w:t>
      </w:r>
      <w:r>
        <w:rPr>
          <w:spacing w:val="-4"/>
          <w:sz w:val="20"/>
        </w:rPr>
        <w:t> </w:t>
      </w:r>
      <w:r>
        <w:rPr>
          <w:sz w:val="20"/>
        </w:rPr>
        <w:t>visited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4,</w:t>
      </w:r>
      <w:r>
        <w:rPr>
          <w:spacing w:val="-4"/>
          <w:sz w:val="20"/>
        </w:rPr>
        <w:t> </w:t>
      </w:r>
      <w:r>
        <w:rPr>
          <w:sz w:val="20"/>
        </w:rPr>
        <w:t>2015)</w:t>
      </w:r>
    </w:p>
    <w:p>
      <w:pPr>
        <w:pStyle w:val="BodyText"/>
        <w:spacing w:before="10"/>
      </w:pPr>
    </w:p>
    <w:p>
      <w:pPr>
        <w:pStyle w:val="Heading1"/>
        <w:spacing w:before="1"/>
      </w:pPr>
      <w:r>
        <w:rPr>
          <w:color w:val="005582"/>
        </w:rPr>
        <w:t>CONCLUSION</w:t>
      </w:r>
    </w:p>
    <w:p>
      <w:pPr>
        <w:pStyle w:val="BodyText"/>
        <w:spacing w:before="117"/>
        <w:ind w:left="120" w:right="117"/>
        <w:jc w:val="both"/>
      </w:pPr>
      <w:r>
        <w:rPr/>
        <w:t>While Kenya currently lacks a substantial legal aid system, there have been noticeable improvements in</w:t>
      </w:r>
      <w:r>
        <w:rPr>
          <w:spacing w:val="1"/>
        </w:rPr>
        <w:t> </w:t>
      </w:r>
      <w:r>
        <w:rPr/>
        <w:t>the past few years. Individuals without adequate legal representation often lack knowledge of the legal</w:t>
      </w:r>
      <w:r>
        <w:rPr>
          <w:spacing w:val="1"/>
        </w:rPr>
        <w:t> </w:t>
      </w:r>
      <w:r>
        <w:rPr/>
        <w:t>system and fundamental rights, face insurmountable costs and await the outcome of legal proceedings</w:t>
      </w:r>
      <w:r>
        <w:rPr>
          <w:spacing w:val="1"/>
        </w:rPr>
        <w:t> </w:t>
      </w:r>
      <w:r>
        <w:rPr/>
        <w:t>caused by extensive procedural delays. Currently, the Kenyan government only provides limited legal aid,</w:t>
      </w:r>
      <w:r>
        <w:rPr>
          <w:spacing w:val="-53"/>
        </w:rPr>
        <w:t> </w:t>
      </w:r>
      <w:r>
        <w:rPr/>
        <w:t>although the passage of a comprehensive Legal Aid Bill would do much to bridge the significant gaps in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aid</w:t>
      </w:r>
      <w:r>
        <w:rPr>
          <w:spacing w:val="-1"/>
        </w:rPr>
        <w:t> </w:t>
      </w:r>
      <w:r>
        <w:rPr/>
        <w:t>system.</w:t>
      </w:r>
    </w:p>
    <w:p>
      <w:pPr>
        <w:pStyle w:val="BodyText"/>
        <w:spacing w:before="121"/>
        <w:ind w:left="119" w:right="117"/>
        <w:jc w:val="both"/>
      </w:pPr>
      <w:r>
        <w:rPr/>
        <w:t>NGOs attempt to fill the need for legal representation, but often face resource and capacity constraints. In</w:t>
      </w:r>
      <w:r>
        <w:rPr>
          <w:spacing w:val="-53"/>
        </w:rPr>
        <w:t> </w:t>
      </w:r>
      <w:r>
        <w:rPr/>
        <w:t>order for Kenyans to truly have equal access to justice, the government needs to increase its commitment</w:t>
      </w:r>
      <w:r>
        <w:rPr>
          <w:spacing w:val="-53"/>
        </w:rPr>
        <w:t> </w:t>
      </w:r>
      <w:r>
        <w:rPr/>
        <w:t>to providing and financially supporting legal aid, and make systematic and procedural changes to reduce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barriers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accessing</w:t>
      </w:r>
      <w:r>
        <w:rPr>
          <w:spacing w:val="-1"/>
        </w:rPr>
        <w:t> </w:t>
      </w:r>
      <w:r>
        <w:rPr/>
        <w:t>justice.</w:t>
      </w:r>
    </w:p>
    <w:p>
      <w:pPr>
        <w:pStyle w:val="BodyText"/>
        <w:spacing w:before="120"/>
        <w:ind w:left="120"/>
        <w:jc w:val="both"/>
      </w:pPr>
      <w:r>
        <w:rPr/>
        <w:t>September</w:t>
      </w:r>
      <w:r>
        <w:rPr>
          <w:spacing w:val="-2"/>
        </w:rPr>
        <w:t> </w:t>
      </w:r>
      <w:r>
        <w:rPr/>
        <w:t>2015</w:t>
      </w:r>
    </w:p>
    <w:p>
      <w:pPr>
        <w:pStyle w:val="BodyText"/>
        <w:spacing w:before="119"/>
        <w:ind w:left="120"/>
        <w:jc w:val="both"/>
      </w:pPr>
      <w:r>
        <w:rPr/>
        <w:t>Pro</w:t>
      </w:r>
      <w:r>
        <w:rPr>
          <w:spacing w:val="-2"/>
        </w:rPr>
        <w:t> </w:t>
      </w:r>
      <w:r>
        <w:rPr/>
        <w:t>Bono</w:t>
      </w:r>
      <w:r>
        <w:rPr>
          <w:spacing w:val="-1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Opportunities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Kenya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120" w:right="116"/>
        <w:jc w:val="both"/>
      </w:pPr>
      <w:r>
        <w:rPr/>
        <w:t>This</w:t>
      </w:r>
      <w:r>
        <w:rPr>
          <w:spacing w:val="1"/>
        </w:rPr>
        <w:t> </w:t>
      </w:r>
      <w:r>
        <w:rPr/>
        <w:t>memorandum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prepared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>
          <w:rFonts w:ascii="Arial"/>
          <w:b/>
        </w:rPr>
        <w:t>Latham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Watkins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LLP</w:t>
      </w:r>
      <w:r>
        <w:rPr>
          <w:rFonts w:ascii="Arial"/>
          <w:b/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rFonts w:ascii="Arial"/>
          <w:b/>
        </w:rPr>
        <w:t>Pro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Bono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Institute</w:t>
      </w:r>
      <w:r>
        <w:rPr/>
        <w:t>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memorandum and the information it contains is not legal advice and does not create an attorney-client</w:t>
      </w:r>
      <w:r>
        <w:rPr>
          <w:spacing w:val="1"/>
        </w:rPr>
        <w:t> </w:t>
      </w:r>
      <w:r>
        <w:rPr/>
        <w:t>relationship. While great care was taken to provide current and accurate information, the Pro Bono</w:t>
      </w:r>
      <w:r>
        <w:rPr>
          <w:spacing w:val="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Latham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Watkins</w:t>
      </w:r>
      <w:r>
        <w:rPr>
          <w:spacing w:val="-1"/>
        </w:rPr>
        <w:t> </w:t>
      </w:r>
      <w:r>
        <w:rPr/>
        <w:t>LLP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responsible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inaccuracies 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text.</w:t>
      </w:r>
    </w:p>
    <w:sectPr>
      <w:pgSz w:w="12240" w:h="15840"/>
      <w:pgMar w:header="720" w:footer="976" w:top="1540" w:bottom="116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4.659973pt;margin-top:732.188416pt;width:22.75pt;height:13.2pt;mso-position-horizontal-relative:page;mso-position-vertical-relative:page;z-index:-15882240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362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04.019867pt;margin-top:743.708374pt;width:37.050pt;height:13.2pt;mso-position-horizontal-relative:page;mso-position-vertical-relative:page;z-index:-15881728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z w:val="20"/>
                  </w:rPr>
                  <w:t>KENYA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33216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461009" cy="461009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1009" cy="461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33728">
          <wp:simplePos x="0" y="0"/>
          <wp:positionH relativeFrom="page">
            <wp:posOffset>4669546</wp:posOffset>
          </wp:positionH>
          <wp:positionV relativeFrom="page">
            <wp:posOffset>767123</wp:posOffset>
          </wp:positionV>
          <wp:extent cx="2184219" cy="151086"/>
          <wp:effectExtent l="0" t="0" r="0" b="0"/>
          <wp:wrapNone/>
          <wp:docPr id="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84219" cy="1510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4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jc w:val="both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0"/>
      <w:ind w:left="120"/>
      <w:jc w:val="both"/>
      <w:outlineLvl w:val="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1" w:line="230" w:lineRule="exact"/>
      <w:ind w:left="119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0"/>
      <w:ind w:left="120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opensocietyfoundations.org/reports/kenya-justice-sector-and-rule-law(last" TargetMode="External"/><Relationship Id="rId8" Type="http://schemas.openxmlformats.org/officeDocument/2006/relationships/hyperlink" Target="http://www.cle.or.ke/status-of-universities/" TargetMode="External"/><Relationship Id="rId9" Type="http://schemas.openxmlformats.org/officeDocument/2006/relationships/hyperlink" Target="http://www.cle.or.ke/acts-of-parliament/" TargetMode="External"/><Relationship Id="rId10" Type="http://schemas.openxmlformats.org/officeDocument/2006/relationships/hyperlink" Target="http://www.lsk.or.ke/index.php/practicing-certificates(last" TargetMode="External"/><Relationship Id="rId11" Type="http://schemas.openxmlformats.org/officeDocument/2006/relationships/hyperlink" Target="http://www.lsk.or.ke/images/downloads/lsk%20strategic%20plan%202012-2016.pdf" TargetMode="External"/><Relationship Id="rId12" Type="http://schemas.openxmlformats.org/officeDocument/2006/relationships/hyperlink" Target="http://www.lsk.or.ke/index.php/for-the-public(last" TargetMode="External"/><Relationship Id="rId13" Type="http://schemas.openxmlformats.org/officeDocument/2006/relationships/hyperlink" Target="http://www.nation.co.ke/news/Legal-Aid-Bill-2013-Constitution-/-/1056/2152852/-/126ut9d/-/index.html" TargetMode="External"/><Relationship Id="rId14" Type="http://schemas.openxmlformats.org/officeDocument/2006/relationships/hyperlink" Target="http://www.state.gov/j/drl/rls/hrrpt/humanrightsreport/index.htm?year=2014&amp;dlid=236370&amp;sthash.qcxWD1k8.dpuf" TargetMode="External"/><Relationship Id="rId15" Type="http://schemas.openxmlformats.org/officeDocument/2006/relationships/hyperlink" Target="http://www.standardmedia.co.ke/article/2000104473/return-faulty-bill-on-legal-aid-to-" TargetMode="External"/><Relationship Id="rId16" Type="http://schemas.openxmlformats.org/officeDocument/2006/relationships/hyperlink" Target="http://kituochasheria.or.ke/wp-content/uploads/2014/05/Draft-" TargetMode="External"/><Relationship Id="rId17" Type="http://schemas.openxmlformats.org/officeDocument/2006/relationships/hyperlink" Target="http://www.knchr.org/(last" TargetMode="External"/><Relationship Id="rId18" Type="http://schemas.openxmlformats.org/officeDocument/2006/relationships/hyperlink" Target="http://www.ngeckenya.org/" TargetMode="External"/><Relationship Id="rId19" Type="http://schemas.openxmlformats.org/officeDocument/2006/relationships/hyperlink" Target="http://www.cohesion.or.ke/(last" TargetMode="External"/><Relationship Id="rId20" Type="http://schemas.openxmlformats.org/officeDocument/2006/relationships/hyperlink" Target="http://tbinternet.ohchr.org/_layouts/treatybodyexternal/TBSearch.aspx?Lang=en&amp;TreatyID=8&amp;DocTypeID=5(last" TargetMode="External"/><Relationship Id="rId21" Type="http://schemas.openxmlformats.org/officeDocument/2006/relationships/hyperlink" Target="http://www.revenue.go.ke/vat/pdf/VATAct2009.pdf" TargetMode="External"/><Relationship Id="rId22" Type="http://schemas.openxmlformats.org/officeDocument/2006/relationships/hyperlink" Target="http://scholar.valpo.edu/cgi/viewcontent.cgi?article=1130&amp;context=twls(last" TargetMode="External"/><Relationship Id="rId23" Type="http://schemas.openxmlformats.org/officeDocument/2006/relationships/hyperlink" Target="http://www.northumbriajournals.co.uk/index.php/ijcle/article/view/123(last" TargetMode="External"/><Relationship Id="rId24" Type="http://schemas.openxmlformats.org/officeDocument/2006/relationships/hyperlink" Target="http://www.mu.ac.ke/law/index.php/departments/legal-aid-clinic-externship#mission%2Cvision-objectives(last" TargetMode="External"/><Relationship Id="rId25" Type="http://schemas.openxmlformats.org/officeDocument/2006/relationships/hyperlink" Target="http://www.soros.org/reports/ensuring-justice-vulnerable-communities-kenya" TargetMode="External"/><Relationship Id="rId26" Type="http://schemas.openxmlformats.org/officeDocument/2006/relationships/hyperlink" Target="http://www.fidakenya.org/" TargetMode="External"/><Relationship Id="rId27" Type="http://schemas.openxmlformats.org/officeDocument/2006/relationships/hyperlink" Target="http://www.thecradle.or.ke/" TargetMode="External"/><Relationship Id="rId28" Type="http://schemas.openxmlformats.org/officeDocument/2006/relationships/hyperlink" Target="http://www.icj-kenya.org/" TargetMode="External"/><Relationship Id="rId29" Type="http://schemas.openxmlformats.org/officeDocument/2006/relationships/hyperlink" Target="http://www.kituochasheria.or.ke/" TargetMode="External"/><Relationship Id="rId30" Type="http://schemas.openxmlformats.org/officeDocument/2006/relationships/hyperlink" Target="http://kelinkenya.org/" TargetMode="External"/><Relationship Id="rId31" Type="http://schemas.openxmlformats.org/officeDocument/2006/relationships/hyperlink" Target="http://www.lsk.or.ke/" TargetMode="External"/><Relationship Id="rId3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2024-03-06T12:19:40Z</dcterms:created>
  <dcterms:modified xsi:type="dcterms:W3CDTF">2024-03-06T12:19:40Z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2024-03-06T00:00:00Z</vt:filetime>
  </property>
</Properties>
</file>