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A81" w:rsidRPr="0026240D" w:rsidRDefault="001029B8" w:rsidP="00024A81">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0" w:beforeAutospacing="0" w:after="300" w:afterAutospacing="0" w:line="360" w:lineRule="auto"/>
        <w:jc w:val="both"/>
        <w:rPr>
          <w:b/>
          <w:color w:val="0D0D0D"/>
          <w:u w:val="single"/>
        </w:rPr>
      </w:pPr>
      <w:r w:rsidRPr="00024A81">
        <w:rPr>
          <w:b/>
          <w:color w:val="0D0D0D"/>
          <w:u w:val="single"/>
        </w:rPr>
        <w:t>PROFFESSIONAL ETHICS DISCUSSION ON CONFLICT OF INTEREST.</w:t>
      </w:r>
      <w:bookmarkStart w:id="0" w:name="_GoBack"/>
      <w:bookmarkEnd w:id="0"/>
    </w:p>
    <w:p w:rsidR="0019794D" w:rsidRPr="001029B8" w:rsidRDefault="0019794D" w:rsidP="00024A81">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0" w:beforeAutospacing="0" w:after="300" w:afterAutospacing="0" w:line="360" w:lineRule="auto"/>
        <w:jc w:val="both"/>
        <w:rPr>
          <w:color w:val="0D0D0D"/>
        </w:rPr>
      </w:pPr>
      <w:r w:rsidRPr="001029B8">
        <w:rPr>
          <w:color w:val="0D0D0D"/>
        </w:rPr>
        <w:t>Advice rendered by an advocate to their client in commercial agreements can be vitiated by several factors that compromise the integrity, legality, or effectiveness of the advice. These factors include:</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FF5B7E">
        <w:rPr>
          <w:rStyle w:val="Strong"/>
          <w:color w:val="0D0D0D"/>
        </w:rPr>
        <w:t>Conflict of Interest</w:t>
      </w:r>
      <w:r w:rsidRPr="001029B8">
        <w:rPr>
          <w:color w:val="0D0D0D"/>
        </w:rPr>
        <w:t>: If the advocate has a conflict of interest that was not disclosed and managed appropriately, this can vitiate the advice. Conflicts of interest may arise if the advocate has a financial interest in the outcome of the agreement or if they represent multiple parties with competing interests without proper consent.</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FF5B7E">
        <w:rPr>
          <w:rStyle w:val="Strong"/>
          <w:color w:val="0D0D0D"/>
        </w:rPr>
        <w:t>Lack of Competence</w:t>
      </w:r>
      <w:r w:rsidRPr="001029B8">
        <w:rPr>
          <w:color w:val="0D0D0D"/>
        </w:rPr>
        <w:t xml:space="preserve">: If the advocate lacks the necessary expertise or competence to </w:t>
      </w:r>
      <w:proofErr w:type="gramStart"/>
      <w:r w:rsidRPr="001029B8">
        <w:rPr>
          <w:color w:val="0D0D0D"/>
        </w:rPr>
        <w:t>advise</w:t>
      </w:r>
      <w:proofErr w:type="gramEnd"/>
      <w:r w:rsidRPr="001029B8">
        <w:rPr>
          <w:color w:val="0D0D0D"/>
        </w:rPr>
        <w:t xml:space="preserve"> on the specific commercial agreement, their advice can be compromised. This includes not staying updated with relevant laws and regulations affecting the agreement.</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E832CF">
        <w:rPr>
          <w:rStyle w:val="Strong"/>
          <w:color w:val="0D0D0D"/>
        </w:rPr>
        <w:t>Breach of Duty of Care</w:t>
      </w:r>
      <w:r w:rsidRPr="001029B8">
        <w:rPr>
          <w:color w:val="0D0D0D"/>
        </w:rPr>
        <w:t>: If the advocate fails to exercise the required standard of care, skill, and diligence in providing advice, it can lead to negligent advice. This could involve overlooking crucial aspects of the agreement or providing incorrect legal interpretations.</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t>Undue Influence or Coercion</w:t>
      </w:r>
      <w:r w:rsidRPr="001029B8">
        <w:rPr>
          <w:color w:val="0D0D0D"/>
        </w:rPr>
        <w:t>: If the advocate exerts undue influence or coerces the client into accepting certain terms of the agreement, the advice is compromised. Clients must be able to make decisions freely based on the advocate's guidance.</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t>Fraud or Misrepresentation</w:t>
      </w:r>
      <w:r w:rsidRPr="001029B8">
        <w:rPr>
          <w:color w:val="0D0D0D"/>
        </w:rPr>
        <w:t>: If the advocate engages in fraudulent activities or misrepresents material facts related to the commercial agreement, their advice is vitiated. This includes intentionally providing false information or omitting critical facts.</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t>Failure to Disclose Material Information</w:t>
      </w:r>
      <w:r w:rsidRPr="001029B8">
        <w:rPr>
          <w:color w:val="0D0D0D"/>
        </w:rPr>
        <w:t>: If the advocate fails to disclose important information that the client needs to make an informed decision, the advice can be vitiated. Full transparency is crucial for the client to understand the implications of the agreement.</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lastRenderedPageBreak/>
        <w:t>Violation of Professional Conduct Rules</w:t>
      </w:r>
      <w:r w:rsidRPr="001029B8">
        <w:rPr>
          <w:color w:val="0D0D0D"/>
        </w:rPr>
        <w:t>: Advocates are bound by professional conduct rules and ethical guidelines. Any violation of these rules, such as confidentiality breaches or inappropriate behavior, can undermine the advice given.</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t>Inadequate Documentation</w:t>
      </w:r>
      <w:r w:rsidRPr="001029B8">
        <w:rPr>
          <w:color w:val="0D0D0D"/>
        </w:rPr>
        <w:t>: If the advice is not properly documented, it may lead to misunderstandings or disputes about what was actually advised. Proper documentation is essential to ensure clarity and accountability.</w:t>
      </w:r>
    </w:p>
    <w:p w:rsidR="0019794D" w:rsidRPr="001029B8" w:rsidRDefault="0019794D" w:rsidP="00024A81">
      <w:pPr>
        <w:pStyle w:val="NormalWeb"/>
        <w:numPr>
          <w:ilvl w:val="0"/>
          <w:numId w:val="1"/>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300" w:afterAutospacing="0" w:line="360" w:lineRule="auto"/>
        <w:ind w:left="0"/>
        <w:jc w:val="both"/>
        <w:rPr>
          <w:color w:val="0D0D0D"/>
        </w:rPr>
      </w:pPr>
      <w:r w:rsidRPr="00405F8B">
        <w:rPr>
          <w:rStyle w:val="Strong"/>
          <w:color w:val="0D0D0D"/>
        </w:rPr>
        <w:t>Bias or Prejudice</w:t>
      </w:r>
      <w:r w:rsidRPr="001029B8">
        <w:rPr>
          <w:color w:val="0D0D0D"/>
        </w:rPr>
        <w:t>: If the advocate's advice is influenced by personal biases or prejudices, it can affect the objectivity and reliability of the advice. Advocates must remain impartial and objective in their professional conduct.</w:t>
      </w:r>
    </w:p>
    <w:p w:rsidR="00B05C9C" w:rsidRPr="00024A81" w:rsidRDefault="0019794D" w:rsidP="00024A81">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beforeAutospacing="0" w:after="0" w:afterAutospacing="0" w:line="360" w:lineRule="auto"/>
        <w:jc w:val="both"/>
        <w:rPr>
          <w:color w:val="0D0D0D"/>
        </w:rPr>
      </w:pPr>
      <w:r w:rsidRPr="001029B8">
        <w:rPr>
          <w:color w:val="0D0D0D"/>
        </w:rPr>
        <w:t>In any of these situations, the compromised advice can lead to legal disputes, financial losses, or other adverse consequences for the client. It's essential for advocates to adhere to the highest standards of professional conduct and competence to ensure that their advice is valid and beneficial for their clients.</w:t>
      </w:r>
    </w:p>
    <w:p w:rsidR="00B05C9C" w:rsidRPr="001029B8" w:rsidRDefault="00B05C9C"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300" w:line="360" w:lineRule="auto"/>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 xml:space="preserve">Advocates transacting commercially with their clients is generally discouraged due to the potential for conflicts of interest and ethical concerns. However, there are circumstances under which such transactions can be permissible, provided certain conditions are met to ensure fairness and transparency. The extent and circumstances under which an advocate can engage in commercial transactions with a client are typically governed by professional conduct rules and ethical </w:t>
      </w:r>
      <w:r w:rsidR="00FF5B7E" w:rsidRPr="001029B8">
        <w:rPr>
          <w:rFonts w:ascii="Times New Roman" w:eastAsia="Times New Roman" w:hAnsi="Times New Roman" w:cs="Times New Roman"/>
          <w:color w:val="0D0D0D"/>
          <w:sz w:val="24"/>
          <w:szCs w:val="24"/>
        </w:rPr>
        <w:t>guidelines</w:t>
      </w:r>
      <w:r w:rsidR="00FF5B7E">
        <w:rPr>
          <w:rFonts w:ascii="Times New Roman" w:eastAsia="Times New Roman" w:hAnsi="Times New Roman" w:cs="Times New Roman"/>
          <w:color w:val="0D0D0D"/>
          <w:sz w:val="24"/>
          <w:szCs w:val="24"/>
        </w:rPr>
        <w:t xml:space="preserve">, </w:t>
      </w:r>
      <w:r w:rsidR="00FF5B7E" w:rsidRPr="001029B8">
        <w:rPr>
          <w:rFonts w:ascii="Times New Roman" w:eastAsia="Times New Roman" w:hAnsi="Times New Roman" w:cs="Times New Roman"/>
          <w:color w:val="0D0D0D"/>
          <w:sz w:val="24"/>
          <w:szCs w:val="24"/>
        </w:rPr>
        <w:t>general</w:t>
      </w:r>
      <w:r w:rsidRPr="001029B8">
        <w:rPr>
          <w:rFonts w:ascii="Times New Roman" w:eastAsia="Times New Roman" w:hAnsi="Times New Roman" w:cs="Times New Roman"/>
          <w:color w:val="0D0D0D"/>
          <w:sz w:val="24"/>
          <w:szCs w:val="24"/>
        </w:rPr>
        <w:t xml:space="preserve"> principles</w:t>
      </w:r>
      <w:r w:rsidR="00024A81">
        <w:rPr>
          <w:rFonts w:ascii="Times New Roman" w:eastAsia="Times New Roman" w:hAnsi="Times New Roman" w:cs="Times New Roman"/>
          <w:color w:val="0D0D0D"/>
          <w:sz w:val="24"/>
          <w:szCs w:val="24"/>
        </w:rPr>
        <w:t xml:space="preserve"> to adhere to include</w:t>
      </w:r>
      <w:r w:rsidRPr="001029B8">
        <w:rPr>
          <w:rFonts w:ascii="Times New Roman" w:eastAsia="Times New Roman" w:hAnsi="Times New Roman" w:cs="Times New Roman"/>
          <w:color w:val="0D0D0D"/>
          <w:sz w:val="24"/>
          <w:szCs w:val="24"/>
        </w:rPr>
        <w:t>:</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405F8B">
        <w:rPr>
          <w:rFonts w:ascii="Times New Roman" w:eastAsia="Times New Roman" w:hAnsi="Times New Roman" w:cs="Times New Roman"/>
          <w:b/>
          <w:bCs/>
          <w:color w:val="0D0D0D"/>
          <w:sz w:val="24"/>
          <w:szCs w:val="24"/>
        </w:rPr>
        <w:t>Full Disclosure and Informed Consent</w:t>
      </w:r>
      <w:r w:rsidRPr="001029B8">
        <w:rPr>
          <w:rFonts w:ascii="Times New Roman" w:eastAsia="Times New Roman" w:hAnsi="Times New Roman" w:cs="Times New Roman"/>
          <w:color w:val="0D0D0D"/>
          <w:sz w:val="24"/>
          <w:szCs w:val="24"/>
        </w:rPr>
        <w:t>: The advocate must fully disclose all material facts regarding the transaction to the client. This includes any potential conflicts of interest. The client must provide informed consent, preferably in writing, acknowledging that they understand the potential risks and implications of the transaction.</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405F8B">
        <w:rPr>
          <w:rFonts w:ascii="Times New Roman" w:eastAsia="Times New Roman" w:hAnsi="Times New Roman" w:cs="Times New Roman"/>
          <w:b/>
          <w:bCs/>
          <w:color w:val="0D0D0D"/>
          <w:sz w:val="24"/>
          <w:szCs w:val="24"/>
        </w:rPr>
        <w:t>Fair and Reasonable Terms</w:t>
      </w:r>
      <w:r w:rsidRPr="001029B8">
        <w:rPr>
          <w:rFonts w:ascii="Times New Roman" w:eastAsia="Times New Roman" w:hAnsi="Times New Roman" w:cs="Times New Roman"/>
          <w:color w:val="0D0D0D"/>
          <w:sz w:val="24"/>
          <w:szCs w:val="24"/>
        </w:rPr>
        <w:t>: The terms of the transaction must be fair and reasonable to the client. The advocate should ensure that the client is not disadvantaged or taken advantage of due to the power imbalance inherent in the advocate-client relationship.</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FF5B7E">
        <w:rPr>
          <w:rFonts w:ascii="Times New Roman" w:eastAsia="Times New Roman" w:hAnsi="Times New Roman" w:cs="Times New Roman"/>
          <w:b/>
          <w:bCs/>
          <w:color w:val="0D0D0D"/>
          <w:sz w:val="24"/>
          <w:szCs w:val="24"/>
        </w:rPr>
        <w:lastRenderedPageBreak/>
        <w:t>Independent Legal Advice</w:t>
      </w:r>
      <w:r w:rsidRPr="001029B8">
        <w:rPr>
          <w:rFonts w:ascii="Times New Roman" w:eastAsia="Times New Roman" w:hAnsi="Times New Roman" w:cs="Times New Roman"/>
          <w:color w:val="0D0D0D"/>
          <w:sz w:val="24"/>
          <w:szCs w:val="24"/>
        </w:rPr>
        <w:t>: It is often advisable or required for the client to seek independent legal advice before entering into a commercial transaction with their advocate. This helps ensure that the client’s interests are protected and that they are making an informed decision without undue influence from their advocate.</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FF5B7E">
        <w:rPr>
          <w:rFonts w:ascii="Times New Roman" w:eastAsia="Times New Roman" w:hAnsi="Times New Roman" w:cs="Times New Roman"/>
          <w:b/>
          <w:bCs/>
          <w:color w:val="0D0D0D"/>
          <w:sz w:val="24"/>
          <w:szCs w:val="24"/>
        </w:rPr>
        <w:t>Compliance with Ethical Rules</w:t>
      </w:r>
      <w:r w:rsidRPr="001029B8">
        <w:rPr>
          <w:rFonts w:ascii="Times New Roman" w:eastAsia="Times New Roman" w:hAnsi="Times New Roman" w:cs="Times New Roman"/>
          <w:color w:val="0D0D0D"/>
          <w:sz w:val="24"/>
          <w:szCs w:val="24"/>
        </w:rPr>
        <w:t>: The transaction must comply with all applicable ethical rules and professional conduct codes. Many jurisdictions have specific rules that outline the conditions under which commercial transactions between advocates and clients are permissible.</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405F8B">
        <w:rPr>
          <w:rFonts w:ascii="Times New Roman" w:eastAsia="Times New Roman" w:hAnsi="Times New Roman" w:cs="Times New Roman"/>
          <w:b/>
          <w:bCs/>
          <w:color w:val="0D0D0D"/>
          <w:sz w:val="24"/>
          <w:szCs w:val="24"/>
        </w:rPr>
        <w:t>No Adverse Impact on Professional Judgment</w:t>
      </w:r>
      <w:r w:rsidRPr="001029B8">
        <w:rPr>
          <w:rFonts w:ascii="Times New Roman" w:eastAsia="Times New Roman" w:hAnsi="Times New Roman" w:cs="Times New Roman"/>
          <w:color w:val="0D0D0D"/>
          <w:sz w:val="24"/>
          <w:szCs w:val="24"/>
        </w:rPr>
        <w:t>: The transaction should not impair the advocate’s professional judgment or their ability to provide unbiased and competent legal advice to the client. The advocate must be able to continue representing the client’s interests effectively and without any conflict.</w:t>
      </w:r>
    </w:p>
    <w:p w:rsidR="00B05C9C" w:rsidRPr="001029B8" w:rsidRDefault="00B05C9C" w:rsidP="00024A81">
      <w:pPr>
        <w:numPr>
          <w:ilvl w:val="0"/>
          <w:numId w:val="2"/>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405F8B">
        <w:rPr>
          <w:rFonts w:ascii="Times New Roman" w:eastAsia="Times New Roman" w:hAnsi="Times New Roman" w:cs="Times New Roman"/>
          <w:b/>
          <w:bCs/>
          <w:color w:val="0D0D0D"/>
          <w:sz w:val="24"/>
          <w:szCs w:val="24"/>
        </w:rPr>
        <w:t>Written Agreement</w:t>
      </w:r>
      <w:r w:rsidRPr="001029B8">
        <w:rPr>
          <w:rFonts w:ascii="Times New Roman" w:eastAsia="Times New Roman" w:hAnsi="Times New Roman" w:cs="Times New Roman"/>
          <w:color w:val="0D0D0D"/>
          <w:sz w:val="24"/>
          <w:szCs w:val="24"/>
        </w:rPr>
        <w:t>: The terms of the commercial transaction should be documented in a written agreement. This provides clarity and can help prevent disputes or misunderstandings about the terms and conditions of the transaction.</w:t>
      </w:r>
    </w:p>
    <w:p w:rsidR="00B05C9C" w:rsidRPr="001029B8" w:rsidRDefault="00B05C9C"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sidRPr="001029B8">
        <w:rPr>
          <w:rFonts w:ascii="Times New Roman" w:eastAsia="Times New Roman" w:hAnsi="Times New Roman" w:cs="Times New Roman"/>
          <w:b/>
          <w:bCs/>
          <w:color w:val="0D0D0D"/>
          <w:sz w:val="24"/>
          <w:szCs w:val="24"/>
        </w:rPr>
        <w:t>Specific Examples of Permissible Transactions</w:t>
      </w:r>
    </w:p>
    <w:p w:rsidR="00B05C9C" w:rsidRPr="001029B8" w:rsidRDefault="00B05C9C" w:rsidP="00024A81">
      <w:pPr>
        <w:numPr>
          <w:ilvl w:val="0"/>
          <w:numId w:val="3"/>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jc w:val="both"/>
        <w:rPr>
          <w:rFonts w:ascii="Times New Roman" w:eastAsia="Times New Roman" w:hAnsi="Times New Roman" w:cs="Times New Roman"/>
          <w:color w:val="0D0D0D"/>
          <w:sz w:val="24"/>
          <w:szCs w:val="24"/>
        </w:rPr>
      </w:pPr>
      <w:r w:rsidRPr="00405F8B">
        <w:rPr>
          <w:rFonts w:ascii="Times New Roman" w:eastAsia="Times New Roman" w:hAnsi="Times New Roman" w:cs="Times New Roman"/>
          <w:b/>
          <w:bCs/>
          <w:color w:val="0D0D0D"/>
          <w:sz w:val="24"/>
          <w:szCs w:val="24"/>
        </w:rPr>
        <w:t>Fee Arrangements</w:t>
      </w:r>
      <w:r w:rsidRPr="001029B8">
        <w:rPr>
          <w:rFonts w:ascii="Times New Roman" w:eastAsia="Times New Roman" w:hAnsi="Times New Roman" w:cs="Times New Roman"/>
          <w:color w:val="0D0D0D"/>
          <w:sz w:val="24"/>
          <w:szCs w:val="24"/>
        </w:rPr>
        <w:t>: Contingency fee arrangements or other alternative fee structures where the advocate’s payment is contingent on the outcome of a case are common and typically permissible, provided they are reasonable and cl</w:t>
      </w:r>
      <w:r w:rsidR="00405F8B">
        <w:rPr>
          <w:rFonts w:ascii="Times New Roman" w:eastAsia="Times New Roman" w:hAnsi="Times New Roman" w:cs="Times New Roman"/>
          <w:color w:val="0D0D0D"/>
          <w:sz w:val="24"/>
          <w:szCs w:val="24"/>
        </w:rPr>
        <w:t>early outlined in the agreement and are in line with the Advocates Act and Code of Conduct.</w:t>
      </w:r>
    </w:p>
    <w:p w:rsidR="00B05C9C" w:rsidRPr="001029B8" w:rsidRDefault="00B05C9C" w:rsidP="00024A81">
      <w:pPr>
        <w:numPr>
          <w:ilvl w:val="0"/>
          <w:numId w:val="3"/>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Loans to Clients</w:t>
      </w:r>
      <w:r w:rsidRPr="001029B8">
        <w:rPr>
          <w:rFonts w:ascii="Times New Roman" w:eastAsia="Times New Roman" w:hAnsi="Times New Roman" w:cs="Times New Roman"/>
          <w:color w:val="0D0D0D"/>
          <w:sz w:val="24"/>
          <w:szCs w:val="24"/>
        </w:rPr>
        <w:t>: In some jurisdictions, advocates may provide loans to clients under certain circumstances, such as for living expenses during litigation. However, this is subject to strict regulation and must be done transparently and ethically.</w:t>
      </w:r>
    </w:p>
    <w:p w:rsidR="00B05C9C" w:rsidRPr="001029B8" w:rsidRDefault="00B05C9C" w:rsidP="00024A81">
      <w:pPr>
        <w:numPr>
          <w:ilvl w:val="0"/>
          <w:numId w:val="3"/>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Business Transactions</w:t>
      </w:r>
      <w:r w:rsidRPr="001029B8">
        <w:rPr>
          <w:rFonts w:ascii="Times New Roman" w:eastAsia="Times New Roman" w:hAnsi="Times New Roman" w:cs="Times New Roman"/>
          <w:color w:val="0D0D0D"/>
          <w:sz w:val="24"/>
          <w:szCs w:val="24"/>
        </w:rPr>
        <w:t>: If an advocate and a client are entering into a business transaction unrelated to the legal representation (e.g., joint investment in a property or business), the same principles of fairness, full disclosure, and independent advice apply.</w:t>
      </w:r>
    </w:p>
    <w:p w:rsidR="00B05C9C" w:rsidRPr="001029B8" w:rsidRDefault="002458D2"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lastRenderedPageBreak/>
        <w:t>Jurisdictional Comparison.</w:t>
      </w:r>
    </w:p>
    <w:p w:rsidR="00B05C9C" w:rsidRPr="001029B8" w:rsidRDefault="00B05C9C"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300" w:line="360" w:lineRule="auto"/>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The specific rules and regulations can vary significantly between jurisdictions. For instance, the American Bar Association’s Model Rules of Professional Conduct Rule 1.8(a) provides detailed guidelines for business transactions with clients, emphasizing full disclosure, fair terms, and the client’s informed consent.</w:t>
      </w:r>
    </w:p>
    <w:p w:rsidR="00B05C9C" w:rsidRPr="001029B8" w:rsidRDefault="00B05C9C"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 xml:space="preserve">In the United Kingdom, the Solicitors Regulation Authority (SRA) Code of Conduct has similar provisions, emphasizing the need to avoid conflicts of interest and ensuring that any financial dealings are transparent and do not compromise the </w:t>
      </w:r>
      <w:r w:rsidR="001029B8">
        <w:rPr>
          <w:rFonts w:ascii="Times New Roman" w:eastAsia="Times New Roman" w:hAnsi="Times New Roman" w:cs="Times New Roman"/>
          <w:color w:val="0D0D0D"/>
          <w:sz w:val="24"/>
          <w:szCs w:val="24"/>
        </w:rPr>
        <w:t>solicitor’s professional duties.</w:t>
      </w:r>
    </w:p>
    <w:p w:rsidR="00B05C9C" w:rsidRPr="001029B8" w:rsidRDefault="00B05C9C"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0" w:line="360" w:lineRule="auto"/>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While advocates can engage in commercial transactions with their clients under certain conditions, they must do so with caution and adherence to strict ethical guidelines. Ensuring transparency, fairness, and the client’s informed consent are paramount to maintaining the integrity of the advocate-client relationship. Advocates should always consult their jurisdiction’s specific rules and seek to avoid any situation that could compromise their professional judgment or the trust placed in them by their clients.</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both"/>
        <w:rPr>
          <w:rFonts w:ascii="Times New Roman" w:hAnsi="Times New Roman" w:cs="Times New Roman"/>
          <w:sz w:val="24"/>
          <w:szCs w:val="24"/>
        </w:rPr>
      </w:pP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300" w:line="360" w:lineRule="auto"/>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In Kenya, the extent and circumstances under which an advocate can transact commercially with their client are governed by the Advocates Act and the Advocates (Practice) Rules, as well as the Code of Ethics for Advocates established by the Law Society of Kenya (LSK). The general principles align with global standards but also include specific provisions relevant to the Kenyan context. Here’s a detailed look at the regulations and ethical guidelines:</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sidRPr="001029B8">
        <w:rPr>
          <w:rFonts w:ascii="Times New Roman" w:eastAsia="Times New Roman" w:hAnsi="Times New Roman" w:cs="Times New Roman"/>
          <w:b/>
          <w:bCs/>
          <w:color w:val="0D0D0D"/>
          <w:sz w:val="24"/>
          <w:szCs w:val="24"/>
        </w:rPr>
        <w:t>Extent and Circumstances for Commercial Transactions</w:t>
      </w:r>
      <w:r w:rsidR="002458D2">
        <w:rPr>
          <w:rFonts w:ascii="Times New Roman" w:eastAsia="Times New Roman" w:hAnsi="Times New Roman" w:cs="Times New Roman"/>
          <w:b/>
          <w:bCs/>
          <w:color w:val="0D0D0D"/>
          <w:sz w:val="24"/>
          <w:szCs w:val="24"/>
        </w:rPr>
        <w:t xml:space="preserve"> are permitted.</w:t>
      </w:r>
    </w:p>
    <w:p w:rsidR="00BB283F" w:rsidRPr="001029B8" w:rsidRDefault="00BB283F" w:rsidP="00024A81">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Full Disclosure and Informed Consent</w:t>
      </w:r>
      <w:r w:rsidRPr="001029B8">
        <w:rPr>
          <w:rFonts w:ascii="Times New Roman" w:eastAsia="Times New Roman" w:hAnsi="Times New Roman" w:cs="Times New Roman"/>
          <w:color w:val="0D0D0D"/>
          <w:sz w:val="24"/>
          <w:szCs w:val="24"/>
        </w:rPr>
        <w:t>:</w:t>
      </w:r>
    </w:p>
    <w:p w:rsidR="00BB283F" w:rsidRPr="001029B8" w:rsidRDefault="00BB283F" w:rsidP="00024A81">
      <w:pPr>
        <w:numPr>
          <w:ilvl w:val="1"/>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Advocates must fully disclose any personal interest in the transaction.</w:t>
      </w:r>
    </w:p>
    <w:p w:rsidR="00BB283F" w:rsidRPr="001029B8" w:rsidRDefault="00BB283F" w:rsidP="00024A81">
      <w:pPr>
        <w:numPr>
          <w:ilvl w:val="1"/>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Clients must provide informed consent after being fully informed about the nature and implications of the transaction. This consent should ideally be in writing.</w:t>
      </w:r>
    </w:p>
    <w:p w:rsidR="00BB283F" w:rsidRPr="00B12608" w:rsidRDefault="00BB283F" w:rsidP="00B12608">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lastRenderedPageBreak/>
        <w:t xml:space="preserve">Fair and Reasonable </w:t>
      </w:r>
      <w:proofErr w:type="spellStart"/>
      <w:r w:rsidRPr="00B12608">
        <w:rPr>
          <w:rFonts w:ascii="Times New Roman" w:eastAsia="Times New Roman" w:hAnsi="Times New Roman" w:cs="Times New Roman"/>
          <w:b/>
          <w:bCs/>
          <w:color w:val="0D0D0D"/>
          <w:sz w:val="24"/>
          <w:szCs w:val="24"/>
        </w:rPr>
        <w:t>Terms</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The</w:t>
      </w:r>
      <w:proofErr w:type="spellEnd"/>
      <w:proofErr w:type="gramEnd"/>
      <w:r w:rsidRPr="00B12608">
        <w:rPr>
          <w:rFonts w:ascii="Times New Roman" w:eastAsia="Times New Roman" w:hAnsi="Times New Roman" w:cs="Times New Roman"/>
          <w:color w:val="0D0D0D"/>
          <w:sz w:val="24"/>
          <w:szCs w:val="24"/>
        </w:rPr>
        <w:t xml:space="preserve"> terms of the transaction must be fair and reasonable to the client. The advocate must ensure that the client is not placed at a disadvantage due to the advocate's position of influence.</w:t>
      </w:r>
    </w:p>
    <w:p w:rsidR="00BB283F" w:rsidRPr="00B12608" w:rsidRDefault="00BB283F" w:rsidP="00B12608">
      <w:pPr>
        <w:numPr>
          <w:ilvl w:val="0"/>
          <w:numId w:val="4"/>
        </w:numP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 xml:space="preserve">Independent Legal </w:t>
      </w:r>
      <w:proofErr w:type="spellStart"/>
      <w:r w:rsidRPr="00B12608">
        <w:rPr>
          <w:rFonts w:ascii="Times New Roman" w:eastAsia="Times New Roman" w:hAnsi="Times New Roman" w:cs="Times New Roman"/>
          <w:b/>
          <w:bCs/>
          <w:color w:val="0D0D0D"/>
          <w:sz w:val="24"/>
          <w:szCs w:val="24"/>
        </w:rPr>
        <w:t>Advice</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Advocates</w:t>
      </w:r>
      <w:proofErr w:type="spellEnd"/>
      <w:proofErr w:type="gramEnd"/>
      <w:r w:rsidRPr="00B12608">
        <w:rPr>
          <w:rFonts w:ascii="Times New Roman" w:eastAsia="Times New Roman" w:hAnsi="Times New Roman" w:cs="Times New Roman"/>
          <w:color w:val="0D0D0D"/>
          <w:sz w:val="24"/>
          <w:szCs w:val="24"/>
        </w:rPr>
        <w:t xml:space="preserve"> should recommend that clients seek independent legal advice before entering into any commercial transaction with them. This ensures that the client’s interests are protected and that they are making an informed decision.</w:t>
      </w:r>
    </w:p>
    <w:p w:rsidR="00BB283F" w:rsidRPr="00B12608" w:rsidRDefault="00BB283F" w:rsidP="00B12608">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 xml:space="preserve">No Conflict of </w:t>
      </w:r>
      <w:proofErr w:type="spellStart"/>
      <w:r w:rsidRPr="00B12608">
        <w:rPr>
          <w:rFonts w:ascii="Times New Roman" w:eastAsia="Times New Roman" w:hAnsi="Times New Roman" w:cs="Times New Roman"/>
          <w:b/>
          <w:bCs/>
          <w:color w:val="0D0D0D"/>
          <w:sz w:val="24"/>
          <w:szCs w:val="24"/>
        </w:rPr>
        <w:t>Interest</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The</w:t>
      </w:r>
      <w:proofErr w:type="spellEnd"/>
      <w:proofErr w:type="gramEnd"/>
      <w:r w:rsidRPr="00B12608">
        <w:rPr>
          <w:rFonts w:ascii="Times New Roman" w:eastAsia="Times New Roman" w:hAnsi="Times New Roman" w:cs="Times New Roman"/>
          <w:color w:val="0D0D0D"/>
          <w:sz w:val="24"/>
          <w:szCs w:val="24"/>
        </w:rPr>
        <w:t xml:space="preserve"> advocate must ensure that their professional judgment and ability to represent the client are not compromised by the transaction. Any potential conflict of interest must be addressed, and the client must be made aware of it.</w:t>
      </w:r>
    </w:p>
    <w:p w:rsidR="00BB283F" w:rsidRPr="00B12608" w:rsidRDefault="00BB283F" w:rsidP="00B12608">
      <w:pPr>
        <w:numPr>
          <w:ilvl w:val="0"/>
          <w:numId w:val="4"/>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 xml:space="preserve">Written </w:t>
      </w:r>
      <w:proofErr w:type="spellStart"/>
      <w:r w:rsidRPr="001029B8">
        <w:rPr>
          <w:rFonts w:ascii="Times New Roman" w:eastAsia="Times New Roman" w:hAnsi="Times New Roman" w:cs="Times New Roman"/>
          <w:b/>
          <w:bCs/>
          <w:color w:val="0D0D0D"/>
          <w:sz w:val="24"/>
          <w:szCs w:val="24"/>
          <w:bdr w:val="single" w:sz="2" w:space="0" w:color="E3E3E3" w:frame="1"/>
        </w:rPr>
        <w:t>Agreement</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The</w:t>
      </w:r>
      <w:proofErr w:type="spellEnd"/>
      <w:proofErr w:type="gramEnd"/>
      <w:r w:rsidRPr="00B12608">
        <w:rPr>
          <w:rFonts w:ascii="Times New Roman" w:eastAsia="Times New Roman" w:hAnsi="Times New Roman" w:cs="Times New Roman"/>
          <w:color w:val="0D0D0D"/>
          <w:sz w:val="24"/>
          <w:szCs w:val="24"/>
        </w:rPr>
        <w:t xml:space="preserve"> transaction should be documented in a written agreement that outlines all terms and conditions. This provides clarity and can help prevent future disputes or misunderstandings.</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sidRPr="001029B8">
        <w:rPr>
          <w:rFonts w:ascii="Times New Roman" w:eastAsia="Times New Roman" w:hAnsi="Times New Roman" w:cs="Times New Roman"/>
          <w:b/>
          <w:bCs/>
          <w:color w:val="0D0D0D"/>
          <w:sz w:val="24"/>
          <w:szCs w:val="24"/>
        </w:rPr>
        <w:t>Specific Guidelines under Kenyan Law</w:t>
      </w:r>
    </w:p>
    <w:p w:rsidR="00BB283F" w:rsidRPr="001029B8" w:rsidRDefault="00BB283F" w:rsidP="00024A81">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Prohibited Transactions</w:t>
      </w:r>
      <w:r w:rsidRPr="001029B8">
        <w:rPr>
          <w:rFonts w:ascii="Times New Roman" w:eastAsia="Times New Roman" w:hAnsi="Times New Roman" w:cs="Times New Roman"/>
          <w:color w:val="0D0D0D"/>
          <w:sz w:val="24"/>
          <w:szCs w:val="24"/>
        </w:rPr>
        <w:t>:</w:t>
      </w:r>
    </w:p>
    <w:p w:rsidR="00BB283F" w:rsidRPr="001029B8" w:rsidRDefault="00BB283F" w:rsidP="00024A81">
      <w:pPr>
        <w:numPr>
          <w:ilvl w:val="1"/>
          <w:numId w:val="5"/>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Under Rule 11 of the Advocates (Practice) Rules, an advocate is prohibited from engaging in any business or occupation that conflicts with their professional duties. This means that any commercial transaction that could potentially compromise the advocate's impartiality or professional responsibilities is not allowed.</w:t>
      </w:r>
    </w:p>
    <w:p w:rsidR="00BB283F" w:rsidRPr="00B12608" w:rsidRDefault="00BB283F" w:rsidP="00B12608">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 xml:space="preserve">Conditions for Business </w:t>
      </w:r>
      <w:proofErr w:type="spellStart"/>
      <w:r w:rsidRPr="00B12608">
        <w:rPr>
          <w:rFonts w:ascii="Times New Roman" w:eastAsia="Times New Roman" w:hAnsi="Times New Roman" w:cs="Times New Roman"/>
          <w:b/>
          <w:bCs/>
          <w:color w:val="0D0D0D"/>
          <w:sz w:val="24"/>
          <w:szCs w:val="24"/>
        </w:rPr>
        <w:t>Transactions</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Rule</w:t>
      </w:r>
      <w:proofErr w:type="spellEnd"/>
      <w:proofErr w:type="gramEnd"/>
      <w:r w:rsidRPr="00B12608">
        <w:rPr>
          <w:rFonts w:ascii="Times New Roman" w:eastAsia="Times New Roman" w:hAnsi="Times New Roman" w:cs="Times New Roman"/>
          <w:color w:val="0D0D0D"/>
          <w:sz w:val="24"/>
          <w:szCs w:val="24"/>
        </w:rPr>
        <w:t xml:space="preserve"> 9 of the Advocates (Practice) Rules stipulates that an advocate should not acquire an interest in property or any rights in a client's matter unless the terms are fair and reasonable and the client has been fully informed.</w:t>
      </w:r>
    </w:p>
    <w:p w:rsidR="00BB283F" w:rsidRPr="00B12608" w:rsidRDefault="00BB283F" w:rsidP="00B12608">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t xml:space="preserve">Loans to </w:t>
      </w:r>
      <w:proofErr w:type="gramStart"/>
      <w:r w:rsidRPr="00B12608">
        <w:rPr>
          <w:rFonts w:ascii="Times New Roman" w:eastAsia="Times New Roman" w:hAnsi="Times New Roman" w:cs="Times New Roman"/>
          <w:b/>
          <w:bCs/>
          <w:color w:val="0D0D0D"/>
          <w:sz w:val="24"/>
          <w:szCs w:val="24"/>
        </w:rPr>
        <w:t>Clients</w:t>
      </w:r>
      <w:r w:rsidR="00B12608">
        <w:rPr>
          <w:rFonts w:ascii="Times New Roman" w:eastAsia="Times New Roman" w:hAnsi="Times New Roman" w:cs="Times New Roman"/>
          <w:color w:val="0D0D0D"/>
          <w:sz w:val="24"/>
          <w:szCs w:val="24"/>
        </w:rPr>
        <w:t xml:space="preserve"> :</w:t>
      </w:r>
      <w:r w:rsidRPr="00B12608">
        <w:rPr>
          <w:rFonts w:ascii="Times New Roman" w:eastAsia="Times New Roman" w:hAnsi="Times New Roman" w:cs="Times New Roman"/>
          <w:color w:val="0D0D0D"/>
          <w:sz w:val="24"/>
          <w:szCs w:val="24"/>
        </w:rPr>
        <w:t>Advocates</w:t>
      </w:r>
      <w:proofErr w:type="gramEnd"/>
      <w:r w:rsidRPr="00B12608">
        <w:rPr>
          <w:rFonts w:ascii="Times New Roman" w:eastAsia="Times New Roman" w:hAnsi="Times New Roman" w:cs="Times New Roman"/>
          <w:color w:val="0D0D0D"/>
          <w:sz w:val="24"/>
          <w:szCs w:val="24"/>
        </w:rPr>
        <w:t xml:space="preserve"> are generally discouraged from providing loans to clients, except under exceptional circumstances and with proper documentation and disclosure.</w:t>
      </w:r>
    </w:p>
    <w:p w:rsidR="00BB283F" w:rsidRPr="00B12608" w:rsidRDefault="00BB283F" w:rsidP="00B12608">
      <w:pPr>
        <w:numPr>
          <w:ilvl w:val="0"/>
          <w:numId w:val="5"/>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B12608">
        <w:rPr>
          <w:rFonts w:ascii="Times New Roman" w:eastAsia="Times New Roman" w:hAnsi="Times New Roman" w:cs="Times New Roman"/>
          <w:b/>
          <w:bCs/>
          <w:color w:val="0D0D0D"/>
          <w:sz w:val="24"/>
          <w:szCs w:val="24"/>
        </w:rPr>
        <w:lastRenderedPageBreak/>
        <w:t xml:space="preserve">Fee </w:t>
      </w:r>
      <w:proofErr w:type="spellStart"/>
      <w:r w:rsidRPr="00B12608">
        <w:rPr>
          <w:rFonts w:ascii="Times New Roman" w:eastAsia="Times New Roman" w:hAnsi="Times New Roman" w:cs="Times New Roman"/>
          <w:b/>
          <w:bCs/>
          <w:color w:val="0D0D0D"/>
          <w:sz w:val="24"/>
          <w:szCs w:val="24"/>
        </w:rPr>
        <w:t>Agreements</w:t>
      </w:r>
      <w:proofErr w:type="gramStart"/>
      <w:r w:rsidRPr="001029B8">
        <w:rPr>
          <w:rFonts w:ascii="Times New Roman" w:eastAsia="Times New Roman" w:hAnsi="Times New Roman" w:cs="Times New Roman"/>
          <w:color w:val="0D0D0D"/>
          <w:sz w:val="24"/>
          <w:szCs w:val="24"/>
        </w:rPr>
        <w:t>:</w:t>
      </w:r>
      <w:r w:rsidRPr="00B12608">
        <w:rPr>
          <w:rFonts w:ascii="Times New Roman" w:eastAsia="Times New Roman" w:hAnsi="Times New Roman" w:cs="Times New Roman"/>
          <w:color w:val="0D0D0D"/>
          <w:sz w:val="24"/>
          <w:szCs w:val="24"/>
        </w:rPr>
        <w:t>Contingency</w:t>
      </w:r>
      <w:proofErr w:type="spellEnd"/>
      <w:proofErr w:type="gramEnd"/>
      <w:r w:rsidRPr="00B12608">
        <w:rPr>
          <w:rFonts w:ascii="Times New Roman" w:eastAsia="Times New Roman" w:hAnsi="Times New Roman" w:cs="Times New Roman"/>
          <w:color w:val="0D0D0D"/>
          <w:sz w:val="24"/>
          <w:szCs w:val="24"/>
        </w:rPr>
        <w:t xml:space="preserve"> fee arrangements and other non-standard fee structures must comply with the Advocates Remuneration Order and other relevant guidelines to ensure they are fair and transparent.</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sidRPr="001029B8">
        <w:rPr>
          <w:rFonts w:ascii="Times New Roman" w:eastAsia="Times New Roman" w:hAnsi="Times New Roman" w:cs="Times New Roman"/>
          <w:b/>
          <w:bCs/>
          <w:color w:val="0D0D0D"/>
          <w:sz w:val="24"/>
          <w:szCs w:val="24"/>
        </w:rPr>
        <w:t>Examples of Permissible Transactions</w:t>
      </w:r>
    </w:p>
    <w:p w:rsidR="00BB283F" w:rsidRPr="001029B8" w:rsidRDefault="00BB283F" w:rsidP="00024A81">
      <w:pPr>
        <w:numPr>
          <w:ilvl w:val="0"/>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Fee Arrangements</w:t>
      </w:r>
      <w:r w:rsidRPr="001029B8">
        <w:rPr>
          <w:rFonts w:ascii="Times New Roman" w:eastAsia="Times New Roman" w:hAnsi="Times New Roman" w:cs="Times New Roman"/>
          <w:color w:val="0D0D0D"/>
          <w:sz w:val="24"/>
          <w:szCs w:val="24"/>
        </w:rPr>
        <w:t>:</w:t>
      </w:r>
    </w:p>
    <w:p w:rsidR="00BB283F" w:rsidRPr="001029B8" w:rsidRDefault="00BB283F" w:rsidP="00024A81">
      <w:pPr>
        <w:numPr>
          <w:ilvl w:val="1"/>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Contingency fee agreements, where the advocate's fee is contingent on the outcome of a case, are permissible provided they comply with the Advocates Remuneration Order and are agreed upon in writing.</w:t>
      </w:r>
    </w:p>
    <w:p w:rsidR="00BB283F" w:rsidRPr="001029B8" w:rsidRDefault="00BB283F" w:rsidP="00024A81">
      <w:pPr>
        <w:numPr>
          <w:ilvl w:val="0"/>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Real Estate Transactions</w:t>
      </w:r>
      <w:r w:rsidRPr="001029B8">
        <w:rPr>
          <w:rFonts w:ascii="Times New Roman" w:eastAsia="Times New Roman" w:hAnsi="Times New Roman" w:cs="Times New Roman"/>
          <w:color w:val="0D0D0D"/>
          <w:sz w:val="24"/>
          <w:szCs w:val="24"/>
        </w:rPr>
        <w:t>:</w:t>
      </w:r>
    </w:p>
    <w:p w:rsidR="00BB283F" w:rsidRPr="001029B8" w:rsidRDefault="00BB283F" w:rsidP="00024A81">
      <w:pPr>
        <w:numPr>
          <w:ilvl w:val="1"/>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An advocate may act as a broker or agent in real estate transactions for a client, provided there is full disclosure, fairness, and the client consents after being advised to seek independent legal advice.</w:t>
      </w:r>
    </w:p>
    <w:p w:rsidR="00BB283F" w:rsidRPr="001029B8" w:rsidRDefault="00BB283F" w:rsidP="00024A81">
      <w:pPr>
        <w:numPr>
          <w:ilvl w:val="0"/>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300" w:after="30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Business Partnerships</w:t>
      </w:r>
      <w:r w:rsidRPr="001029B8">
        <w:rPr>
          <w:rFonts w:ascii="Times New Roman" w:eastAsia="Times New Roman" w:hAnsi="Times New Roman" w:cs="Times New Roman"/>
          <w:color w:val="0D0D0D"/>
          <w:sz w:val="24"/>
          <w:szCs w:val="24"/>
        </w:rPr>
        <w:t>:</w:t>
      </w:r>
    </w:p>
    <w:p w:rsidR="00BB283F" w:rsidRPr="001029B8" w:rsidRDefault="00BB283F" w:rsidP="00024A81">
      <w:pPr>
        <w:numPr>
          <w:ilvl w:val="1"/>
          <w:numId w:val="6"/>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20" w:after="12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color w:val="0D0D0D"/>
          <w:sz w:val="24"/>
          <w:szCs w:val="24"/>
        </w:rPr>
        <w:t>Entering into business partnerships with clients is possible if the advocate ensures full disclosure, fair terms, and the client's informed consent. The advocate must also ensure that their professional duties are not compromised.</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before="100" w:beforeAutospacing="1" w:after="100" w:afterAutospacing="1" w:line="360" w:lineRule="auto"/>
        <w:jc w:val="both"/>
        <w:outlineLvl w:val="2"/>
        <w:rPr>
          <w:rFonts w:ascii="Times New Roman" w:eastAsia="Times New Roman" w:hAnsi="Times New Roman" w:cs="Times New Roman"/>
          <w:b/>
          <w:bCs/>
          <w:color w:val="0D0D0D"/>
          <w:sz w:val="24"/>
          <w:szCs w:val="24"/>
        </w:rPr>
      </w:pPr>
      <w:r w:rsidRPr="001029B8">
        <w:rPr>
          <w:rFonts w:ascii="Times New Roman" w:eastAsia="Times New Roman" w:hAnsi="Times New Roman" w:cs="Times New Roman"/>
          <w:b/>
          <w:bCs/>
          <w:color w:val="0D0D0D"/>
          <w:sz w:val="24"/>
          <w:szCs w:val="24"/>
        </w:rPr>
        <w:t>Ethical Considerations</w:t>
      </w:r>
    </w:p>
    <w:p w:rsidR="00BB283F" w:rsidRPr="001029B8" w:rsidRDefault="00BB283F" w:rsidP="00024A81">
      <w:pPr>
        <w:numPr>
          <w:ilvl w:val="0"/>
          <w:numId w:val="7"/>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Confidentiality</w:t>
      </w:r>
      <w:r w:rsidRPr="001029B8">
        <w:rPr>
          <w:rFonts w:ascii="Times New Roman" w:eastAsia="Times New Roman" w:hAnsi="Times New Roman" w:cs="Times New Roman"/>
          <w:color w:val="0D0D0D"/>
          <w:sz w:val="24"/>
          <w:szCs w:val="24"/>
        </w:rPr>
        <w:t>: Any transaction must respect client confidentiality and not disclose sensitive information without the client’s consent.</w:t>
      </w:r>
    </w:p>
    <w:p w:rsidR="00BB283F" w:rsidRPr="001029B8" w:rsidRDefault="00BB283F" w:rsidP="00024A81">
      <w:pPr>
        <w:numPr>
          <w:ilvl w:val="0"/>
          <w:numId w:val="7"/>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Professional Integrity</w:t>
      </w:r>
      <w:r w:rsidRPr="001029B8">
        <w:rPr>
          <w:rFonts w:ascii="Times New Roman" w:eastAsia="Times New Roman" w:hAnsi="Times New Roman" w:cs="Times New Roman"/>
          <w:color w:val="0D0D0D"/>
          <w:sz w:val="24"/>
          <w:szCs w:val="24"/>
        </w:rPr>
        <w:t>: Advocates must maintain high standards of professional integrity and avoid any transactions that could bring the profession into disrepute.</w:t>
      </w:r>
    </w:p>
    <w:p w:rsidR="00BB283F" w:rsidRPr="001029B8" w:rsidRDefault="00BB283F" w:rsidP="00024A81">
      <w:pPr>
        <w:numPr>
          <w:ilvl w:val="0"/>
          <w:numId w:val="7"/>
        </w:num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FFFFFF"/>
        <w:spacing w:after="0" w:line="360" w:lineRule="auto"/>
        <w:ind w:left="0"/>
        <w:jc w:val="both"/>
        <w:rPr>
          <w:rFonts w:ascii="Times New Roman" w:eastAsia="Times New Roman" w:hAnsi="Times New Roman" w:cs="Times New Roman"/>
          <w:color w:val="0D0D0D"/>
          <w:sz w:val="24"/>
          <w:szCs w:val="24"/>
        </w:rPr>
      </w:pPr>
      <w:r w:rsidRPr="001029B8">
        <w:rPr>
          <w:rFonts w:ascii="Times New Roman" w:eastAsia="Times New Roman" w:hAnsi="Times New Roman" w:cs="Times New Roman"/>
          <w:b/>
          <w:bCs/>
          <w:color w:val="0D0D0D"/>
          <w:sz w:val="24"/>
          <w:szCs w:val="24"/>
          <w:bdr w:val="single" w:sz="2" w:space="0" w:color="E3E3E3" w:frame="1"/>
        </w:rPr>
        <w:t>Avoiding Exploitation</w:t>
      </w:r>
      <w:r w:rsidRPr="001029B8">
        <w:rPr>
          <w:rFonts w:ascii="Times New Roman" w:eastAsia="Times New Roman" w:hAnsi="Times New Roman" w:cs="Times New Roman"/>
          <w:color w:val="0D0D0D"/>
          <w:sz w:val="24"/>
          <w:szCs w:val="24"/>
        </w:rPr>
        <w:t>: The advocate must not exploit the client's trust or dependence on their legal expertise.</w:t>
      </w:r>
    </w:p>
    <w:p w:rsidR="00BB283F" w:rsidRPr="001029B8" w:rsidRDefault="00BB283F" w:rsidP="00024A81">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both"/>
        <w:rPr>
          <w:rFonts w:ascii="Times New Roman" w:hAnsi="Times New Roman" w:cs="Times New Roman"/>
          <w:sz w:val="24"/>
          <w:szCs w:val="24"/>
        </w:rPr>
      </w:pPr>
    </w:p>
    <w:sectPr w:rsidR="00BB283F" w:rsidRPr="00102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F16DBD"/>
    <w:multiLevelType w:val="multilevel"/>
    <w:tmpl w:val="750A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F42ED"/>
    <w:multiLevelType w:val="multilevel"/>
    <w:tmpl w:val="8D3E10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35690"/>
    <w:multiLevelType w:val="multilevel"/>
    <w:tmpl w:val="3E6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63658F"/>
    <w:multiLevelType w:val="multilevel"/>
    <w:tmpl w:val="D63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44AC9"/>
    <w:multiLevelType w:val="multilevel"/>
    <w:tmpl w:val="662AB3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5279D1"/>
    <w:multiLevelType w:val="multilevel"/>
    <w:tmpl w:val="1F6A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107597"/>
    <w:multiLevelType w:val="multilevel"/>
    <w:tmpl w:val="F0684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94D"/>
    <w:rsid w:val="00024A81"/>
    <w:rsid w:val="001029B8"/>
    <w:rsid w:val="0019794D"/>
    <w:rsid w:val="002458D2"/>
    <w:rsid w:val="0026240D"/>
    <w:rsid w:val="00405F8B"/>
    <w:rsid w:val="00490552"/>
    <w:rsid w:val="00B05C9C"/>
    <w:rsid w:val="00B12608"/>
    <w:rsid w:val="00BB283F"/>
    <w:rsid w:val="00E832CF"/>
    <w:rsid w:val="00FF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6AA5E-C091-4388-8C57-7DFA3EDA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979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183079">
      <w:bodyDiv w:val="1"/>
      <w:marLeft w:val="0"/>
      <w:marRight w:val="0"/>
      <w:marTop w:val="0"/>
      <w:marBottom w:val="0"/>
      <w:divBdr>
        <w:top w:val="none" w:sz="0" w:space="0" w:color="auto"/>
        <w:left w:val="none" w:sz="0" w:space="0" w:color="auto"/>
        <w:bottom w:val="none" w:sz="0" w:space="0" w:color="auto"/>
        <w:right w:val="none" w:sz="0" w:space="0" w:color="auto"/>
      </w:divBdr>
      <w:divsChild>
        <w:div w:id="2088844132">
          <w:marLeft w:val="0"/>
          <w:marRight w:val="0"/>
          <w:marTop w:val="0"/>
          <w:marBottom w:val="0"/>
          <w:divBdr>
            <w:top w:val="single" w:sz="2" w:space="0" w:color="E3E3E3"/>
            <w:left w:val="single" w:sz="2" w:space="0" w:color="E3E3E3"/>
            <w:bottom w:val="single" w:sz="2" w:space="0" w:color="E3E3E3"/>
            <w:right w:val="single" w:sz="2" w:space="0" w:color="E3E3E3"/>
          </w:divBdr>
          <w:divsChild>
            <w:div w:id="1589073192">
              <w:marLeft w:val="0"/>
              <w:marRight w:val="0"/>
              <w:marTop w:val="0"/>
              <w:marBottom w:val="0"/>
              <w:divBdr>
                <w:top w:val="single" w:sz="2" w:space="0" w:color="E3E3E3"/>
                <w:left w:val="single" w:sz="2" w:space="0" w:color="E3E3E3"/>
                <w:bottom w:val="single" w:sz="2" w:space="0" w:color="E3E3E3"/>
                <w:right w:val="single" w:sz="2" w:space="0" w:color="E3E3E3"/>
              </w:divBdr>
              <w:divsChild>
                <w:div w:id="1714305187">
                  <w:marLeft w:val="0"/>
                  <w:marRight w:val="0"/>
                  <w:marTop w:val="0"/>
                  <w:marBottom w:val="0"/>
                  <w:divBdr>
                    <w:top w:val="single" w:sz="2" w:space="2" w:color="E3E3E3"/>
                    <w:left w:val="single" w:sz="2" w:space="0" w:color="E3E3E3"/>
                    <w:bottom w:val="single" w:sz="2" w:space="0" w:color="E3E3E3"/>
                    <w:right w:val="single" w:sz="2" w:space="0" w:color="E3E3E3"/>
                  </w:divBdr>
                  <w:divsChild>
                    <w:div w:id="203296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5902634">
      <w:bodyDiv w:val="1"/>
      <w:marLeft w:val="0"/>
      <w:marRight w:val="0"/>
      <w:marTop w:val="0"/>
      <w:marBottom w:val="0"/>
      <w:divBdr>
        <w:top w:val="none" w:sz="0" w:space="0" w:color="auto"/>
        <w:left w:val="none" w:sz="0" w:space="0" w:color="auto"/>
        <w:bottom w:val="none" w:sz="0" w:space="0" w:color="auto"/>
        <w:right w:val="none" w:sz="0" w:space="0" w:color="auto"/>
      </w:divBdr>
    </w:div>
    <w:div w:id="1347949208">
      <w:bodyDiv w:val="1"/>
      <w:marLeft w:val="0"/>
      <w:marRight w:val="0"/>
      <w:marTop w:val="0"/>
      <w:marBottom w:val="0"/>
      <w:divBdr>
        <w:top w:val="none" w:sz="0" w:space="0" w:color="auto"/>
        <w:left w:val="none" w:sz="0" w:space="0" w:color="auto"/>
        <w:bottom w:val="none" w:sz="0" w:space="0" w:color="auto"/>
        <w:right w:val="none" w:sz="0" w:space="0" w:color="auto"/>
      </w:divBdr>
      <w:divsChild>
        <w:div w:id="985207778">
          <w:marLeft w:val="0"/>
          <w:marRight w:val="0"/>
          <w:marTop w:val="0"/>
          <w:marBottom w:val="0"/>
          <w:divBdr>
            <w:top w:val="single" w:sz="2" w:space="0" w:color="E3E3E3"/>
            <w:left w:val="single" w:sz="2" w:space="0" w:color="E3E3E3"/>
            <w:bottom w:val="single" w:sz="2" w:space="0" w:color="E3E3E3"/>
            <w:right w:val="single" w:sz="2" w:space="0" w:color="E3E3E3"/>
          </w:divBdr>
          <w:divsChild>
            <w:div w:id="292367271">
              <w:marLeft w:val="0"/>
              <w:marRight w:val="0"/>
              <w:marTop w:val="0"/>
              <w:marBottom w:val="0"/>
              <w:divBdr>
                <w:top w:val="single" w:sz="2" w:space="0" w:color="E3E3E3"/>
                <w:left w:val="single" w:sz="2" w:space="0" w:color="E3E3E3"/>
                <w:bottom w:val="single" w:sz="2" w:space="0" w:color="E3E3E3"/>
                <w:right w:val="single" w:sz="2" w:space="0" w:color="E3E3E3"/>
              </w:divBdr>
              <w:divsChild>
                <w:div w:id="1635597960">
                  <w:marLeft w:val="0"/>
                  <w:marRight w:val="0"/>
                  <w:marTop w:val="0"/>
                  <w:marBottom w:val="0"/>
                  <w:divBdr>
                    <w:top w:val="single" w:sz="2" w:space="2" w:color="E3E3E3"/>
                    <w:left w:val="single" w:sz="2" w:space="0" w:color="E3E3E3"/>
                    <w:bottom w:val="single" w:sz="2" w:space="0" w:color="E3E3E3"/>
                    <w:right w:val="single" w:sz="2" w:space="0" w:color="E3E3E3"/>
                  </w:divBdr>
                  <w:divsChild>
                    <w:div w:id="47653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KIAMA</dc:creator>
  <cp:keywords/>
  <dc:description/>
  <cp:lastModifiedBy>KIAMA</cp:lastModifiedBy>
  <cp:revision>11</cp:revision>
  <dcterms:created xsi:type="dcterms:W3CDTF">2024-05-22T07:46:00Z</dcterms:created>
  <dcterms:modified xsi:type="dcterms:W3CDTF">2024-06-04T17:08:00Z</dcterms:modified>
</cp:coreProperties>
</file>