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41A12A" w14:textId="2C6C9EA2" w:rsidR="00F07E8C" w:rsidRPr="009F47DA" w:rsidRDefault="004D75A9" w:rsidP="00132C63">
      <w:pPr>
        <w:jc w:val="both"/>
        <w:rPr>
          <w:rFonts w:ascii="Palatino Linotype" w:hAnsi="Palatino Linotype"/>
          <w:b/>
          <w:bCs/>
          <w:sz w:val="24"/>
          <w:szCs w:val="24"/>
        </w:rPr>
      </w:pPr>
      <w:r>
        <w:rPr>
          <w:rFonts w:ascii="Palatino Linotype" w:hAnsi="Palatino Linotype"/>
          <w:b/>
          <w:bCs/>
          <w:sz w:val="24"/>
          <w:szCs w:val="24"/>
        </w:rPr>
        <w:t>P</w:t>
      </w:r>
      <w:r w:rsidR="00853F56">
        <w:rPr>
          <w:rFonts w:ascii="Palatino Linotype" w:hAnsi="Palatino Linotype"/>
          <w:b/>
          <w:bCs/>
          <w:sz w:val="24"/>
          <w:szCs w:val="24"/>
        </w:rPr>
        <w:t>ROBATE</w:t>
      </w:r>
      <w:r w:rsidR="004D6F15" w:rsidRPr="009F47DA">
        <w:rPr>
          <w:rFonts w:ascii="Palatino Linotype" w:hAnsi="Palatino Linotype"/>
          <w:b/>
          <w:bCs/>
          <w:sz w:val="24"/>
          <w:szCs w:val="24"/>
        </w:rPr>
        <w:t xml:space="preserve"> CASE LAW</w:t>
      </w:r>
    </w:p>
    <w:p w14:paraId="182D24C0" w14:textId="2F60ED23" w:rsidR="004D75A9" w:rsidRPr="00132C63" w:rsidRDefault="004D75A9" w:rsidP="00132C63">
      <w:pPr>
        <w:pStyle w:val="ListParagraph"/>
        <w:numPr>
          <w:ilvl w:val="0"/>
          <w:numId w:val="13"/>
        </w:numPr>
        <w:jc w:val="both"/>
        <w:rPr>
          <w:rFonts w:ascii="Palatino Linotype" w:hAnsi="Palatino Linotype"/>
          <w:b/>
          <w:bCs/>
          <w:sz w:val="24"/>
          <w:szCs w:val="24"/>
        </w:rPr>
      </w:pPr>
      <w:r w:rsidRPr="00132C63">
        <w:rPr>
          <w:rFonts w:ascii="Palatino Linotype" w:hAnsi="Palatino Linotype"/>
          <w:b/>
          <w:bCs/>
          <w:sz w:val="24"/>
          <w:szCs w:val="24"/>
        </w:rPr>
        <w:t>Customary law marriages</w:t>
      </w:r>
    </w:p>
    <w:p w14:paraId="0C804197" w14:textId="77777777" w:rsidR="004D75A9" w:rsidRDefault="004D75A9" w:rsidP="00132C63">
      <w:pPr>
        <w:pStyle w:val="ListParagraph"/>
        <w:numPr>
          <w:ilvl w:val="0"/>
          <w:numId w:val="12"/>
        </w:numPr>
        <w:jc w:val="both"/>
        <w:rPr>
          <w:rFonts w:ascii="Palatino Linotype" w:hAnsi="Palatino Linotype"/>
          <w:b/>
          <w:bCs/>
          <w:sz w:val="24"/>
          <w:szCs w:val="24"/>
        </w:rPr>
      </w:pPr>
      <w:r w:rsidRPr="00132C63">
        <w:rPr>
          <w:rFonts w:ascii="Palatino Linotype" w:hAnsi="Palatino Linotype"/>
          <w:sz w:val="24"/>
          <w:szCs w:val="24"/>
        </w:rPr>
        <w:t xml:space="preserve">In the Estate of Peter Simel Muse </w:t>
      </w:r>
      <w:proofErr w:type="spellStart"/>
      <w:r w:rsidRPr="00132C63">
        <w:rPr>
          <w:rFonts w:ascii="Palatino Linotype" w:hAnsi="Palatino Linotype"/>
          <w:sz w:val="24"/>
          <w:szCs w:val="24"/>
        </w:rPr>
        <w:t>Lengakah</w:t>
      </w:r>
      <w:proofErr w:type="spellEnd"/>
      <w:r w:rsidRPr="00132C63">
        <w:rPr>
          <w:rFonts w:ascii="Palatino Linotype" w:hAnsi="Palatino Linotype"/>
          <w:sz w:val="24"/>
          <w:szCs w:val="24"/>
        </w:rPr>
        <w:t xml:space="preserve"> SC No 12 of 2018 HC of Kenya at Kajiado Judge R Nyakundi</w:t>
      </w:r>
      <w:r w:rsidRPr="00132C63">
        <w:rPr>
          <w:rFonts w:ascii="Palatino Linotype" w:hAnsi="Palatino Linotype"/>
          <w:b/>
          <w:bCs/>
          <w:sz w:val="24"/>
          <w:szCs w:val="24"/>
        </w:rPr>
        <w:t xml:space="preserve"> </w:t>
      </w:r>
    </w:p>
    <w:p w14:paraId="4627F07A" w14:textId="77777777" w:rsidR="00132C63" w:rsidRPr="00132C63" w:rsidRDefault="00132C63" w:rsidP="00132C63">
      <w:pPr>
        <w:pStyle w:val="ListParagraph"/>
        <w:jc w:val="both"/>
        <w:rPr>
          <w:rFonts w:ascii="Palatino Linotype" w:hAnsi="Palatino Linotype"/>
          <w:b/>
          <w:bCs/>
          <w:sz w:val="24"/>
          <w:szCs w:val="24"/>
        </w:rPr>
      </w:pPr>
    </w:p>
    <w:p w14:paraId="095FD360" w14:textId="7B66A161" w:rsidR="004D75A9" w:rsidRPr="00132C63" w:rsidRDefault="004D75A9" w:rsidP="00132C63">
      <w:pPr>
        <w:pStyle w:val="ListParagraph"/>
        <w:numPr>
          <w:ilvl w:val="0"/>
          <w:numId w:val="13"/>
        </w:numPr>
        <w:jc w:val="both"/>
        <w:rPr>
          <w:rFonts w:ascii="Palatino Linotype" w:hAnsi="Palatino Linotype"/>
          <w:b/>
          <w:bCs/>
          <w:sz w:val="24"/>
          <w:szCs w:val="24"/>
        </w:rPr>
      </w:pPr>
      <w:r w:rsidRPr="00132C63">
        <w:rPr>
          <w:rFonts w:ascii="Palatino Linotype" w:hAnsi="Palatino Linotype"/>
          <w:b/>
          <w:bCs/>
          <w:sz w:val="24"/>
          <w:szCs w:val="24"/>
        </w:rPr>
        <w:t>Testamentary Capacity</w:t>
      </w:r>
      <w:r w:rsidR="00D2444A">
        <w:rPr>
          <w:rFonts w:ascii="Palatino Linotype" w:hAnsi="Palatino Linotype"/>
          <w:b/>
          <w:bCs/>
          <w:sz w:val="24"/>
          <w:szCs w:val="24"/>
        </w:rPr>
        <w:t xml:space="preserve"> </w:t>
      </w:r>
      <w:r w:rsidRPr="00132C63">
        <w:rPr>
          <w:rFonts w:ascii="Palatino Linotype" w:hAnsi="Palatino Linotype"/>
          <w:b/>
          <w:bCs/>
          <w:sz w:val="24"/>
          <w:szCs w:val="24"/>
        </w:rPr>
        <w:t>(S 5 LSA)</w:t>
      </w:r>
    </w:p>
    <w:p w14:paraId="3C3CC8AA" w14:textId="77777777" w:rsidR="004D75A9" w:rsidRPr="00580DD0" w:rsidRDefault="004D75A9" w:rsidP="00132C63">
      <w:pPr>
        <w:pStyle w:val="ListParagraph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</w:rPr>
      </w:pPr>
      <w:proofErr w:type="spellStart"/>
      <w:r w:rsidRPr="00580DD0">
        <w:rPr>
          <w:rFonts w:ascii="Palatino Linotype" w:hAnsi="Palatino Linotype"/>
          <w:sz w:val="24"/>
          <w:szCs w:val="24"/>
        </w:rPr>
        <w:t>Timbury</w:t>
      </w:r>
      <w:proofErr w:type="spellEnd"/>
      <w:r w:rsidRPr="00580DD0">
        <w:rPr>
          <w:rFonts w:ascii="Palatino Linotype" w:hAnsi="Palatino Linotype"/>
          <w:sz w:val="24"/>
          <w:szCs w:val="24"/>
        </w:rPr>
        <w:t xml:space="preserve"> v Coffee (1941) 66 CLR P.277</w:t>
      </w:r>
    </w:p>
    <w:p w14:paraId="02EB03D8" w14:textId="77777777" w:rsidR="004D75A9" w:rsidRPr="00580DD0" w:rsidRDefault="004D75A9" w:rsidP="00132C63">
      <w:pPr>
        <w:pStyle w:val="ListParagraph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</w:rPr>
      </w:pPr>
      <w:r w:rsidRPr="00580DD0">
        <w:rPr>
          <w:rFonts w:ascii="Palatino Linotype" w:hAnsi="Palatino Linotype"/>
          <w:sz w:val="24"/>
          <w:szCs w:val="24"/>
        </w:rPr>
        <w:t>Banks v Goodfellow (1870) L.R. 5 QS P. 549</w:t>
      </w:r>
    </w:p>
    <w:p w14:paraId="0CFF2008" w14:textId="77777777" w:rsidR="004D75A9" w:rsidRPr="00580DD0" w:rsidRDefault="004D75A9" w:rsidP="00132C63">
      <w:pPr>
        <w:pStyle w:val="ListParagraph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</w:rPr>
      </w:pPr>
      <w:r w:rsidRPr="00580DD0">
        <w:rPr>
          <w:rFonts w:ascii="Palatino Linotype" w:hAnsi="Palatino Linotype"/>
          <w:sz w:val="24"/>
          <w:szCs w:val="24"/>
        </w:rPr>
        <w:t xml:space="preserve">Battan Singh v </w:t>
      </w:r>
      <w:proofErr w:type="spellStart"/>
      <w:r w:rsidRPr="00580DD0">
        <w:rPr>
          <w:rFonts w:ascii="Palatino Linotype" w:hAnsi="Palatino Linotype"/>
          <w:sz w:val="24"/>
          <w:szCs w:val="24"/>
        </w:rPr>
        <w:t>Amirchand</w:t>
      </w:r>
      <w:proofErr w:type="spellEnd"/>
      <w:r w:rsidRPr="00580DD0">
        <w:rPr>
          <w:rFonts w:ascii="Palatino Linotype" w:hAnsi="Palatino Linotype"/>
          <w:sz w:val="24"/>
          <w:szCs w:val="24"/>
        </w:rPr>
        <w:t xml:space="preserve"> (1948)</w:t>
      </w:r>
    </w:p>
    <w:p w14:paraId="327C8CFB" w14:textId="77777777" w:rsidR="004D75A9" w:rsidRPr="00580DD0" w:rsidRDefault="004D75A9" w:rsidP="00132C63">
      <w:pPr>
        <w:pStyle w:val="ListParagraph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</w:rPr>
      </w:pPr>
      <w:r w:rsidRPr="00580DD0">
        <w:rPr>
          <w:rFonts w:ascii="Palatino Linotype" w:hAnsi="Palatino Linotype"/>
          <w:sz w:val="24"/>
          <w:szCs w:val="24"/>
        </w:rPr>
        <w:t>Stevens v Vancleve 4 Washington P. 267</w:t>
      </w:r>
    </w:p>
    <w:p w14:paraId="6F393AE2" w14:textId="77777777" w:rsidR="004D75A9" w:rsidRPr="00580DD0" w:rsidRDefault="004D75A9" w:rsidP="00132C63">
      <w:pPr>
        <w:pStyle w:val="ListParagraph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</w:rPr>
      </w:pPr>
      <w:r w:rsidRPr="00580DD0">
        <w:rPr>
          <w:rFonts w:ascii="Palatino Linotype" w:hAnsi="Palatino Linotype"/>
          <w:sz w:val="24"/>
          <w:szCs w:val="24"/>
        </w:rPr>
        <w:t>Harwood v Baker (1840)3 Moo PC 282</w:t>
      </w:r>
    </w:p>
    <w:p w14:paraId="6064F59F" w14:textId="77777777" w:rsidR="004D75A9" w:rsidRDefault="004D75A9" w:rsidP="00132C63">
      <w:pPr>
        <w:pStyle w:val="ListParagraph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</w:rPr>
      </w:pPr>
      <w:r w:rsidRPr="00580DD0">
        <w:rPr>
          <w:rFonts w:ascii="Palatino Linotype" w:hAnsi="Palatino Linotype"/>
          <w:sz w:val="24"/>
          <w:szCs w:val="24"/>
        </w:rPr>
        <w:t>In the Estate of Park (1954) CA P. 112</w:t>
      </w:r>
    </w:p>
    <w:p w14:paraId="55F3E9DE" w14:textId="705AA47B" w:rsidR="004D75A9" w:rsidRDefault="004D75A9" w:rsidP="00132C63">
      <w:pPr>
        <w:pStyle w:val="ListParagraph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</w:rPr>
      </w:pPr>
      <w:r w:rsidRPr="004D75A9">
        <w:rPr>
          <w:rFonts w:ascii="Palatino Linotype" w:hAnsi="Palatino Linotype"/>
          <w:sz w:val="24"/>
          <w:szCs w:val="24"/>
        </w:rPr>
        <w:t>In the Matter of the Estate of GKK Succession Cause No. 1298 of 2011</w:t>
      </w:r>
    </w:p>
    <w:p w14:paraId="35C04327" w14:textId="77777777" w:rsidR="00132C63" w:rsidRDefault="00132C63" w:rsidP="00132C63">
      <w:pPr>
        <w:pStyle w:val="ListParagraph"/>
        <w:jc w:val="both"/>
        <w:rPr>
          <w:rFonts w:ascii="Palatino Linotype" w:hAnsi="Palatino Linotype"/>
          <w:sz w:val="24"/>
          <w:szCs w:val="24"/>
        </w:rPr>
      </w:pPr>
    </w:p>
    <w:p w14:paraId="62FE28BF" w14:textId="77777777" w:rsidR="004D75A9" w:rsidRPr="00132C63" w:rsidRDefault="004D75A9" w:rsidP="00132C63">
      <w:pPr>
        <w:pStyle w:val="ListParagraph"/>
        <w:numPr>
          <w:ilvl w:val="0"/>
          <w:numId w:val="13"/>
        </w:numPr>
        <w:jc w:val="both"/>
        <w:rPr>
          <w:rFonts w:ascii="Palatino Linotype" w:hAnsi="Palatino Linotype"/>
          <w:b/>
          <w:bCs/>
          <w:sz w:val="24"/>
          <w:szCs w:val="24"/>
        </w:rPr>
      </w:pPr>
      <w:r w:rsidRPr="00132C63">
        <w:rPr>
          <w:rFonts w:ascii="Palatino Linotype" w:hAnsi="Palatino Linotype"/>
          <w:b/>
          <w:bCs/>
          <w:sz w:val="24"/>
          <w:szCs w:val="24"/>
        </w:rPr>
        <w:t>Fraud, Coercion, Importunity and Mistake (Section 7 of LSA)</w:t>
      </w:r>
    </w:p>
    <w:p w14:paraId="4B6E22CB" w14:textId="77777777" w:rsidR="004D75A9" w:rsidRPr="001C1C9F" w:rsidRDefault="004D75A9" w:rsidP="00132C63">
      <w:pPr>
        <w:pStyle w:val="ListParagraph"/>
        <w:numPr>
          <w:ilvl w:val="0"/>
          <w:numId w:val="2"/>
        </w:numPr>
        <w:jc w:val="both"/>
        <w:rPr>
          <w:rFonts w:ascii="Palatino Linotype" w:hAnsi="Palatino Linotype"/>
          <w:sz w:val="24"/>
          <w:szCs w:val="24"/>
        </w:rPr>
      </w:pPr>
      <w:r w:rsidRPr="001C1C9F">
        <w:rPr>
          <w:rFonts w:ascii="Palatino Linotype" w:hAnsi="Palatino Linotype"/>
          <w:sz w:val="24"/>
          <w:szCs w:val="24"/>
        </w:rPr>
        <w:t xml:space="preserve">Wilkinson v Joughin (1866) LR 2 </w:t>
      </w:r>
      <w:proofErr w:type="spellStart"/>
      <w:r w:rsidRPr="001C1C9F">
        <w:rPr>
          <w:rFonts w:ascii="Palatino Linotype" w:hAnsi="Palatino Linotype"/>
          <w:sz w:val="24"/>
          <w:szCs w:val="24"/>
        </w:rPr>
        <w:t>Eq</w:t>
      </w:r>
      <w:proofErr w:type="spellEnd"/>
      <w:r w:rsidRPr="001C1C9F">
        <w:rPr>
          <w:rFonts w:ascii="Palatino Linotype" w:hAnsi="Palatino Linotype"/>
          <w:sz w:val="24"/>
          <w:szCs w:val="24"/>
        </w:rPr>
        <w:t xml:space="preserve"> 319</w:t>
      </w:r>
    </w:p>
    <w:p w14:paraId="5B39A5CE" w14:textId="77777777" w:rsidR="004D75A9" w:rsidRPr="001C1C9F" w:rsidRDefault="004D75A9" w:rsidP="00132C63">
      <w:pPr>
        <w:pStyle w:val="ListParagraph"/>
        <w:numPr>
          <w:ilvl w:val="0"/>
          <w:numId w:val="2"/>
        </w:numPr>
        <w:jc w:val="both"/>
        <w:rPr>
          <w:rFonts w:ascii="Palatino Linotype" w:hAnsi="Palatino Linotype"/>
          <w:sz w:val="24"/>
          <w:szCs w:val="24"/>
        </w:rPr>
      </w:pPr>
      <w:r w:rsidRPr="001C1C9F">
        <w:rPr>
          <w:rFonts w:ascii="Palatino Linotype" w:hAnsi="Palatino Linotype"/>
          <w:sz w:val="24"/>
          <w:szCs w:val="24"/>
        </w:rPr>
        <w:t>Barry v Butlin (1838) 2 Moo PC P. 480</w:t>
      </w:r>
    </w:p>
    <w:p w14:paraId="4D9AA46E" w14:textId="77777777" w:rsidR="004D75A9" w:rsidRPr="001C1C9F" w:rsidRDefault="004D75A9" w:rsidP="00132C63">
      <w:pPr>
        <w:pStyle w:val="ListParagraph"/>
        <w:numPr>
          <w:ilvl w:val="0"/>
          <w:numId w:val="2"/>
        </w:numPr>
        <w:jc w:val="both"/>
        <w:rPr>
          <w:rFonts w:ascii="Palatino Linotype" w:hAnsi="Palatino Linotype"/>
          <w:sz w:val="24"/>
          <w:szCs w:val="24"/>
        </w:rPr>
      </w:pPr>
      <w:r w:rsidRPr="001C1C9F">
        <w:rPr>
          <w:rFonts w:ascii="Palatino Linotype" w:hAnsi="Palatino Linotype"/>
          <w:sz w:val="24"/>
          <w:szCs w:val="24"/>
        </w:rPr>
        <w:t>Wintle v Nye (1959) WLR P 284</w:t>
      </w:r>
    </w:p>
    <w:p w14:paraId="40A2EC93" w14:textId="77777777" w:rsidR="004D75A9" w:rsidRPr="001C1C9F" w:rsidRDefault="004D75A9" w:rsidP="00132C63">
      <w:pPr>
        <w:pStyle w:val="ListParagraph"/>
        <w:numPr>
          <w:ilvl w:val="0"/>
          <w:numId w:val="2"/>
        </w:numPr>
        <w:jc w:val="both"/>
        <w:rPr>
          <w:rFonts w:ascii="Palatino Linotype" w:hAnsi="Palatino Linotype"/>
          <w:sz w:val="24"/>
          <w:szCs w:val="24"/>
        </w:rPr>
      </w:pPr>
      <w:r w:rsidRPr="001C1C9F">
        <w:rPr>
          <w:rFonts w:ascii="Palatino Linotype" w:hAnsi="Palatino Linotype"/>
          <w:sz w:val="24"/>
          <w:szCs w:val="24"/>
        </w:rPr>
        <w:t>Tyrell v Painton (1894) P 151</w:t>
      </w:r>
    </w:p>
    <w:p w14:paraId="455A8A5C" w14:textId="77777777" w:rsidR="004D75A9" w:rsidRPr="001C1C9F" w:rsidRDefault="004D75A9" w:rsidP="00132C63">
      <w:pPr>
        <w:pStyle w:val="ListParagraph"/>
        <w:numPr>
          <w:ilvl w:val="0"/>
          <w:numId w:val="2"/>
        </w:numPr>
        <w:jc w:val="both"/>
        <w:rPr>
          <w:rFonts w:ascii="Palatino Linotype" w:hAnsi="Palatino Linotype"/>
          <w:sz w:val="24"/>
          <w:szCs w:val="24"/>
        </w:rPr>
      </w:pPr>
      <w:r w:rsidRPr="001C1C9F">
        <w:rPr>
          <w:rFonts w:ascii="Palatino Linotype" w:hAnsi="Palatino Linotype"/>
          <w:sz w:val="24"/>
          <w:szCs w:val="24"/>
        </w:rPr>
        <w:t>Wingrove v Wingrove (1855) 11 PO P 81</w:t>
      </w:r>
    </w:p>
    <w:p w14:paraId="3D7AC5C9" w14:textId="77777777" w:rsidR="004D75A9" w:rsidRPr="001C1C9F" w:rsidRDefault="004D75A9" w:rsidP="00132C63">
      <w:pPr>
        <w:pStyle w:val="ListParagraph"/>
        <w:numPr>
          <w:ilvl w:val="0"/>
          <w:numId w:val="2"/>
        </w:numPr>
        <w:jc w:val="both"/>
        <w:rPr>
          <w:rFonts w:ascii="Palatino Linotype" w:hAnsi="Palatino Linotype"/>
          <w:sz w:val="24"/>
          <w:szCs w:val="24"/>
        </w:rPr>
      </w:pPr>
      <w:r w:rsidRPr="001C1C9F">
        <w:rPr>
          <w:rFonts w:ascii="Palatino Linotype" w:hAnsi="Palatino Linotype"/>
          <w:sz w:val="24"/>
          <w:szCs w:val="24"/>
        </w:rPr>
        <w:t>Hall v Hall (1868)1 P &amp; O p. 481</w:t>
      </w:r>
    </w:p>
    <w:p w14:paraId="2A028C1C" w14:textId="77777777" w:rsidR="004D75A9" w:rsidRDefault="004D75A9" w:rsidP="00132C63">
      <w:pPr>
        <w:pStyle w:val="ListParagraph"/>
        <w:numPr>
          <w:ilvl w:val="0"/>
          <w:numId w:val="2"/>
        </w:numPr>
        <w:jc w:val="both"/>
        <w:rPr>
          <w:rFonts w:ascii="Palatino Linotype" w:hAnsi="Palatino Linotype"/>
          <w:sz w:val="24"/>
          <w:szCs w:val="24"/>
        </w:rPr>
      </w:pPr>
      <w:r w:rsidRPr="001C1C9F">
        <w:rPr>
          <w:rFonts w:ascii="Palatino Linotype" w:hAnsi="Palatino Linotype"/>
          <w:sz w:val="24"/>
          <w:szCs w:val="24"/>
        </w:rPr>
        <w:t>Re Morris (1871) P62</w:t>
      </w:r>
    </w:p>
    <w:p w14:paraId="12EEF272" w14:textId="77777777" w:rsidR="00132C63" w:rsidRPr="001C1C9F" w:rsidRDefault="00132C63" w:rsidP="00132C63">
      <w:pPr>
        <w:pStyle w:val="ListParagraph"/>
        <w:jc w:val="both"/>
        <w:rPr>
          <w:rFonts w:ascii="Palatino Linotype" w:hAnsi="Palatino Linotype"/>
          <w:sz w:val="24"/>
          <w:szCs w:val="24"/>
        </w:rPr>
      </w:pPr>
    </w:p>
    <w:p w14:paraId="3E487C9A" w14:textId="77777777" w:rsidR="00570C3F" w:rsidRPr="00132C63" w:rsidRDefault="00570C3F" w:rsidP="00132C63">
      <w:pPr>
        <w:pStyle w:val="ListParagraph"/>
        <w:numPr>
          <w:ilvl w:val="0"/>
          <w:numId w:val="13"/>
        </w:numPr>
        <w:jc w:val="both"/>
        <w:rPr>
          <w:rFonts w:ascii="Palatino Linotype" w:hAnsi="Palatino Linotype"/>
          <w:b/>
          <w:bCs/>
          <w:sz w:val="24"/>
          <w:szCs w:val="24"/>
        </w:rPr>
      </w:pPr>
      <w:r w:rsidRPr="00132C63">
        <w:rPr>
          <w:rFonts w:ascii="Palatino Linotype" w:hAnsi="Palatino Linotype"/>
          <w:b/>
          <w:bCs/>
          <w:sz w:val="24"/>
          <w:szCs w:val="24"/>
        </w:rPr>
        <w:t>Formalities (S 8-13 of LSA)</w:t>
      </w:r>
    </w:p>
    <w:p w14:paraId="7DE0E2B4" w14:textId="77777777" w:rsidR="00570C3F" w:rsidRDefault="00570C3F" w:rsidP="00132C63">
      <w:pPr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In the Estate of </w:t>
      </w:r>
      <w:proofErr w:type="spellStart"/>
      <w:r>
        <w:rPr>
          <w:rFonts w:ascii="Palatino Linotype" w:hAnsi="Palatino Linotype"/>
          <w:sz w:val="24"/>
          <w:szCs w:val="24"/>
        </w:rPr>
        <w:t>Bravda</w:t>
      </w:r>
      <w:proofErr w:type="spellEnd"/>
      <w:r>
        <w:rPr>
          <w:rFonts w:ascii="Palatino Linotype" w:hAnsi="Palatino Linotype"/>
          <w:sz w:val="24"/>
          <w:szCs w:val="24"/>
        </w:rPr>
        <w:t xml:space="preserve"> (1968)</w:t>
      </w:r>
      <w:proofErr w:type="gramStart"/>
      <w:r>
        <w:rPr>
          <w:rFonts w:ascii="Palatino Linotype" w:hAnsi="Palatino Linotype"/>
          <w:sz w:val="24"/>
          <w:szCs w:val="24"/>
        </w:rPr>
        <w:t>1  W</w:t>
      </w:r>
      <w:proofErr w:type="gramEnd"/>
      <w:r>
        <w:rPr>
          <w:rFonts w:ascii="Palatino Linotype" w:hAnsi="Palatino Linotype"/>
          <w:sz w:val="24"/>
          <w:szCs w:val="24"/>
        </w:rPr>
        <w:t xml:space="preserve"> L R P. 479</w:t>
      </w:r>
    </w:p>
    <w:p w14:paraId="6121AA84" w14:textId="30D8AEFC" w:rsidR="00570C3F" w:rsidRDefault="00570C3F" w:rsidP="00132C63">
      <w:pPr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Privileged Wills </w:t>
      </w:r>
      <w:proofErr w:type="gramStart"/>
      <w:r>
        <w:rPr>
          <w:rFonts w:ascii="Palatino Linotype" w:hAnsi="Palatino Linotype"/>
          <w:sz w:val="24"/>
          <w:szCs w:val="24"/>
        </w:rPr>
        <w:t>-  S</w:t>
      </w:r>
      <w:proofErr w:type="gramEnd"/>
      <w:r>
        <w:rPr>
          <w:rFonts w:ascii="Palatino Linotype" w:hAnsi="Palatino Linotype"/>
          <w:sz w:val="24"/>
          <w:szCs w:val="24"/>
        </w:rPr>
        <w:t xml:space="preserve"> 3 &amp; 9 of LSA</w:t>
      </w:r>
    </w:p>
    <w:p w14:paraId="639765D0" w14:textId="77777777" w:rsidR="00570C3F" w:rsidRDefault="00570C3F" w:rsidP="00132C63">
      <w:pPr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Case Law</w:t>
      </w:r>
    </w:p>
    <w:p w14:paraId="4229D0ED" w14:textId="77777777" w:rsidR="00570C3F" w:rsidRPr="001C1C9F" w:rsidRDefault="00570C3F" w:rsidP="00132C63">
      <w:pPr>
        <w:pStyle w:val="ListParagraph"/>
        <w:numPr>
          <w:ilvl w:val="0"/>
          <w:numId w:val="3"/>
        </w:numPr>
        <w:jc w:val="both"/>
        <w:rPr>
          <w:rFonts w:ascii="Palatino Linotype" w:hAnsi="Palatino Linotype"/>
          <w:sz w:val="24"/>
          <w:szCs w:val="24"/>
        </w:rPr>
      </w:pPr>
      <w:r w:rsidRPr="001C1C9F">
        <w:rPr>
          <w:rFonts w:ascii="Palatino Linotype" w:hAnsi="Palatino Linotype"/>
          <w:sz w:val="24"/>
          <w:szCs w:val="24"/>
        </w:rPr>
        <w:t xml:space="preserve">Re </w:t>
      </w:r>
      <w:proofErr w:type="spellStart"/>
      <w:r w:rsidRPr="001C1C9F">
        <w:rPr>
          <w:rFonts w:ascii="Palatino Linotype" w:hAnsi="Palatino Linotype"/>
          <w:sz w:val="24"/>
          <w:szCs w:val="24"/>
        </w:rPr>
        <w:t>Wingham</w:t>
      </w:r>
      <w:proofErr w:type="spellEnd"/>
      <w:r w:rsidRPr="001C1C9F">
        <w:rPr>
          <w:rFonts w:ascii="Palatino Linotype" w:hAnsi="Palatino Linotype"/>
          <w:sz w:val="24"/>
          <w:szCs w:val="24"/>
        </w:rPr>
        <w:t xml:space="preserve"> (1949) WLR – P 187</w:t>
      </w:r>
    </w:p>
    <w:p w14:paraId="5940F14F" w14:textId="77777777" w:rsidR="00570C3F" w:rsidRPr="001C1C9F" w:rsidRDefault="00570C3F" w:rsidP="00132C63">
      <w:pPr>
        <w:pStyle w:val="ListParagraph"/>
        <w:numPr>
          <w:ilvl w:val="0"/>
          <w:numId w:val="3"/>
        </w:numPr>
        <w:jc w:val="both"/>
        <w:rPr>
          <w:rFonts w:ascii="Palatino Linotype" w:hAnsi="Palatino Linotype"/>
          <w:sz w:val="24"/>
          <w:szCs w:val="24"/>
        </w:rPr>
      </w:pPr>
      <w:proofErr w:type="spellStart"/>
      <w:r w:rsidRPr="001C1C9F">
        <w:rPr>
          <w:rFonts w:ascii="Palatino Linotype" w:hAnsi="Palatino Linotype"/>
          <w:sz w:val="24"/>
          <w:szCs w:val="24"/>
        </w:rPr>
        <w:t>Gathward</w:t>
      </w:r>
      <w:proofErr w:type="spellEnd"/>
      <w:r w:rsidRPr="001C1C9F">
        <w:rPr>
          <w:rFonts w:ascii="Palatino Linotype" w:hAnsi="Palatino Linotype"/>
          <w:sz w:val="24"/>
          <w:szCs w:val="24"/>
        </w:rPr>
        <w:t xml:space="preserve"> v Knee (1920) WLRP 99</w:t>
      </w:r>
    </w:p>
    <w:p w14:paraId="2B763C0B" w14:textId="77777777" w:rsidR="00570C3F" w:rsidRPr="001C1C9F" w:rsidRDefault="00570C3F" w:rsidP="00132C63">
      <w:pPr>
        <w:pStyle w:val="ListParagraph"/>
        <w:numPr>
          <w:ilvl w:val="0"/>
          <w:numId w:val="3"/>
        </w:numPr>
        <w:jc w:val="both"/>
        <w:rPr>
          <w:rFonts w:ascii="Palatino Linotype" w:hAnsi="Palatino Linotype"/>
          <w:sz w:val="24"/>
          <w:szCs w:val="24"/>
        </w:rPr>
      </w:pPr>
      <w:r w:rsidRPr="001C1C9F">
        <w:rPr>
          <w:rFonts w:ascii="Palatino Linotype" w:hAnsi="Palatino Linotype"/>
          <w:sz w:val="24"/>
          <w:szCs w:val="24"/>
        </w:rPr>
        <w:t>Re Jones (1981) 1 ALL ER P 1</w:t>
      </w:r>
    </w:p>
    <w:p w14:paraId="71EA2B63" w14:textId="77777777" w:rsidR="00570C3F" w:rsidRPr="001C1C9F" w:rsidRDefault="00570C3F" w:rsidP="00132C63">
      <w:pPr>
        <w:pStyle w:val="ListParagraph"/>
        <w:numPr>
          <w:ilvl w:val="0"/>
          <w:numId w:val="3"/>
        </w:numPr>
        <w:jc w:val="both"/>
        <w:rPr>
          <w:rFonts w:ascii="Palatino Linotype" w:hAnsi="Palatino Linotype"/>
          <w:sz w:val="24"/>
          <w:szCs w:val="24"/>
        </w:rPr>
      </w:pPr>
      <w:r w:rsidRPr="001C1C9F">
        <w:rPr>
          <w:rFonts w:ascii="Palatino Linotype" w:hAnsi="Palatino Linotype"/>
          <w:sz w:val="24"/>
          <w:szCs w:val="24"/>
        </w:rPr>
        <w:t>In B Sarah Hale (1915) 1 IR P 362</w:t>
      </w:r>
    </w:p>
    <w:p w14:paraId="3F8F7A6A" w14:textId="77777777" w:rsidR="00570C3F" w:rsidRPr="001C1C9F" w:rsidRDefault="00570C3F" w:rsidP="00132C63">
      <w:pPr>
        <w:pStyle w:val="ListParagraph"/>
        <w:numPr>
          <w:ilvl w:val="0"/>
          <w:numId w:val="3"/>
        </w:numPr>
        <w:jc w:val="both"/>
        <w:rPr>
          <w:rFonts w:ascii="Palatino Linotype" w:hAnsi="Palatino Linotype"/>
          <w:sz w:val="24"/>
          <w:szCs w:val="24"/>
        </w:rPr>
      </w:pPr>
      <w:r w:rsidRPr="001C1C9F">
        <w:rPr>
          <w:rFonts w:ascii="Palatino Linotype" w:hAnsi="Palatino Linotype"/>
          <w:sz w:val="24"/>
          <w:szCs w:val="24"/>
        </w:rPr>
        <w:t>In B Knibbs (1962) 1 WLRP 852</w:t>
      </w:r>
    </w:p>
    <w:p w14:paraId="10511EDB" w14:textId="0A16D46C" w:rsidR="00570C3F" w:rsidRPr="00570C3F" w:rsidRDefault="00570C3F" w:rsidP="00132C63">
      <w:pPr>
        <w:pStyle w:val="ListParagraph"/>
        <w:numPr>
          <w:ilvl w:val="0"/>
          <w:numId w:val="3"/>
        </w:numPr>
        <w:jc w:val="both"/>
        <w:rPr>
          <w:rFonts w:ascii="Palatino Linotype" w:hAnsi="Palatino Linotype"/>
          <w:sz w:val="24"/>
          <w:szCs w:val="24"/>
        </w:rPr>
      </w:pPr>
      <w:r w:rsidRPr="001C1C9F">
        <w:rPr>
          <w:rFonts w:ascii="Palatino Linotype" w:hAnsi="Palatino Linotype"/>
          <w:sz w:val="24"/>
          <w:szCs w:val="24"/>
        </w:rPr>
        <w:t>In the Estate of Ada Stanley (1916) P 192</w:t>
      </w:r>
    </w:p>
    <w:p w14:paraId="13197587" w14:textId="77777777" w:rsidR="00570C3F" w:rsidRPr="008C2FA5" w:rsidRDefault="00570C3F" w:rsidP="00132C63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8C2FA5">
        <w:rPr>
          <w:rFonts w:ascii="Palatino Linotype" w:hAnsi="Palatino Linotype"/>
          <w:b/>
          <w:bCs/>
          <w:sz w:val="24"/>
          <w:szCs w:val="24"/>
        </w:rPr>
        <w:t>References</w:t>
      </w:r>
    </w:p>
    <w:p w14:paraId="52BE77D6" w14:textId="77777777" w:rsidR="00570C3F" w:rsidRDefault="00570C3F" w:rsidP="00132C63">
      <w:pPr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The Law of Succession Act S 17-21</w:t>
      </w:r>
    </w:p>
    <w:p w14:paraId="700824A1" w14:textId="77777777" w:rsidR="00570C3F" w:rsidRDefault="00570C3F" w:rsidP="00132C63">
      <w:pPr>
        <w:jc w:val="both"/>
        <w:rPr>
          <w:rFonts w:ascii="Palatino Linotype" w:hAnsi="Palatino Linotype"/>
          <w:sz w:val="24"/>
          <w:szCs w:val="24"/>
        </w:rPr>
      </w:pPr>
    </w:p>
    <w:p w14:paraId="0372372B" w14:textId="77777777" w:rsidR="00570C3F" w:rsidRDefault="00570C3F" w:rsidP="00132C63">
      <w:pPr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Case Law</w:t>
      </w:r>
    </w:p>
    <w:p w14:paraId="4FBB17B4" w14:textId="77777777" w:rsidR="00570C3F" w:rsidRPr="008C2FA5" w:rsidRDefault="00570C3F" w:rsidP="00132C63">
      <w:pPr>
        <w:pStyle w:val="ListParagraph"/>
        <w:numPr>
          <w:ilvl w:val="0"/>
          <w:numId w:val="4"/>
        </w:numPr>
        <w:jc w:val="both"/>
        <w:rPr>
          <w:rFonts w:ascii="Palatino Linotype" w:hAnsi="Palatino Linotype"/>
          <w:sz w:val="24"/>
          <w:szCs w:val="24"/>
        </w:rPr>
      </w:pPr>
      <w:r w:rsidRPr="008C2FA5">
        <w:rPr>
          <w:rFonts w:ascii="Palatino Linotype" w:hAnsi="Palatino Linotype"/>
          <w:sz w:val="24"/>
          <w:szCs w:val="24"/>
        </w:rPr>
        <w:t>Cheese v Lovejoy (1877) CA</w:t>
      </w:r>
    </w:p>
    <w:p w14:paraId="57893F3D" w14:textId="77777777" w:rsidR="00570C3F" w:rsidRPr="008C2FA5" w:rsidRDefault="00570C3F" w:rsidP="00132C63">
      <w:pPr>
        <w:pStyle w:val="ListParagraph"/>
        <w:numPr>
          <w:ilvl w:val="0"/>
          <w:numId w:val="4"/>
        </w:numPr>
        <w:jc w:val="both"/>
        <w:rPr>
          <w:rFonts w:ascii="Palatino Linotype" w:hAnsi="Palatino Linotype"/>
          <w:sz w:val="24"/>
          <w:szCs w:val="24"/>
        </w:rPr>
      </w:pPr>
      <w:r w:rsidRPr="008C2FA5">
        <w:rPr>
          <w:rFonts w:ascii="Palatino Linotype" w:hAnsi="Palatino Linotype"/>
          <w:sz w:val="24"/>
          <w:szCs w:val="24"/>
        </w:rPr>
        <w:t>Re Jones (1976) Ch 200 CA</w:t>
      </w:r>
    </w:p>
    <w:p w14:paraId="474BE1C0" w14:textId="77777777" w:rsidR="00570C3F" w:rsidRPr="008C2FA5" w:rsidRDefault="00570C3F" w:rsidP="00132C63">
      <w:pPr>
        <w:pStyle w:val="ListParagraph"/>
        <w:numPr>
          <w:ilvl w:val="0"/>
          <w:numId w:val="4"/>
        </w:numPr>
        <w:jc w:val="both"/>
        <w:rPr>
          <w:rFonts w:ascii="Palatino Linotype" w:hAnsi="Palatino Linotype"/>
          <w:sz w:val="24"/>
          <w:szCs w:val="24"/>
        </w:rPr>
      </w:pPr>
      <w:r w:rsidRPr="008C2FA5">
        <w:rPr>
          <w:rFonts w:ascii="Palatino Linotype" w:hAnsi="Palatino Linotype"/>
          <w:sz w:val="24"/>
          <w:szCs w:val="24"/>
        </w:rPr>
        <w:t xml:space="preserve">In the Estate of </w:t>
      </w:r>
      <w:proofErr w:type="spellStart"/>
      <w:r w:rsidRPr="008C2FA5">
        <w:rPr>
          <w:rFonts w:ascii="Palatino Linotype" w:hAnsi="Palatino Linotype"/>
          <w:sz w:val="24"/>
          <w:szCs w:val="24"/>
        </w:rPr>
        <w:t>Southerden</w:t>
      </w:r>
      <w:proofErr w:type="spellEnd"/>
      <w:r w:rsidRPr="008C2FA5">
        <w:rPr>
          <w:rFonts w:ascii="Palatino Linotype" w:hAnsi="Palatino Linotype"/>
          <w:sz w:val="24"/>
          <w:szCs w:val="24"/>
        </w:rPr>
        <w:t xml:space="preserve"> (1925) CA P 177</w:t>
      </w:r>
    </w:p>
    <w:p w14:paraId="45204D61" w14:textId="77777777" w:rsidR="00570C3F" w:rsidRDefault="00570C3F" w:rsidP="00132C63">
      <w:pPr>
        <w:pStyle w:val="ListParagraph"/>
        <w:numPr>
          <w:ilvl w:val="0"/>
          <w:numId w:val="4"/>
        </w:numPr>
        <w:jc w:val="both"/>
        <w:rPr>
          <w:rFonts w:ascii="Palatino Linotype" w:hAnsi="Palatino Linotype"/>
          <w:sz w:val="24"/>
          <w:szCs w:val="24"/>
        </w:rPr>
      </w:pPr>
      <w:r w:rsidRPr="008C2FA5">
        <w:rPr>
          <w:rFonts w:ascii="Palatino Linotype" w:hAnsi="Palatino Linotype"/>
          <w:sz w:val="24"/>
          <w:szCs w:val="24"/>
        </w:rPr>
        <w:t>Marsh v Marsh (1860)</w:t>
      </w:r>
    </w:p>
    <w:p w14:paraId="3A1F3BC1" w14:textId="77777777" w:rsidR="00132C63" w:rsidRPr="008C2FA5" w:rsidRDefault="00132C63" w:rsidP="00132C63">
      <w:pPr>
        <w:pStyle w:val="ListParagraph"/>
        <w:jc w:val="both"/>
        <w:rPr>
          <w:rFonts w:ascii="Palatino Linotype" w:hAnsi="Palatino Linotype"/>
          <w:sz w:val="24"/>
          <w:szCs w:val="24"/>
        </w:rPr>
      </w:pPr>
    </w:p>
    <w:p w14:paraId="72AA87D6" w14:textId="77777777" w:rsidR="00570C3F" w:rsidRPr="00132C63" w:rsidRDefault="00570C3F" w:rsidP="00132C63">
      <w:pPr>
        <w:pStyle w:val="ListParagraph"/>
        <w:numPr>
          <w:ilvl w:val="0"/>
          <w:numId w:val="13"/>
        </w:numPr>
        <w:jc w:val="both"/>
        <w:rPr>
          <w:rFonts w:ascii="Palatino Linotype" w:hAnsi="Palatino Linotype"/>
          <w:b/>
          <w:bCs/>
          <w:sz w:val="24"/>
          <w:szCs w:val="24"/>
        </w:rPr>
      </w:pPr>
      <w:r w:rsidRPr="00132C63">
        <w:rPr>
          <w:rFonts w:ascii="Palatino Linotype" w:hAnsi="Palatino Linotype"/>
          <w:b/>
          <w:bCs/>
          <w:sz w:val="24"/>
          <w:szCs w:val="24"/>
        </w:rPr>
        <w:t>Construction of Wills</w:t>
      </w:r>
    </w:p>
    <w:p w14:paraId="4F85FA2D" w14:textId="5A2BE4C1" w:rsidR="00570C3F" w:rsidRDefault="00570C3F" w:rsidP="00132C63">
      <w:pPr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References: </w:t>
      </w:r>
      <w:proofErr w:type="gramStart"/>
      <w:r>
        <w:rPr>
          <w:rFonts w:ascii="Palatino Linotype" w:hAnsi="Palatino Linotype"/>
          <w:sz w:val="24"/>
          <w:szCs w:val="24"/>
        </w:rPr>
        <w:t>LSA  S</w:t>
      </w:r>
      <w:proofErr w:type="gramEnd"/>
      <w:r>
        <w:rPr>
          <w:rFonts w:ascii="Palatino Linotype" w:hAnsi="Palatino Linotype"/>
          <w:sz w:val="24"/>
          <w:szCs w:val="24"/>
        </w:rPr>
        <w:t xml:space="preserve"> 22, Schedule 1</w:t>
      </w:r>
    </w:p>
    <w:p w14:paraId="25D9DA84" w14:textId="0FAC9900" w:rsidR="005130C8" w:rsidRDefault="005130C8" w:rsidP="00132C63">
      <w:pPr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Barry Clark – 13</w:t>
      </w:r>
      <w:r w:rsidRPr="005130C8">
        <w:rPr>
          <w:rFonts w:ascii="Palatino Linotype" w:hAnsi="Palatino Linotype"/>
          <w:sz w:val="24"/>
          <w:szCs w:val="24"/>
          <w:vertAlign w:val="superscript"/>
        </w:rPr>
        <w:t>th</w:t>
      </w:r>
      <w:r>
        <w:rPr>
          <w:rFonts w:ascii="Palatino Linotype" w:hAnsi="Palatino Linotype"/>
          <w:sz w:val="24"/>
          <w:szCs w:val="24"/>
        </w:rPr>
        <w:t xml:space="preserve"> Edition</w:t>
      </w:r>
    </w:p>
    <w:p w14:paraId="61DB8349" w14:textId="77777777" w:rsidR="00570C3F" w:rsidRDefault="00570C3F" w:rsidP="00132C63">
      <w:pPr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Case Law</w:t>
      </w:r>
    </w:p>
    <w:p w14:paraId="3D4879C9" w14:textId="77777777" w:rsidR="00570C3F" w:rsidRPr="008C2FA5" w:rsidRDefault="00570C3F" w:rsidP="00132C63">
      <w:pPr>
        <w:pStyle w:val="ListParagraph"/>
        <w:numPr>
          <w:ilvl w:val="0"/>
          <w:numId w:val="5"/>
        </w:numPr>
        <w:jc w:val="both"/>
        <w:rPr>
          <w:rFonts w:ascii="Palatino Linotype" w:hAnsi="Palatino Linotype"/>
          <w:sz w:val="24"/>
          <w:szCs w:val="24"/>
        </w:rPr>
      </w:pPr>
      <w:r w:rsidRPr="008C2FA5">
        <w:rPr>
          <w:rFonts w:ascii="Palatino Linotype" w:hAnsi="Palatino Linotype"/>
          <w:sz w:val="24"/>
          <w:szCs w:val="24"/>
        </w:rPr>
        <w:t>Perrin v Morgan (1943) AC All ER P 399</w:t>
      </w:r>
    </w:p>
    <w:p w14:paraId="2074EDF0" w14:textId="77777777" w:rsidR="00570C3F" w:rsidRDefault="00570C3F" w:rsidP="00132C63">
      <w:pPr>
        <w:pStyle w:val="ListParagraph"/>
        <w:numPr>
          <w:ilvl w:val="0"/>
          <w:numId w:val="5"/>
        </w:numPr>
        <w:jc w:val="both"/>
        <w:rPr>
          <w:rFonts w:ascii="Palatino Linotype" w:hAnsi="Palatino Linotype"/>
          <w:sz w:val="24"/>
          <w:szCs w:val="24"/>
        </w:rPr>
      </w:pPr>
      <w:r w:rsidRPr="008C2FA5">
        <w:rPr>
          <w:rFonts w:ascii="Palatino Linotype" w:hAnsi="Palatino Linotype"/>
          <w:sz w:val="24"/>
          <w:szCs w:val="24"/>
        </w:rPr>
        <w:t>Ralph v Carrick (1879) 11 Ch 0 p 873</w:t>
      </w:r>
    </w:p>
    <w:p w14:paraId="56A9247F" w14:textId="4D759357" w:rsidR="00570C3F" w:rsidRDefault="00570C3F" w:rsidP="00132C63">
      <w:pPr>
        <w:pStyle w:val="ListParagraph"/>
        <w:numPr>
          <w:ilvl w:val="0"/>
          <w:numId w:val="5"/>
        </w:numPr>
        <w:jc w:val="both"/>
        <w:rPr>
          <w:rFonts w:ascii="Palatino Linotype" w:hAnsi="Palatino Linotype"/>
          <w:sz w:val="24"/>
          <w:szCs w:val="24"/>
        </w:rPr>
      </w:pPr>
      <w:r w:rsidRPr="003874E8">
        <w:rPr>
          <w:rFonts w:ascii="Palatino Linotype" w:hAnsi="Palatino Linotype"/>
          <w:sz w:val="24"/>
          <w:szCs w:val="24"/>
        </w:rPr>
        <w:t>Abbot v Middleton (1858) &amp; HL C P 68</w:t>
      </w:r>
    </w:p>
    <w:p w14:paraId="27229E10" w14:textId="77777777" w:rsidR="00132C63" w:rsidRPr="00570C3F" w:rsidRDefault="00132C63" w:rsidP="00132C63">
      <w:pPr>
        <w:pStyle w:val="ListParagraph"/>
        <w:jc w:val="both"/>
        <w:rPr>
          <w:rFonts w:ascii="Palatino Linotype" w:hAnsi="Palatino Linotype"/>
          <w:sz w:val="24"/>
          <w:szCs w:val="24"/>
        </w:rPr>
      </w:pPr>
    </w:p>
    <w:p w14:paraId="17671879" w14:textId="03591BA7" w:rsidR="009F47DA" w:rsidRPr="00132C63" w:rsidRDefault="009F47DA" w:rsidP="00132C63">
      <w:pPr>
        <w:pStyle w:val="ListParagraph"/>
        <w:numPr>
          <w:ilvl w:val="0"/>
          <w:numId w:val="13"/>
        </w:numPr>
        <w:jc w:val="both"/>
        <w:rPr>
          <w:rFonts w:ascii="Palatino Linotype" w:hAnsi="Palatino Linotype"/>
          <w:b/>
          <w:bCs/>
          <w:sz w:val="24"/>
          <w:szCs w:val="24"/>
        </w:rPr>
      </w:pPr>
      <w:r w:rsidRPr="00132C63">
        <w:rPr>
          <w:rFonts w:ascii="Palatino Linotype" w:hAnsi="Palatino Linotype"/>
          <w:b/>
          <w:bCs/>
          <w:sz w:val="24"/>
          <w:szCs w:val="24"/>
        </w:rPr>
        <w:t>Provision for dependants</w:t>
      </w:r>
      <w:r w:rsidR="005130C8">
        <w:rPr>
          <w:rFonts w:ascii="Palatino Linotype" w:hAnsi="Palatino Linotype"/>
          <w:b/>
          <w:bCs/>
          <w:sz w:val="24"/>
          <w:szCs w:val="24"/>
        </w:rPr>
        <w:t xml:space="preserve"> – Sec 26 of LSA</w:t>
      </w:r>
    </w:p>
    <w:p w14:paraId="6EB82010" w14:textId="4972A78C" w:rsidR="009F47DA" w:rsidRPr="00853F56" w:rsidRDefault="009F47DA" w:rsidP="00132C63">
      <w:pPr>
        <w:pStyle w:val="ListParagraph"/>
        <w:numPr>
          <w:ilvl w:val="0"/>
          <w:numId w:val="6"/>
        </w:numPr>
        <w:jc w:val="both"/>
        <w:rPr>
          <w:rFonts w:ascii="Palatino Linotype" w:hAnsi="Palatino Linotype"/>
          <w:sz w:val="24"/>
          <w:szCs w:val="24"/>
        </w:rPr>
      </w:pPr>
      <w:r w:rsidRPr="00853F56">
        <w:rPr>
          <w:rFonts w:ascii="Palatino Linotype" w:hAnsi="Palatino Linotype"/>
          <w:sz w:val="24"/>
          <w:szCs w:val="24"/>
        </w:rPr>
        <w:t>Elizabeth Kamene Ndolo v George Matata Ndolo (1995)</w:t>
      </w:r>
      <w:r w:rsidR="005130C8">
        <w:rPr>
          <w:rFonts w:ascii="Palatino Linotype" w:hAnsi="Palatino Linotype"/>
          <w:sz w:val="24"/>
          <w:szCs w:val="24"/>
        </w:rPr>
        <w:t xml:space="preserve"> AC No 128</w:t>
      </w:r>
    </w:p>
    <w:p w14:paraId="53D00EF1" w14:textId="7759C572" w:rsidR="009F47DA" w:rsidRPr="00853F56" w:rsidRDefault="009F47DA" w:rsidP="00132C63">
      <w:pPr>
        <w:pStyle w:val="ListParagraph"/>
        <w:numPr>
          <w:ilvl w:val="0"/>
          <w:numId w:val="6"/>
        </w:numPr>
        <w:jc w:val="both"/>
        <w:rPr>
          <w:rFonts w:ascii="Palatino Linotype" w:hAnsi="Palatino Linotype"/>
          <w:sz w:val="24"/>
          <w:szCs w:val="24"/>
        </w:rPr>
      </w:pPr>
      <w:r w:rsidRPr="00853F56">
        <w:rPr>
          <w:rFonts w:ascii="Palatino Linotype" w:hAnsi="Palatino Linotype"/>
          <w:sz w:val="24"/>
          <w:szCs w:val="24"/>
        </w:rPr>
        <w:t xml:space="preserve">Re </w:t>
      </w:r>
      <w:proofErr w:type="spellStart"/>
      <w:r w:rsidRPr="00853F56">
        <w:rPr>
          <w:rFonts w:ascii="Palatino Linotype" w:hAnsi="Palatino Linotype"/>
          <w:sz w:val="24"/>
          <w:szCs w:val="24"/>
        </w:rPr>
        <w:t>Ruenji’s</w:t>
      </w:r>
      <w:proofErr w:type="spellEnd"/>
      <w:r w:rsidRPr="00853F56">
        <w:rPr>
          <w:rFonts w:ascii="Palatino Linotype" w:hAnsi="Palatino Linotype"/>
          <w:sz w:val="24"/>
          <w:szCs w:val="24"/>
        </w:rPr>
        <w:t xml:space="preserve"> Estate (1977) KLR P 21</w:t>
      </w:r>
    </w:p>
    <w:p w14:paraId="1A1AFD12" w14:textId="632E9F3C" w:rsidR="009F47DA" w:rsidRPr="00853F56" w:rsidRDefault="009F47DA" w:rsidP="00132C63">
      <w:pPr>
        <w:pStyle w:val="ListParagraph"/>
        <w:numPr>
          <w:ilvl w:val="0"/>
          <w:numId w:val="6"/>
        </w:numPr>
        <w:jc w:val="both"/>
        <w:rPr>
          <w:rFonts w:ascii="Palatino Linotype" w:hAnsi="Palatino Linotype"/>
          <w:sz w:val="24"/>
          <w:szCs w:val="24"/>
        </w:rPr>
      </w:pPr>
      <w:r w:rsidRPr="00853F56">
        <w:rPr>
          <w:rFonts w:ascii="Palatino Linotype" w:hAnsi="Palatino Linotype"/>
          <w:sz w:val="24"/>
          <w:szCs w:val="24"/>
        </w:rPr>
        <w:t xml:space="preserve">Re Ogola’s Estate (1978) KLR P </w:t>
      </w:r>
      <w:r w:rsidR="005130C8">
        <w:rPr>
          <w:rFonts w:ascii="Palatino Linotype" w:hAnsi="Palatino Linotype"/>
          <w:sz w:val="24"/>
          <w:szCs w:val="24"/>
        </w:rPr>
        <w:t>2</w:t>
      </w:r>
      <w:r w:rsidRPr="00853F56">
        <w:rPr>
          <w:rFonts w:ascii="Palatino Linotype" w:hAnsi="Palatino Linotype"/>
          <w:sz w:val="24"/>
          <w:szCs w:val="24"/>
        </w:rPr>
        <w:t>8</w:t>
      </w:r>
    </w:p>
    <w:p w14:paraId="07C3F8D6" w14:textId="58DF2628" w:rsidR="009F47DA" w:rsidRPr="00853F56" w:rsidRDefault="009F47DA" w:rsidP="00132C63">
      <w:pPr>
        <w:pStyle w:val="ListParagraph"/>
        <w:numPr>
          <w:ilvl w:val="0"/>
          <w:numId w:val="6"/>
        </w:numPr>
        <w:jc w:val="both"/>
        <w:rPr>
          <w:rFonts w:ascii="Palatino Linotype" w:hAnsi="Palatino Linotype"/>
          <w:sz w:val="24"/>
          <w:szCs w:val="24"/>
        </w:rPr>
      </w:pPr>
      <w:r w:rsidRPr="00853F56">
        <w:rPr>
          <w:rFonts w:ascii="Palatino Linotype" w:hAnsi="Palatino Linotype"/>
          <w:sz w:val="24"/>
          <w:szCs w:val="24"/>
        </w:rPr>
        <w:t>Reuben Nzioka Mutua P &amp;A Cause No 843 of 1989</w:t>
      </w:r>
    </w:p>
    <w:p w14:paraId="1F20A6D9" w14:textId="670E2C34" w:rsidR="009F47DA" w:rsidRPr="00853F56" w:rsidRDefault="009F47DA" w:rsidP="00132C63">
      <w:pPr>
        <w:pStyle w:val="ListParagraph"/>
        <w:numPr>
          <w:ilvl w:val="0"/>
          <w:numId w:val="6"/>
        </w:numPr>
        <w:jc w:val="both"/>
        <w:rPr>
          <w:rFonts w:ascii="Palatino Linotype" w:hAnsi="Palatino Linotype"/>
          <w:sz w:val="24"/>
          <w:szCs w:val="24"/>
        </w:rPr>
      </w:pPr>
      <w:r w:rsidRPr="00853F56">
        <w:rPr>
          <w:rFonts w:ascii="Palatino Linotype" w:hAnsi="Palatino Linotype"/>
          <w:sz w:val="24"/>
          <w:szCs w:val="24"/>
        </w:rPr>
        <w:t xml:space="preserve">Irene Njeri Macharia v Margaret Wairimu </w:t>
      </w:r>
      <w:proofErr w:type="spellStart"/>
      <w:r w:rsidRPr="00853F56">
        <w:rPr>
          <w:rFonts w:ascii="Palatino Linotype" w:hAnsi="Palatino Linotype"/>
          <w:sz w:val="24"/>
          <w:szCs w:val="24"/>
        </w:rPr>
        <w:t>Njomo</w:t>
      </w:r>
      <w:proofErr w:type="spellEnd"/>
      <w:r w:rsidRPr="00853F56">
        <w:rPr>
          <w:rFonts w:ascii="Palatino Linotype" w:hAnsi="Palatino Linotype"/>
          <w:sz w:val="24"/>
          <w:szCs w:val="24"/>
        </w:rPr>
        <w:t xml:space="preserve"> &amp; Patrick Muriithi Harrison </w:t>
      </w:r>
      <w:r w:rsidR="001A586C" w:rsidRPr="00853F56">
        <w:rPr>
          <w:rFonts w:ascii="Palatino Linotype" w:hAnsi="Palatino Linotype"/>
          <w:sz w:val="24"/>
          <w:szCs w:val="24"/>
        </w:rPr>
        <w:t>(1994) AC No 139</w:t>
      </w:r>
    </w:p>
    <w:p w14:paraId="38C4DEC7" w14:textId="7E0E563E" w:rsidR="001A586C" w:rsidRPr="00853F56" w:rsidRDefault="001A586C" w:rsidP="00132C63">
      <w:pPr>
        <w:pStyle w:val="ListParagraph"/>
        <w:numPr>
          <w:ilvl w:val="0"/>
          <w:numId w:val="6"/>
        </w:numPr>
        <w:jc w:val="both"/>
        <w:rPr>
          <w:rFonts w:ascii="Palatino Linotype" w:hAnsi="Palatino Linotype"/>
          <w:sz w:val="24"/>
          <w:szCs w:val="24"/>
        </w:rPr>
      </w:pPr>
      <w:r w:rsidRPr="00853F56">
        <w:rPr>
          <w:rFonts w:ascii="Palatino Linotype" w:hAnsi="Palatino Linotype"/>
          <w:sz w:val="24"/>
          <w:szCs w:val="24"/>
        </w:rPr>
        <w:t>Popat v Popat &amp; three others (2020) -(2021) AC</w:t>
      </w:r>
    </w:p>
    <w:p w14:paraId="1510CAC7" w14:textId="37356770" w:rsidR="001A586C" w:rsidRDefault="001A586C" w:rsidP="00132C63">
      <w:pPr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-Revocation of grant of probate – Sec 76 – Judgement 22/10/23</w:t>
      </w:r>
    </w:p>
    <w:p w14:paraId="64126B9C" w14:textId="77777777" w:rsidR="00132C63" w:rsidRDefault="00132C63" w:rsidP="00132C63">
      <w:pPr>
        <w:jc w:val="both"/>
        <w:rPr>
          <w:rFonts w:ascii="Palatino Linotype" w:hAnsi="Palatino Linotype"/>
          <w:sz w:val="24"/>
          <w:szCs w:val="24"/>
        </w:rPr>
      </w:pPr>
    </w:p>
    <w:p w14:paraId="7B28D75B" w14:textId="1124E019" w:rsidR="001A586C" w:rsidRPr="00132C63" w:rsidRDefault="001A586C" w:rsidP="00132C63">
      <w:pPr>
        <w:pStyle w:val="ListParagraph"/>
        <w:numPr>
          <w:ilvl w:val="0"/>
          <w:numId w:val="13"/>
        </w:numPr>
        <w:jc w:val="both"/>
        <w:rPr>
          <w:rFonts w:ascii="Palatino Linotype" w:hAnsi="Palatino Linotype"/>
          <w:b/>
          <w:bCs/>
          <w:sz w:val="24"/>
          <w:szCs w:val="24"/>
        </w:rPr>
      </w:pPr>
      <w:proofErr w:type="spellStart"/>
      <w:r w:rsidRPr="00132C63">
        <w:rPr>
          <w:rFonts w:ascii="Palatino Linotype" w:hAnsi="Palatino Linotype"/>
          <w:b/>
          <w:bCs/>
          <w:sz w:val="24"/>
          <w:szCs w:val="24"/>
        </w:rPr>
        <w:t>Donatio</w:t>
      </w:r>
      <w:proofErr w:type="spellEnd"/>
      <w:r w:rsidRPr="00132C63">
        <w:rPr>
          <w:rFonts w:ascii="Palatino Linotype" w:hAnsi="Palatino Linotype"/>
          <w:b/>
          <w:bCs/>
          <w:sz w:val="24"/>
          <w:szCs w:val="24"/>
        </w:rPr>
        <w:t xml:space="preserve"> Mortis Causa (Gifts in Contemplation of Death)</w:t>
      </w:r>
      <w:r w:rsidR="005130C8">
        <w:rPr>
          <w:rFonts w:ascii="Palatino Linotype" w:hAnsi="Palatino Linotype"/>
          <w:b/>
          <w:bCs/>
          <w:sz w:val="24"/>
          <w:szCs w:val="24"/>
        </w:rPr>
        <w:t xml:space="preserve"> – S 31 LSA</w:t>
      </w:r>
    </w:p>
    <w:p w14:paraId="3A03D1DD" w14:textId="18E12552" w:rsidR="001A586C" w:rsidRPr="00853F56" w:rsidRDefault="001A586C" w:rsidP="00132C63">
      <w:pPr>
        <w:pStyle w:val="ListParagraph"/>
        <w:numPr>
          <w:ilvl w:val="0"/>
          <w:numId w:val="7"/>
        </w:numPr>
        <w:jc w:val="both"/>
        <w:rPr>
          <w:rFonts w:ascii="Palatino Linotype" w:hAnsi="Palatino Linotype"/>
          <w:sz w:val="24"/>
          <w:szCs w:val="24"/>
        </w:rPr>
      </w:pPr>
      <w:r w:rsidRPr="00853F56">
        <w:rPr>
          <w:rFonts w:ascii="Palatino Linotype" w:hAnsi="Palatino Linotype"/>
          <w:sz w:val="24"/>
          <w:szCs w:val="24"/>
        </w:rPr>
        <w:t>Cain v Moon (1896) 2 QB 283 – Lord Russell</w:t>
      </w:r>
    </w:p>
    <w:p w14:paraId="0570F123" w14:textId="387A9D00" w:rsidR="001A586C" w:rsidRDefault="001A586C" w:rsidP="00132C63">
      <w:pPr>
        <w:pStyle w:val="ListParagraph"/>
        <w:numPr>
          <w:ilvl w:val="0"/>
          <w:numId w:val="7"/>
        </w:numPr>
        <w:jc w:val="both"/>
        <w:rPr>
          <w:rFonts w:ascii="Palatino Linotype" w:hAnsi="Palatino Linotype"/>
          <w:sz w:val="24"/>
          <w:szCs w:val="24"/>
        </w:rPr>
      </w:pPr>
      <w:r w:rsidRPr="00853F56">
        <w:rPr>
          <w:rFonts w:ascii="Palatino Linotype" w:hAnsi="Palatino Linotype"/>
          <w:sz w:val="24"/>
          <w:szCs w:val="24"/>
        </w:rPr>
        <w:t>Agnew v Belfast Banking Co</w:t>
      </w:r>
    </w:p>
    <w:p w14:paraId="59C03251" w14:textId="77777777" w:rsidR="00132C63" w:rsidRPr="00853F56" w:rsidRDefault="00132C63" w:rsidP="00132C63">
      <w:pPr>
        <w:pStyle w:val="ListParagraph"/>
        <w:jc w:val="both"/>
        <w:rPr>
          <w:rFonts w:ascii="Palatino Linotype" w:hAnsi="Palatino Linotype"/>
          <w:sz w:val="24"/>
          <w:szCs w:val="24"/>
        </w:rPr>
      </w:pPr>
    </w:p>
    <w:p w14:paraId="68502A17" w14:textId="56802198" w:rsidR="004D75A9" w:rsidRPr="00132C63" w:rsidRDefault="004D75A9" w:rsidP="00132C63">
      <w:pPr>
        <w:pStyle w:val="ListParagraph"/>
        <w:numPr>
          <w:ilvl w:val="0"/>
          <w:numId w:val="13"/>
        </w:numPr>
        <w:jc w:val="both"/>
        <w:rPr>
          <w:rFonts w:ascii="Palatino Linotype" w:hAnsi="Palatino Linotype"/>
          <w:b/>
          <w:bCs/>
          <w:sz w:val="24"/>
          <w:szCs w:val="24"/>
        </w:rPr>
      </w:pPr>
      <w:r w:rsidRPr="00132C63">
        <w:rPr>
          <w:rFonts w:ascii="Palatino Linotype" w:hAnsi="Palatino Linotype"/>
          <w:b/>
          <w:bCs/>
          <w:sz w:val="24"/>
          <w:szCs w:val="24"/>
        </w:rPr>
        <w:t xml:space="preserve">Section 37 </w:t>
      </w:r>
      <w:r w:rsidR="005130C8">
        <w:rPr>
          <w:rFonts w:ascii="Palatino Linotype" w:hAnsi="Palatino Linotype"/>
          <w:b/>
          <w:bCs/>
          <w:sz w:val="24"/>
          <w:szCs w:val="24"/>
        </w:rPr>
        <w:t>of LSA</w:t>
      </w:r>
    </w:p>
    <w:p w14:paraId="79C12F57" w14:textId="2A7AFB8E" w:rsidR="004D75A9" w:rsidRDefault="004D75A9" w:rsidP="00132C63">
      <w:pPr>
        <w:pStyle w:val="ListParagraph"/>
        <w:numPr>
          <w:ilvl w:val="0"/>
          <w:numId w:val="8"/>
        </w:numPr>
        <w:jc w:val="both"/>
        <w:rPr>
          <w:rFonts w:ascii="Palatino Linotype" w:hAnsi="Palatino Linotype"/>
          <w:sz w:val="24"/>
          <w:szCs w:val="24"/>
        </w:rPr>
      </w:pPr>
      <w:r w:rsidRPr="00853F56">
        <w:rPr>
          <w:rFonts w:ascii="Palatino Linotype" w:hAnsi="Palatino Linotype"/>
          <w:sz w:val="24"/>
          <w:szCs w:val="24"/>
        </w:rPr>
        <w:t xml:space="preserve">Joseph </w:t>
      </w:r>
      <w:proofErr w:type="spellStart"/>
      <w:r w:rsidRPr="00853F56">
        <w:rPr>
          <w:rFonts w:ascii="Palatino Linotype" w:hAnsi="Palatino Linotype"/>
          <w:sz w:val="24"/>
          <w:szCs w:val="24"/>
        </w:rPr>
        <w:t>Kamotho</w:t>
      </w:r>
      <w:proofErr w:type="spellEnd"/>
      <w:r w:rsidRPr="00853F56">
        <w:rPr>
          <w:rFonts w:ascii="Palatino Linotype" w:hAnsi="Palatino Linotype"/>
          <w:sz w:val="24"/>
          <w:szCs w:val="24"/>
        </w:rPr>
        <w:t xml:space="preserve"> (Deceased)</w:t>
      </w:r>
    </w:p>
    <w:p w14:paraId="7634C4C5" w14:textId="77777777" w:rsidR="00132C63" w:rsidRPr="00853F56" w:rsidRDefault="00132C63" w:rsidP="00132C63">
      <w:pPr>
        <w:pStyle w:val="ListParagraph"/>
        <w:jc w:val="both"/>
        <w:rPr>
          <w:rFonts w:ascii="Palatino Linotype" w:hAnsi="Palatino Linotype"/>
          <w:sz w:val="24"/>
          <w:szCs w:val="24"/>
        </w:rPr>
      </w:pPr>
    </w:p>
    <w:p w14:paraId="13D7087D" w14:textId="2D01D0AF" w:rsidR="004D75A9" w:rsidRPr="00132C63" w:rsidRDefault="004D75A9" w:rsidP="00132C63">
      <w:pPr>
        <w:pStyle w:val="ListParagraph"/>
        <w:numPr>
          <w:ilvl w:val="0"/>
          <w:numId w:val="13"/>
        </w:numPr>
        <w:jc w:val="both"/>
        <w:rPr>
          <w:rFonts w:ascii="Palatino Linotype" w:hAnsi="Palatino Linotype"/>
          <w:b/>
          <w:bCs/>
          <w:sz w:val="24"/>
          <w:szCs w:val="24"/>
        </w:rPr>
      </w:pPr>
      <w:r w:rsidRPr="00132C63">
        <w:rPr>
          <w:rFonts w:ascii="Palatino Linotype" w:hAnsi="Palatino Linotype"/>
          <w:b/>
          <w:bCs/>
          <w:sz w:val="24"/>
          <w:szCs w:val="24"/>
        </w:rPr>
        <w:t>Section 38; Article 27/60 of the Constitution</w:t>
      </w:r>
    </w:p>
    <w:p w14:paraId="21423B81" w14:textId="6A290B1B" w:rsidR="004D75A9" w:rsidRPr="00853F56" w:rsidRDefault="004D75A9" w:rsidP="00132C63">
      <w:pPr>
        <w:pStyle w:val="ListParagraph"/>
        <w:numPr>
          <w:ilvl w:val="0"/>
          <w:numId w:val="9"/>
        </w:numPr>
        <w:jc w:val="both"/>
        <w:rPr>
          <w:rFonts w:ascii="Palatino Linotype" w:hAnsi="Palatino Linotype"/>
          <w:sz w:val="24"/>
          <w:szCs w:val="24"/>
        </w:rPr>
      </w:pPr>
      <w:r w:rsidRPr="00853F56">
        <w:rPr>
          <w:rFonts w:ascii="Palatino Linotype" w:hAnsi="Palatino Linotype"/>
          <w:sz w:val="24"/>
          <w:szCs w:val="24"/>
        </w:rPr>
        <w:t xml:space="preserve">Samson Kiogora </w:t>
      </w:r>
      <w:proofErr w:type="spellStart"/>
      <w:r w:rsidRPr="00853F56">
        <w:rPr>
          <w:rFonts w:ascii="Palatino Linotype" w:hAnsi="Palatino Linotype"/>
          <w:sz w:val="24"/>
          <w:szCs w:val="24"/>
        </w:rPr>
        <w:t>Rukunga</w:t>
      </w:r>
      <w:proofErr w:type="spellEnd"/>
      <w:r w:rsidRPr="00853F56">
        <w:rPr>
          <w:rFonts w:ascii="Palatino Linotype" w:hAnsi="Palatino Linotype"/>
          <w:sz w:val="24"/>
          <w:szCs w:val="24"/>
        </w:rPr>
        <w:t xml:space="preserve"> v Zipporah </w:t>
      </w:r>
      <w:proofErr w:type="spellStart"/>
      <w:r w:rsidRPr="00853F56">
        <w:rPr>
          <w:rFonts w:ascii="Palatino Linotype" w:hAnsi="Palatino Linotype"/>
          <w:sz w:val="24"/>
          <w:szCs w:val="24"/>
        </w:rPr>
        <w:t>Gaiti</w:t>
      </w:r>
      <w:proofErr w:type="spellEnd"/>
      <w:r w:rsidRPr="00853F56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53F56">
        <w:rPr>
          <w:rFonts w:ascii="Palatino Linotype" w:hAnsi="Palatino Linotype"/>
          <w:sz w:val="24"/>
          <w:szCs w:val="24"/>
        </w:rPr>
        <w:t>Rukunga</w:t>
      </w:r>
      <w:proofErr w:type="spellEnd"/>
      <w:r w:rsidRPr="00853F56">
        <w:rPr>
          <w:rFonts w:ascii="Palatino Linotype" w:hAnsi="Palatino Linotype"/>
          <w:sz w:val="24"/>
          <w:szCs w:val="24"/>
        </w:rPr>
        <w:t xml:space="preserve"> (2011) </w:t>
      </w:r>
      <w:proofErr w:type="spellStart"/>
      <w:r w:rsidRPr="00853F56">
        <w:rPr>
          <w:rFonts w:ascii="Palatino Linotype" w:hAnsi="Palatino Linotype"/>
          <w:sz w:val="24"/>
          <w:szCs w:val="24"/>
        </w:rPr>
        <w:t>eKLR</w:t>
      </w:r>
      <w:proofErr w:type="spellEnd"/>
    </w:p>
    <w:p w14:paraId="72A50B1E" w14:textId="28B1DDC0" w:rsidR="009F47DA" w:rsidRDefault="004D75A9" w:rsidP="00132C63">
      <w:pPr>
        <w:pStyle w:val="ListParagraph"/>
        <w:numPr>
          <w:ilvl w:val="0"/>
          <w:numId w:val="9"/>
        </w:numPr>
        <w:jc w:val="both"/>
        <w:rPr>
          <w:rFonts w:ascii="Palatino Linotype" w:hAnsi="Palatino Linotype"/>
          <w:sz w:val="24"/>
          <w:szCs w:val="24"/>
        </w:rPr>
      </w:pPr>
      <w:r w:rsidRPr="00853F56">
        <w:rPr>
          <w:rFonts w:ascii="Palatino Linotype" w:hAnsi="Palatino Linotype"/>
          <w:sz w:val="24"/>
          <w:szCs w:val="24"/>
        </w:rPr>
        <w:t>Rono v Rono</w:t>
      </w:r>
    </w:p>
    <w:p w14:paraId="09677EE7" w14:textId="77777777" w:rsidR="00132C63" w:rsidRPr="00132C63" w:rsidRDefault="00132C63" w:rsidP="00132C63">
      <w:pPr>
        <w:pStyle w:val="ListParagraph"/>
        <w:jc w:val="both"/>
        <w:rPr>
          <w:rFonts w:ascii="Palatino Linotype" w:hAnsi="Palatino Linotype"/>
          <w:sz w:val="24"/>
          <w:szCs w:val="24"/>
        </w:rPr>
      </w:pPr>
    </w:p>
    <w:p w14:paraId="580B2DFB" w14:textId="341CDD61" w:rsidR="004D6F15" w:rsidRPr="00132C63" w:rsidRDefault="009F47DA" w:rsidP="00132C63">
      <w:pPr>
        <w:pStyle w:val="ListParagraph"/>
        <w:numPr>
          <w:ilvl w:val="0"/>
          <w:numId w:val="13"/>
        </w:numPr>
        <w:jc w:val="both"/>
        <w:rPr>
          <w:rFonts w:ascii="Palatino Linotype" w:hAnsi="Palatino Linotype"/>
          <w:b/>
          <w:bCs/>
          <w:sz w:val="24"/>
          <w:szCs w:val="24"/>
        </w:rPr>
      </w:pPr>
      <w:r w:rsidRPr="00132C63">
        <w:rPr>
          <w:rFonts w:ascii="Palatino Linotype" w:hAnsi="Palatino Linotype"/>
          <w:b/>
          <w:bCs/>
          <w:sz w:val="24"/>
          <w:szCs w:val="24"/>
        </w:rPr>
        <w:t>Section 77</w:t>
      </w:r>
      <w:r w:rsidR="005130C8">
        <w:rPr>
          <w:rFonts w:ascii="Palatino Linotype" w:hAnsi="Palatino Linotype"/>
          <w:b/>
          <w:bCs/>
          <w:sz w:val="24"/>
          <w:szCs w:val="24"/>
        </w:rPr>
        <w:t xml:space="preserve"> LSA</w:t>
      </w:r>
    </w:p>
    <w:p w14:paraId="465E672E" w14:textId="28C4222F" w:rsidR="009F47DA" w:rsidRPr="00853F56" w:rsidRDefault="009F47DA" w:rsidP="00132C63">
      <w:pPr>
        <w:pStyle w:val="ListParagraph"/>
        <w:numPr>
          <w:ilvl w:val="0"/>
          <w:numId w:val="10"/>
        </w:numPr>
        <w:jc w:val="both"/>
        <w:rPr>
          <w:rFonts w:ascii="Palatino Linotype" w:hAnsi="Palatino Linotype"/>
          <w:sz w:val="24"/>
          <w:szCs w:val="24"/>
        </w:rPr>
      </w:pPr>
      <w:r w:rsidRPr="00853F56">
        <w:rPr>
          <w:rFonts w:ascii="Palatino Linotype" w:hAnsi="Palatino Linotype"/>
          <w:sz w:val="24"/>
          <w:szCs w:val="24"/>
        </w:rPr>
        <w:lastRenderedPageBreak/>
        <w:t>Re Estate of Naphtali (Deceased) (2002) KLR 684</w:t>
      </w:r>
    </w:p>
    <w:p w14:paraId="122C6AC1" w14:textId="3B4446E7" w:rsidR="009F47DA" w:rsidRPr="00853F56" w:rsidRDefault="009F47DA" w:rsidP="00132C63">
      <w:pPr>
        <w:pStyle w:val="ListParagraph"/>
        <w:numPr>
          <w:ilvl w:val="0"/>
          <w:numId w:val="10"/>
        </w:numPr>
        <w:jc w:val="both"/>
        <w:rPr>
          <w:rFonts w:ascii="Palatino Linotype" w:hAnsi="Palatino Linotype"/>
          <w:sz w:val="24"/>
          <w:szCs w:val="24"/>
        </w:rPr>
      </w:pPr>
      <w:r w:rsidRPr="00853F56">
        <w:rPr>
          <w:rFonts w:ascii="Palatino Linotype" w:hAnsi="Palatino Linotype"/>
          <w:sz w:val="24"/>
          <w:szCs w:val="24"/>
        </w:rPr>
        <w:t xml:space="preserve">Re Estate of Gerald Felix </w:t>
      </w:r>
      <w:proofErr w:type="spellStart"/>
      <w:r w:rsidRPr="00853F56">
        <w:rPr>
          <w:rFonts w:ascii="Palatino Linotype" w:hAnsi="Palatino Linotype"/>
          <w:sz w:val="24"/>
          <w:szCs w:val="24"/>
        </w:rPr>
        <w:t>Nyamira</w:t>
      </w:r>
      <w:proofErr w:type="spellEnd"/>
      <w:r w:rsidRPr="00853F56">
        <w:rPr>
          <w:rFonts w:ascii="Palatino Linotype" w:hAnsi="Palatino Linotype"/>
          <w:sz w:val="24"/>
          <w:szCs w:val="24"/>
        </w:rPr>
        <w:t xml:space="preserve"> HC Nairobi</w:t>
      </w:r>
    </w:p>
    <w:p w14:paraId="2F1F0EE3" w14:textId="36E9D4E9" w:rsidR="009F47DA" w:rsidRDefault="009F47DA" w:rsidP="00132C63">
      <w:pPr>
        <w:pStyle w:val="ListParagraph"/>
        <w:numPr>
          <w:ilvl w:val="0"/>
          <w:numId w:val="10"/>
        </w:numPr>
        <w:jc w:val="both"/>
        <w:rPr>
          <w:rFonts w:ascii="Palatino Linotype" w:hAnsi="Palatino Linotype"/>
          <w:sz w:val="24"/>
          <w:szCs w:val="24"/>
        </w:rPr>
      </w:pPr>
      <w:r w:rsidRPr="00853F56">
        <w:rPr>
          <w:rFonts w:ascii="Palatino Linotype" w:hAnsi="Palatino Linotype"/>
          <w:sz w:val="24"/>
          <w:szCs w:val="24"/>
        </w:rPr>
        <w:t xml:space="preserve">Tob Cohen – Sarah Wairimu </w:t>
      </w:r>
      <w:r w:rsidR="005130C8">
        <w:rPr>
          <w:rFonts w:ascii="Palatino Linotype" w:hAnsi="Palatino Linotype"/>
          <w:sz w:val="24"/>
          <w:szCs w:val="24"/>
        </w:rPr>
        <w:t>- objected re-sealing of Dutch grant of probate</w:t>
      </w:r>
    </w:p>
    <w:p w14:paraId="154C3436" w14:textId="77777777" w:rsidR="00132C63" w:rsidRPr="00853F56" w:rsidRDefault="00132C63" w:rsidP="00132C63">
      <w:pPr>
        <w:pStyle w:val="ListParagraph"/>
        <w:jc w:val="both"/>
        <w:rPr>
          <w:rFonts w:ascii="Palatino Linotype" w:hAnsi="Palatino Linotype"/>
          <w:sz w:val="24"/>
          <w:szCs w:val="24"/>
        </w:rPr>
      </w:pPr>
    </w:p>
    <w:p w14:paraId="3E688A98" w14:textId="37C7E9D0" w:rsidR="009F47DA" w:rsidRPr="00132C63" w:rsidRDefault="009F47DA" w:rsidP="00132C63">
      <w:pPr>
        <w:pStyle w:val="ListParagraph"/>
        <w:numPr>
          <w:ilvl w:val="0"/>
          <w:numId w:val="13"/>
        </w:numPr>
        <w:jc w:val="both"/>
        <w:rPr>
          <w:rFonts w:ascii="Palatino Linotype" w:hAnsi="Palatino Linotype"/>
          <w:b/>
          <w:bCs/>
          <w:sz w:val="24"/>
          <w:szCs w:val="24"/>
        </w:rPr>
      </w:pPr>
      <w:r w:rsidRPr="00132C63">
        <w:rPr>
          <w:rFonts w:ascii="Palatino Linotype" w:hAnsi="Palatino Linotype"/>
          <w:b/>
          <w:bCs/>
          <w:sz w:val="24"/>
          <w:szCs w:val="24"/>
        </w:rPr>
        <w:t>Section 76</w:t>
      </w:r>
      <w:r w:rsidR="005130C8">
        <w:rPr>
          <w:rFonts w:ascii="Palatino Linotype" w:hAnsi="Palatino Linotype"/>
          <w:b/>
          <w:bCs/>
          <w:sz w:val="24"/>
          <w:szCs w:val="24"/>
        </w:rPr>
        <w:t xml:space="preserve"> - Fraud</w:t>
      </w:r>
    </w:p>
    <w:p w14:paraId="18B2D9E6" w14:textId="72EC71C6" w:rsidR="009F47DA" w:rsidRPr="00853F56" w:rsidRDefault="009F47DA" w:rsidP="00132C63">
      <w:pPr>
        <w:pStyle w:val="ListParagraph"/>
        <w:numPr>
          <w:ilvl w:val="0"/>
          <w:numId w:val="11"/>
        </w:numPr>
        <w:jc w:val="both"/>
        <w:rPr>
          <w:rFonts w:ascii="Palatino Linotype" w:hAnsi="Palatino Linotype"/>
          <w:sz w:val="24"/>
          <w:szCs w:val="24"/>
        </w:rPr>
      </w:pPr>
      <w:r w:rsidRPr="00853F56">
        <w:rPr>
          <w:rFonts w:ascii="Palatino Linotype" w:hAnsi="Palatino Linotype"/>
          <w:sz w:val="24"/>
          <w:szCs w:val="24"/>
        </w:rPr>
        <w:t>Re Estate of Christopher Jud Adela (2009) eKLR</w:t>
      </w:r>
    </w:p>
    <w:p w14:paraId="2CF5CC82" w14:textId="77777777" w:rsidR="009F47DA" w:rsidRDefault="009F47DA" w:rsidP="00132C63">
      <w:pPr>
        <w:jc w:val="both"/>
        <w:rPr>
          <w:rFonts w:ascii="Palatino Linotype" w:hAnsi="Palatino Linotype"/>
          <w:sz w:val="24"/>
          <w:szCs w:val="24"/>
        </w:rPr>
      </w:pPr>
    </w:p>
    <w:p w14:paraId="3A4E1FE6" w14:textId="77777777" w:rsidR="009F47DA" w:rsidRPr="004D6F15" w:rsidRDefault="009F47DA" w:rsidP="00132C63">
      <w:pPr>
        <w:jc w:val="both"/>
        <w:rPr>
          <w:rFonts w:ascii="Palatino Linotype" w:hAnsi="Palatino Linotype"/>
          <w:sz w:val="24"/>
          <w:szCs w:val="24"/>
        </w:rPr>
      </w:pPr>
    </w:p>
    <w:sectPr w:rsidR="009F47DA" w:rsidRPr="004D6F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E7A21"/>
    <w:multiLevelType w:val="hybridMultilevel"/>
    <w:tmpl w:val="4F062E3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F37E26"/>
    <w:multiLevelType w:val="hybridMultilevel"/>
    <w:tmpl w:val="9E4C76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98115C"/>
    <w:multiLevelType w:val="hybridMultilevel"/>
    <w:tmpl w:val="28DABC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761106"/>
    <w:multiLevelType w:val="hybridMultilevel"/>
    <w:tmpl w:val="AE7E992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E30294"/>
    <w:multiLevelType w:val="hybridMultilevel"/>
    <w:tmpl w:val="7430D8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DA189C"/>
    <w:multiLevelType w:val="hybridMultilevel"/>
    <w:tmpl w:val="619C0C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D15B55"/>
    <w:multiLevelType w:val="hybridMultilevel"/>
    <w:tmpl w:val="2BD88D2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6262A1"/>
    <w:multiLevelType w:val="hybridMultilevel"/>
    <w:tmpl w:val="7430D8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B524E5"/>
    <w:multiLevelType w:val="hybridMultilevel"/>
    <w:tmpl w:val="2BC6AF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692BDB"/>
    <w:multiLevelType w:val="hybridMultilevel"/>
    <w:tmpl w:val="0CDCC9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DE4DAE"/>
    <w:multiLevelType w:val="hybridMultilevel"/>
    <w:tmpl w:val="95CC4A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8F323A"/>
    <w:multiLevelType w:val="hybridMultilevel"/>
    <w:tmpl w:val="CB34479C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6C3A08"/>
    <w:multiLevelType w:val="hybridMultilevel"/>
    <w:tmpl w:val="E7F667F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0588198">
    <w:abstractNumId w:val="9"/>
  </w:num>
  <w:num w:numId="2" w16cid:durableId="1055466854">
    <w:abstractNumId w:val="5"/>
  </w:num>
  <w:num w:numId="3" w16cid:durableId="67774844">
    <w:abstractNumId w:val="3"/>
  </w:num>
  <w:num w:numId="4" w16cid:durableId="1278218367">
    <w:abstractNumId w:val="12"/>
  </w:num>
  <w:num w:numId="5" w16cid:durableId="643202396">
    <w:abstractNumId w:val="2"/>
  </w:num>
  <w:num w:numId="6" w16cid:durableId="682165608">
    <w:abstractNumId w:val="1"/>
  </w:num>
  <w:num w:numId="7" w16cid:durableId="1280451911">
    <w:abstractNumId w:val="6"/>
  </w:num>
  <w:num w:numId="8" w16cid:durableId="1735738244">
    <w:abstractNumId w:val="7"/>
  </w:num>
  <w:num w:numId="9" w16cid:durableId="190385663">
    <w:abstractNumId w:val="4"/>
  </w:num>
  <w:num w:numId="10" w16cid:durableId="910508932">
    <w:abstractNumId w:val="10"/>
  </w:num>
  <w:num w:numId="11" w16cid:durableId="270013036">
    <w:abstractNumId w:val="8"/>
  </w:num>
  <w:num w:numId="12" w16cid:durableId="360326062">
    <w:abstractNumId w:val="0"/>
  </w:num>
  <w:num w:numId="13" w16cid:durableId="15205820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B97"/>
    <w:rsid w:val="00132C63"/>
    <w:rsid w:val="001A586C"/>
    <w:rsid w:val="002B2F0B"/>
    <w:rsid w:val="00375304"/>
    <w:rsid w:val="004063E8"/>
    <w:rsid w:val="004D6F15"/>
    <w:rsid w:val="004D75A9"/>
    <w:rsid w:val="005130C8"/>
    <w:rsid w:val="00570C3F"/>
    <w:rsid w:val="00710B7B"/>
    <w:rsid w:val="00853F56"/>
    <w:rsid w:val="00923D15"/>
    <w:rsid w:val="009F47DA"/>
    <w:rsid w:val="00C17B3B"/>
    <w:rsid w:val="00CF1B97"/>
    <w:rsid w:val="00D2444A"/>
    <w:rsid w:val="00E0147A"/>
    <w:rsid w:val="00F07E8C"/>
    <w:rsid w:val="00FC0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DDA69"/>
  <w15:chartTrackingRefBased/>
  <w15:docId w15:val="{6562A868-934F-4F0F-B50B-CF5BF6ABE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B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B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B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B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B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B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B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B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B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B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B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B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B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B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B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B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B9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75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3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Lawyer</dc:creator>
  <cp:keywords/>
  <dc:description/>
  <cp:lastModifiedBy>MBURO KENNEDY OTIENO</cp:lastModifiedBy>
  <cp:revision>14</cp:revision>
  <dcterms:created xsi:type="dcterms:W3CDTF">2024-06-04T09:48:00Z</dcterms:created>
  <dcterms:modified xsi:type="dcterms:W3CDTF">2024-06-06T20:37:00Z</dcterms:modified>
</cp:coreProperties>
</file>