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8" w:sz="0" w:val="none"/>
          <w:right w:color="auto" w:space="0" w:sz="0" w:val="none"/>
        </w:pBdr>
        <w:spacing w:line="240" w:lineRule="auto"/>
        <w:jc w:val="center"/>
        <w:rPr>
          <w:rFonts w:ascii="Times New Roman" w:cs="Times New Roman" w:eastAsia="Times New Roman" w:hAnsi="Times New Roman"/>
          <w:b w:val="1"/>
          <w:sz w:val="130"/>
          <w:szCs w:val="130"/>
          <w:highlight w:val="darkCyan"/>
          <w:u w:val="single"/>
        </w:rPr>
      </w:pPr>
      <w:r w:rsidDel="00000000" w:rsidR="00000000" w:rsidRPr="00000000">
        <w:rPr>
          <w:rFonts w:ascii="Times New Roman" w:cs="Times New Roman" w:eastAsia="Times New Roman" w:hAnsi="Times New Roman"/>
          <w:b w:val="1"/>
          <w:sz w:val="130"/>
          <w:szCs w:val="130"/>
          <w:highlight w:val="darkCyan"/>
          <w:u w:val="single"/>
          <w:rtl w:val="0"/>
        </w:rPr>
        <w:t xml:space="preserve">PROBATE MADE FAMILIAR AND PREDICTIONS NOVEMBER 2023</w:t>
      </w:r>
    </w:p>
    <w:p w:rsidR="00000000" w:rsidDel="00000000" w:rsidP="00000000" w:rsidRDefault="00000000" w:rsidRPr="00000000" w14:paraId="00000003">
      <w:pPr>
        <w:pBdr>
          <w:top w:color="auto" w:space="0" w:sz="0" w:val="none"/>
          <w:left w:color="auto" w:space="0" w:sz="0" w:val="none"/>
          <w:bottom w:color="auto" w:space="8" w:sz="0" w:val="none"/>
          <w:right w:color="auto" w:space="0" w:sz="0" w:val="none"/>
        </w:pBdr>
        <w:spacing w:line="240" w:lineRule="auto"/>
        <w:jc w:val="center"/>
        <w:rPr>
          <w:rFonts w:ascii="Times New Roman" w:cs="Times New Roman" w:eastAsia="Times New Roman" w:hAnsi="Times New Roman"/>
          <w:b w:val="1"/>
          <w:sz w:val="130"/>
          <w:szCs w:val="130"/>
          <w:highlight w:val="darkCyan"/>
          <w:u w:val="single"/>
        </w:rPr>
      </w:pPr>
      <w:r w:rsidDel="00000000" w:rsidR="00000000" w:rsidRPr="00000000">
        <w:rPr>
          <w:rFonts w:ascii="Times New Roman" w:cs="Times New Roman" w:eastAsia="Times New Roman" w:hAnsi="Times New Roman"/>
          <w:b w:val="1"/>
          <w:sz w:val="130"/>
          <w:szCs w:val="130"/>
          <w:highlight w:val="darkCyan"/>
          <w:u w:val="single"/>
          <w:rtl w:val="0"/>
        </w:rPr>
        <w:t xml:space="preserve">KINGMAKER</w:t>
      </w:r>
    </w:p>
    <w:p w:rsidR="00000000" w:rsidDel="00000000" w:rsidP="00000000" w:rsidRDefault="00000000" w:rsidRPr="00000000" w14:paraId="00000004">
      <w:pPr>
        <w:pStyle w:val="Heading1"/>
        <w:keepNext w:val="0"/>
        <w:keepLines w:val="0"/>
        <w:pBdr>
          <w:top w:color="auto" w:space="24" w:sz="0" w:val="none"/>
          <w:left w:color="auto" w:space="0" w:sz="0" w:val="none"/>
          <w:bottom w:color="auto" w:space="0" w:sz="0" w:val="none"/>
          <w:right w:color="auto" w:space="0" w:sz="0" w:val="none"/>
        </w:pBdr>
        <w:spacing w:after="0" w:before="0" w:line="240" w:lineRule="auto"/>
        <w:rPr>
          <w:rFonts w:ascii="Times New Roman" w:cs="Times New Roman" w:eastAsia="Times New Roman" w:hAnsi="Times New Roman"/>
          <w:color w:val="2f5496"/>
          <w:sz w:val="20"/>
          <w:szCs w:val="20"/>
          <w:u w:val="single"/>
        </w:rPr>
      </w:pPr>
      <w:bookmarkStart w:colFirst="0" w:colLast="0" w:name="_4cfbt4soby41" w:id="0"/>
      <w:bookmarkEnd w:id="0"/>
      <w:r w:rsidDel="00000000" w:rsidR="00000000" w:rsidRPr="00000000">
        <w:rPr>
          <w:rFonts w:ascii="Times New Roman" w:cs="Times New Roman" w:eastAsia="Times New Roman" w:hAnsi="Times New Roman"/>
          <w:color w:val="2f5496"/>
          <w:sz w:val="20"/>
          <w:szCs w:val="20"/>
          <w:u w:val="single"/>
          <w:rtl w:val="0"/>
        </w:rPr>
        <w:t xml:space="preserve">TABLE OF CONTENTS</w:t>
      </w:r>
    </w:p>
    <w:p w:rsidR="00000000" w:rsidDel="00000000" w:rsidP="00000000" w:rsidRDefault="00000000" w:rsidRPr="00000000" w14:paraId="00000005">
      <w:pPr>
        <w:pBdr>
          <w:top w:color="auto" w:space="24" w:sz="0" w:val="none"/>
          <w:left w:color="auto" w:space="0" w:sz="0" w:val="none"/>
          <w:bottom w:color="auto" w:space="0" w:sz="0" w:val="none"/>
          <w:right w:color="auto" w:space="0" w:sz="0" w:val="none"/>
        </w:pBdr>
        <w:rPr>
          <w:b w:val="1"/>
          <w:color w:val="2f5496"/>
          <w:sz w:val="28"/>
          <w:szCs w:val="28"/>
        </w:rPr>
      </w:pPr>
      <w:r w:rsidDel="00000000" w:rsidR="00000000" w:rsidRPr="00000000">
        <w:rPr>
          <w:b w:val="1"/>
          <w:color w:val="2f5496"/>
          <w:sz w:val="28"/>
          <w:szCs w:val="28"/>
          <w:rtl w:val="0"/>
        </w:rPr>
        <w:t xml:space="preserve">Contents</w:t>
      </w:r>
    </w:p>
    <w:p w:rsidR="00000000" w:rsidDel="00000000" w:rsidP="00000000" w:rsidRDefault="00000000" w:rsidRPr="00000000" w14:paraId="00000006">
      <w:pPr>
        <w:pBdr>
          <w:top w:color="auto" w:space="0" w:sz="0" w:val="none"/>
          <w:left w:color="auto" w:space="0" w:sz="0" w:val="none"/>
          <w:bottom w:color="auto" w:space="5" w:sz="0" w:val="none"/>
          <w:right w:color="auto" w:space="0" w:sz="0" w:val="none"/>
        </w:pBdr>
        <w:spacing w:line="259.00079999999997" w:lineRule="auto"/>
        <w:rPr>
          <w:color w:val="1155cc"/>
          <w:u w:val="single"/>
        </w:rPr>
      </w:pPr>
      <w:hyperlink r:id="rId6">
        <w:r w:rsidDel="00000000" w:rsidR="00000000" w:rsidRPr="00000000">
          <w:rPr>
            <w:rFonts w:ascii="Times New Roman" w:cs="Times New Roman" w:eastAsia="Times New Roman" w:hAnsi="Times New Roman"/>
            <w:color w:val="1155cc"/>
            <w:u w:val="single"/>
            <w:rtl w:val="0"/>
          </w:rPr>
          <w:t xml:space="preserve">TABLE OF CONTENTS</w:t>
        </w:r>
      </w:hyperlink>
      <w:hyperlink r:id="rId7">
        <w:r w:rsidDel="00000000" w:rsidR="00000000" w:rsidRPr="00000000">
          <w:rPr>
            <w:color w:val="1155cc"/>
            <w:u w:val="single"/>
            <w:rtl w:val="0"/>
          </w:rPr>
          <w:t xml:space="preserve">        2</w:t>
        </w:r>
      </w:hyperlink>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5" w:sz="0" w:val="none"/>
          <w:right w:color="auto" w:space="0" w:sz="0" w:val="none"/>
        </w:pBdr>
        <w:spacing w:line="259.00079999999997" w:lineRule="auto"/>
        <w:rPr>
          <w:color w:val="1155cc"/>
          <w:u w:val="single"/>
        </w:rPr>
      </w:pPr>
      <w:hyperlink r:id="rId8">
        <w:r w:rsidDel="00000000" w:rsidR="00000000" w:rsidRPr="00000000">
          <w:rPr>
            <w:rFonts w:ascii="Times New Roman" w:cs="Times New Roman" w:eastAsia="Times New Roman" w:hAnsi="Times New Roman"/>
            <w:color w:val="1155cc"/>
            <w:u w:val="single"/>
            <w:rtl w:val="0"/>
          </w:rPr>
          <w:t xml:space="preserve">6 QUESTIONS WITH THE HIGHEST PROBABILITY OF BEING ASKED</w:t>
        </w:r>
      </w:hyperlink>
      <w:hyperlink r:id="rId9">
        <w:r w:rsidDel="00000000" w:rsidR="00000000" w:rsidRPr="00000000">
          <w:rPr>
            <w:color w:val="1155cc"/>
            <w:u w:val="single"/>
            <w:rtl w:val="0"/>
          </w:rPr>
          <w:t xml:space="preserve">        3</w:t>
        </w:r>
      </w:hyperlink>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5" w:sz="0" w:val="none"/>
          <w:right w:color="auto" w:space="0" w:sz="0" w:val="none"/>
        </w:pBdr>
        <w:spacing w:line="259.00079999999997" w:lineRule="auto"/>
        <w:rPr>
          <w:color w:val="1155cc"/>
          <w:u w:val="single"/>
        </w:rPr>
      </w:pPr>
      <w:hyperlink r:id="rId10">
        <w:r w:rsidDel="00000000" w:rsidR="00000000" w:rsidRPr="00000000">
          <w:rPr>
            <w:rFonts w:ascii="Times New Roman" w:cs="Times New Roman" w:eastAsia="Times New Roman" w:hAnsi="Times New Roman"/>
            <w:color w:val="1155cc"/>
            <w:highlight w:val="red"/>
            <w:u w:val="single"/>
            <w:rtl w:val="0"/>
          </w:rPr>
          <w:t xml:space="preserve">ANSWERS+ EXTRA Q AND A WITH THE HIGHEST CHANCE OF BEING ASKED FROM 2010-2023 Q AND A + NOTES</w:t>
        </w:r>
      </w:hyperlink>
      <w:hyperlink r:id="rId11">
        <w:r w:rsidDel="00000000" w:rsidR="00000000" w:rsidRPr="00000000">
          <w:rPr>
            <w:color w:val="1155cc"/>
            <w:u w:val="single"/>
            <w:rtl w:val="0"/>
          </w:rPr>
          <w:t xml:space="preserve">        4</w:t>
        </w:r>
      </w:hyperlink>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5" w:sz="0" w:val="none"/>
          <w:right w:color="auto" w:space="0" w:sz="0" w:val="none"/>
        </w:pBdr>
        <w:spacing w:line="259.00079999999997" w:lineRule="auto"/>
        <w:rPr>
          <w:color w:val="1155cc"/>
          <w:u w:val="single"/>
        </w:rPr>
      </w:pPr>
      <w:hyperlink r:id="rId12">
        <w:r w:rsidDel="00000000" w:rsidR="00000000" w:rsidRPr="00000000">
          <w:rPr>
            <w:rFonts w:ascii="Times New Roman" w:cs="Times New Roman" w:eastAsia="Times New Roman" w:hAnsi="Times New Roman"/>
            <w:color w:val="1155cc"/>
            <w:highlight w:val="green"/>
            <w:u w:val="single"/>
            <w:rtl w:val="0"/>
          </w:rPr>
          <w:t xml:space="preserve">TESTATE</w:t>
        </w:r>
      </w:hyperlink>
      <w:hyperlink r:id="rId13">
        <w:r w:rsidDel="00000000" w:rsidR="00000000" w:rsidRPr="00000000">
          <w:rPr>
            <w:color w:val="1155cc"/>
            <w:u w:val="single"/>
            <w:rtl w:val="0"/>
          </w:rPr>
          <w:t xml:space="preserve">        5</w:t>
        </w:r>
      </w:hyperlink>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5" w:sz="0" w:val="none"/>
          <w:right w:color="auto" w:space="0" w:sz="0" w:val="none"/>
        </w:pBdr>
        <w:spacing w:line="259.00079999999997" w:lineRule="auto"/>
        <w:rPr>
          <w:color w:val="1155cc"/>
          <w:u w:val="single"/>
        </w:rPr>
      </w:pPr>
      <w:hyperlink r:id="rId14">
        <w:r w:rsidDel="00000000" w:rsidR="00000000" w:rsidRPr="00000000">
          <w:rPr>
            <w:rFonts w:ascii="Times New Roman" w:cs="Times New Roman" w:eastAsia="Times New Roman" w:hAnsi="Times New Roman"/>
            <w:color w:val="1155cc"/>
            <w:highlight w:val="green"/>
            <w:u w:val="single"/>
            <w:rtl w:val="0"/>
          </w:rPr>
          <w:t xml:space="preserve">INTESTATE</w:t>
        </w:r>
      </w:hyperlink>
      <w:hyperlink r:id="rId15">
        <w:r w:rsidDel="00000000" w:rsidR="00000000" w:rsidRPr="00000000">
          <w:rPr>
            <w:color w:val="1155cc"/>
            <w:u w:val="single"/>
            <w:rtl w:val="0"/>
          </w:rPr>
          <w:t xml:space="preserve">        8</w:t>
        </w:r>
      </w:hyperlink>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5" w:sz="0" w:val="none"/>
          <w:right w:color="auto" w:space="0" w:sz="0" w:val="none"/>
        </w:pBdr>
        <w:spacing w:line="259.00079999999997" w:lineRule="auto"/>
        <w:rPr>
          <w:color w:val="1155cc"/>
          <w:u w:val="single"/>
        </w:rPr>
      </w:pPr>
      <w:hyperlink r:id="rId16">
        <w:r w:rsidDel="00000000" w:rsidR="00000000" w:rsidRPr="00000000">
          <w:rPr>
            <w:rFonts w:ascii="Times New Roman" w:cs="Times New Roman" w:eastAsia="Times New Roman" w:hAnsi="Times New Roman"/>
            <w:color w:val="1155cc"/>
            <w:highlight w:val="red"/>
            <w:u w:val="single"/>
            <w:rtl w:val="0"/>
          </w:rPr>
          <w:t xml:space="preserve">INTERMEDDLING</w:t>
        </w:r>
      </w:hyperlink>
      <w:hyperlink r:id="rId17">
        <w:r w:rsidDel="00000000" w:rsidR="00000000" w:rsidRPr="00000000">
          <w:rPr>
            <w:color w:val="1155cc"/>
            <w:u w:val="single"/>
            <w:rtl w:val="0"/>
          </w:rPr>
          <w:t xml:space="preserve">        10</w:t>
        </w:r>
      </w:hyperlink>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5" w:sz="0" w:val="none"/>
          <w:right w:color="auto" w:space="0" w:sz="0" w:val="none"/>
        </w:pBdr>
        <w:spacing w:line="259.00079999999997" w:lineRule="auto"/>
        <w:rPr>
          <w:color w:val="1155cc"/>
          <w:u w:val="single"/>
        </w:rPr>
      </w:pPr>
      <w:hyperlink r:id="rId18">
        <w:r w:rsidDel="00000000" w:rsidR="00000000" w:rsidRPr="00000000">
          <w:rPr>
            <w:rFonts w:ascii="Times New Roman" w:cs="Times New Roman" w:eastAsia="Times New Roman" w:hAnsi="Times New Roman"/>
            <w:color w:val="1155cc"/>
            <w:highlight w:val="green"/>
            <w:u w:val="single"/>
            <w:rtl w:val="0"/>
          </w:rPr>
          <w:t xml:space="preserve">GRANTS</w:t>
        </w:r>
      </w:hyperlink>
      <w:hyperlink r:id="rId19">
        <w:r w:rsidDel="00000000" w:rsidR="00000000" w:rsidRPr="00000000">
          <w:rPr>
            <w:color w:val="1155cc"/>
            <w:u w:val="single"/>
            <w:rtl w:val="0"/>
          </w:rPr>
          <w:t xml:space="preserve">        11</w:t>
        </w:r>
      </w:hyperlink>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5" w:sz="0" w:val="none"/>
          <w:right w:color="auto" w:space="0" w:sz="0" w:val="none"/>
        </w:pBdr>
        <w:spacing w:line="259.00079999999997" w:lineRule="auto"/>
        <w:rPr>
          <w:color w:val="1155cc"/>
          <w:u w:val="single"/>
        </w:rPr>
      </w:pPr>
      <w:hyperlink r:id="rId20">
        <w:r w:rsidDel="00000000" w:rsidR="00000000" w:rsidRPr="00000000">
          <w:rPr>
            <w:rFonts w:ascii="Times New Roman" w:cs="Times New Roman" w:eastAsia="Times New Roman" w:hAnsi="Times New Roman"/>
            <w:color w:val="1155cc"/>
            <w:highlight w:val="green"/>
            <w:u w:val="single"/>
            <w:rtl w:val="0"/>
          </w:rPr>
          <w:t xml:space="preserve">PERSNAL REPRENTATIVES AND ADMINISTRATORS</w:t>
        </w:r>
      </w:hyperlink>
      <w:hyperlink r:id="rId21">
        <w:r w:rsidDel="00000000" w:rsidR="00000000" w:rsidRPr="00000000">
          <w:rPr>
            <w:color w:val="1155cc"/>
            <w:u w:val="single"/>
            <w:rtl w:val="0"/>
          </w:rPr>
          <w:t xml:space="preserve">        17</w:t>
        </w:r>
      </w:hyperlink>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5" w:sz="0" w:val="none"/>
          <w:right w:color="auto" w:space="0" w:sz="0" w:val="none"/>
        </w:pBdr>
        <w:spacing w:line="259.00079999999997" w:lineRule="auto"/>
        <w:rPr>
          <w:color w:val="1155cc"/>
          <w:u w:val="single"/>
        </w:rPr>
      </w:pPr>
      <w:hyperlink r:id="rId22">
        <w:r w:rsidDel="00000000" w:rsidR="00000000" w:rsidRPr="00000000">
          <w:rPr>
            <w:rFonts w:ascii="Times New Roman" w:cs="Times New Roman" w:eastAsia="Times New Roman" w:hAnsi="Times New Roman"/>
            <w:color w:val="1155cc"/>
            <w:highlight w:val="green"/>
            <w:u w:val="single"/>
            <w:rtl w:val="0"/>
          </w:rPr>
          <w:t xml:space="preserve">REASONABLE PROVISION</w:t>
        </w:r>
      </w:hyperlink>
      <w:hyperlink r:id="rId23">
        <w:r w:rsidDel="00000000" w:rsidR="00000000" w:rsidRPr="00000000">
          <w:rPr>
            <w:color w:val="1155cc"/>
            <w:u w:val="single"/>
            <w:rtl w:val="0"/>
          </w:rPr>
          <w:t xml:space="preserve">        19</w:t>
        </w:r>
      </w:hyperlink>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5" w:sz="0" w:val="none"/>
          <w:right w:color="auto" w:space="0" w:sz="0" w:val="none"/>
        </w:pBdr>
        <w:spacing w:line="259.00079999999997" w:lineRule="auto"/>
        <w:rPr>
          <w:color w:val="1155cc"/>
          <w:u w:val="single"/>
        </w:rPr>
      </w:pPr>
      <w:hyperlink r:id="rId24">
        <w:r w:rsidDel="00000000" w:rsidR="00000000" w:rsidRPr="00000000">
          <w:rPr>
            <w:rFonts w:ascii="Times New Roman" w:cs="Times New Roman" w:eastAsia="Times New Roman" w:hAnsi="Times New Roman"/>
            <w:color w:val="1155cc"/>
            <w:highlight w:val="red"/>
            <w:u w:val="single"/>
            <w:rtl w:val="0"/>
          </w:rPr>
          <w:t xml:space="preserve">ISLAMIC INHERITANCE</w:t>
        </w:r>
      </w:hyperlink>
      <w:hyperlink r:id="rId25">
        <w:r w:rsidDel="00000000" w:rsidR="00000000" w:rsidRPr="00000000">
          <w:rPr>
            <w:color w:val="1155cc"/>
            <w:u w:val="single"/>
            <w:rtl w:val="0"/>
          </w:rPr>
          <w:t xml:space="preserve">        20</w:t>
        </w:r>
      </w:hyperlink>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5" w:sz="0" w:val="none"/>
          <w:right w:color="auto" w:space="0" w:sz="0" w:val="none"/>
        </w:pBdr>
        <w:spacing w:line="259.00079999999997" w:lineRule="auto"/>
        <w:rPr>
          <w:color w:val="1155cc"/>
          <w:u w:val="single"/>
        </w:rPr>
      </w:pPr>
      <w:hyperlink r:id="rId26">
        <w:r w:rsidDel="00000000" w:rsidR="00000000" w:rsidRPr="00000000">
          <w:rPr>
            <w:rFonts w:ascii="Times New Roman" w:cs="Times New Roman" w:eastAsia="Times New Roman" w:hAnsi="Times New Roman"/>
            <w:color w:val="1155cc"/>
            <w:highlight w:val="red"/>
            <w:u w:val="single"/>
            <w:rtl w:val="0"/>
          </w:rPr>
          <w:t xml:space="preserve">CONTEMPORARY ISSUES</w:t>
        </w:r>
      </w:hyperlink>
      <w:hyperlink r:id="rId27">
        <w:r w:rsidDel="00000000" w:rsidR="00000000" w:rsidRPr="00000000">
          <w:rPr>
            <w:color w:val="1155cc"/>
            <w:u w:val="single"/>
            <w:rtl w:val="0"/>
          </w:rPr>
          <w:t xml:space="preserve">        21</w:t>
        </w:r>
      </w:hyperlink>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5" w:sz="0" w:val="none"/>
          <w:right w:color="auto" w:space="0" w:sz="0" w:val="none"/>
        </w:pBdr>
        <w:spacing w:line="259.00079999999997" w:lineRule="auto"/>
        <w:rPr>
          <w:color w:val="1155cc"/>
          <w:u w:val="single"/>
        </w:rPr>
      </w:pPr>
      <w:hyperlink r:id="rId28">
        <w:r w:rsidDel="00000000" w:rsidR="00000000" w:rsidRPr="00000000">
          <w:rPr>
            <w:rFonts w:ascii="Times New Roman" w:cs="Times New Roman" w:eastAsia="Times New Roman" w:hAnsi="Times New Roman"/>
            <w:color w:val="1155cc"/>
            <w:highlight w:val="red"/>
            <w:u w:val="single"/>
            <w:rtl w:val="0"/>
          </w:rPr>
          <w:t xml:space="preserve">DRAFTING</w:t>
        </w:r>
      </w:hyperlink>
      <w:hyperlink r:id="rId29">
        <w:r w:rsidDel="00000000" w:rsidR="00000000" w:rsidRPr="00000000">
          <w:rPr>
            <w:color w:val="1155cc"/>
            <w:u w:val="single"/>
            <w:rtl w:val="0"/>
          </w:rPr>
          <w:t xml:space="preserve">        29</w:t>
        </w:r>
      </w:hyperlink>
      <w:r w:rsidDel="00000000" w:rsidR="00000000" w:rsidRPr="00000000">
        <w:rPr>
          <w:rtl w:val="0"/>
        </w:rPr>
      </w:r>
    </w:p>
    <w:p w:rsidR="00000000" w:rsidDel="00000000" w:rsidP="00000000" w:rsidRDefault="00000000" w:rsidRPr="00000000" w14:paraId="00000012">
      <w:pPr>
        <w:pStyle w:val="Heading1"/>
        <w:keepNext w:val="0"/>
        <w:keepLines w:val="0"/>
        <w:pBdr>
          <w:top w:color="auto" w:space="24" w:sz="0" w:val="none"/>
          <w:left w:color="auto" w:space="0" w:sz="0" w:val="none"/>
          <w:bottom w:color="auto" w:space="0" w:sz="0" w:val="none"/>
          <w:right w:color="auto" w:space="0" w:sz="0" w:val="none"/>
        </w:pBdr>
        <w:spacing w:after="0" w:before="0" w:line="240" w:lineRule="auto"/>
        <w:rPr>
          <w:rFonts w:ascii="Times New Roman" w:cs="Times New Roman" w:eastAsia="Times New Roman" w:hAnsi="Times New Roman"/>
          <w:color w:val="2f5496"/>
          <w:sz w:val="20"/>
          <w:szCs w:val="20"/>
          <w:u w:val="single"/>
        </w:rPr>
      </w:pPr>
      <w:bookmarkStart w:colFirst="0" w:colLast="0" w:name="_bjoix339bfez" w:id="1"/>
      <w:bookmarkEnd w:id="1"/>
      <w:r w:rsidDel="00000000" w:rsidR="00000000" w:rsidRPr="00000000">
        <w:rPr>
          <w:rFonts w:ascii="Times New Roman" w:cs="Times New Roman" w:eastAsia="Times New Roman" w:hAnsi="Times New Roman"/>
          <w:color w:val="2f5496"/>
          <w:sz w:val="20"/>
          <w:szCs w:val="20"/>
          <w:u w:val="single"/>
          <w:rtl w:val="0"/>
        </w:rPr>
        <w:t xml:space="preserve">6 QUESTIONS WITH THE HIGHEST PROBABILITY OF BEING ASKED</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1: WILLS GENERALLY</w:t>
      </w:r>
    </w:p>
    <w:p w:rsidR="00000000" w:rsidDel="00000000" w:rsidP="00000000" w:rsidRDefault="00000000" w:rsidRPr="00000000" w14:paraId="00000014">
      <w:pPr>
        <w:numPr>
          <w:ilvl w:val="0"/>
          <w:numId w:val="9"/>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What makes a will valid?</w:t>
      </w:r>
    </w:p>
    <w:p w:rsidR="00000000" w:rsidDel="00000000" w:rsidP="00000000" w:rsidRDefault="00000000" w:rsidRPr="00000000" w14:paraId="00000015">
      <w:pPr>
        <w:numPr>
          <w:ilvl w:val="0"/>
          <w:numId w:val="9"/>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What is the position of oral wills in Kenya? Compare it to written wills</w:t>
      </w:r>
    </w:p>
    <w:p w:rsidR="00000000" w:rsidDel="00000000" w:rsidP="00000000" w:rsidRDefault="00000000" w:rsidRPr="00000000" w14:paraId="00000016">
      <w:pPr>
        <w:numPr>
          <w:ilvl w:val="0"/>
          <w:numId w:val="9"/>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What does the LSA say in regards to privileged wills?</w:t>
      </w:r>
    </w:p>
    <w:p w:rsidR="00000000" w:rsidDel="00000000" w:rsidP="00000000" w:rsidRDefault="00000000" w:rsidRPr="00000000" w14:paraId="00000017">
      <w:pPr>
        <w:numPr>
          <w:ilvl w:val="0"/>
          <w:numId w:val="9"/>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Position of gifts in the will</w:t>
      </w:r>
    </w:p>
    <w:p w:rsidR="00000000" w:rsidDel="00000000" w:rsidP="00000000" w:rsidRDefault="00000000" w:rsidRPr="00000000" w14:paraId="00000018">
      <w:pPr>
        <w:numPr>
          <w:ilvl w:val="0"/>
          <w:numId w:val="9"/>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Ways property can pass other than by will?</w:t>
      </w:r>
    </w:p>
    <w:p w:rsidR="00000000" w:rsidDel="00000000" w:rsidP="00000000" w:rsidRDefault="00000000" w:rsidRPr="00000000" w14:paraId="00000019">
      <w:pPr>
        <w:numPr>
          <w:ilvl w:val="0"/>
          <w:numId w:val="9"/>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How courts interpret wills</w:t>
      </w:r>
    </w:p>
    <w:p w:rsidR="00000000" w:rsidDel="00000000" w:rsidP="00000000" w:rsidRDefault="00000000" w:rsidRPr="00000000" w14:paraId="0000001A">
      <w:pPr>
        <w:numPr>
          <w:ilvl w:val="0"/>
          <w:numId w:val="9"/>
        </w:numPr>
        <w:pBdr>
          <w:top w:color="auto" w:space="0" w:sz="0" w:val="none"/>
          <w:bottom w:color="auto" w:space="0" w:sz="0" w:val="none"/>
          <w:right w:color="auto" w:space="0" w:sz="0" w:val="none"/>
          <w:between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Destruction of wills (tearing and putting back in safe)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INTERMEDLING</w:t>
      </w:r>
    </w:p>
    <w:p w:rsidR="00000000" w:rsidDel="00000000" w:rsidP="00000000" w:rsidRDefault="00000000" w:rsidRPr="00000000" w14:paraId="0000001C">
      <w:pPr>
        <w:numPr>
          <w:ilvl w:val="0"/>
          <w:numId w:val="21"/>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What qualifies as intermeddling?</w:t>
      </w:r>
    </w:p>
    <w:p w:rsidR="00000000" w:rsidDel="00000000" w:rsidP="00000000" w:rsidRDefault="00000000" w:rsidRPr="00000000" w14:paraId="0000001D">
      <w:pPr>
        <w:numPr>
          <w:ilvl w:val="0"/>
          <w:numId w:val="21"/>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What are the consequences of intermeddling?</w:t>
      </w:r>
    </w:p>
    <w:p w:rsidR="00000000" w:rsidDel="00000000" w:rsidP="00000000" w:rsidRDefault="00000000" w:rsidRPr="00000000" w14:paraId="0000001E">
      <w:pPr>
        <w:numPr>
          <w:ilvl w:val="0"/>
          <w:numId w:val="21"/>
        </w:numPr>
        <w:pBdr>
          <w:top w:color="auto" w:space="0" w:sz="0" w:val="none"/>
          <w:bottom w:color="auto" w:space="0" w:sz="0" w:val="none"/>
          <w:right w:color="auto" w:space="0" w:sz="0" w:val="none"/>
          <w:between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How do you approach the court to prevent further intermeddling?</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ADMINISTRATION/PERSONAL REPRESENTATIVES /EXECUTORS</w:t>
      </w:r>
    </w:p>
    <w:p w:rsidR="00000000" w:rsidDel="00000000" w:rsidP="00000000" w:rsidRDefault="00000000" w:rsidRPr="00000000" w14:paraId="00000020">
      <w:pPr>
        <w:numPr>
          <w:ilvl w:val="0"/>
          <w:numId w:val="44"/>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How do you apply to be an administrator &amp; what is the legal position?</w:t>
      </w:r>
    </w:p>
    <w:p w:rsidR="00000000" w:rsidDel="00000000" w:rsidP="00000000" w:rsidRDefault="00000000" w:rsidRPr="00000000" w14:paraId="00000021">
      <w:pPr>
        <w:numPr>
          <w:ilvl w:val="0"/>
          <w:numId w:val="44"/>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What is the duties and powers of an administrator?</w:t>
      </w:r>
    </w:p>
    <w:p w:rsidR="00000000" w:rsidDel="00000000" w:rsidP="00000000" w:rsidRDefault="00000000" w:rsidRPr="00000000" w14:paraId="00000022">
      <w:pPr>
        <w:numPr>
          <w:ilvl w:val="0"/>
          <w:numId w:val="44"/>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What happens if the administrator abuses or misuses his/her powers? Procedure followed?</w:t>
      </w:r>
    </w:p>
    <w:p w:rsidR="00000000" w:rsidDel="00000000" w:rsidP="00000000" w:rsidRDefault="00000000" w:rsidRPr="00000000" w14:paraId="00000023">
      <w:pPr>
        <w:numPr>
          <w:ilvl w:val="0"/>
          <w:numId w:val="44"/>
        </w:numPr>
        <w:pBdr>
          <w:top w:color="auto" w:space="0" w:sz="0" w:val="none"/>
          <w:bottom w:color="auto" w:space="0" w:sz="0" w:val="none"/>
          <w:right w:color="auto" w:space="0" w:sz="0" w:val="none"/>
          <w:between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DRAFT any required documents?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4: GRANTS</w:t>
      </w:r>
    </w:p>
    <w:p w:rsidR="00000000" w:rsidDel="00000000" w:rsidP="00000000" w:rsidRDefault="00000000" w:rsidRPr="00000000" w14:paraId="00000025">
      <w:pPr>
        <w:numPr>
          <w:ilvl w:val="0"/>
          <w:numId w:val="30"/>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What are the different types of grants and how do you apply for them?</w:t>
      </w:r>
    </w:p>
    <w:p w:rsidR="00000000" w:rsidDel="00000000" w:rsidP="00000000" w:rsidRDefault="00000000" w:rsidRPr="00000000" w14:paraId="00000026">
      <w:pPr>
        <w:numPr>
          <w:ilvl w:val="0"/>
          <w:numId w:val="30"/>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What the types of limited grants?</w:t>
      </w:r>
    </w:p>
    <w:p w:rsidR="00000000" w:rsidDel="00000000" w:rsidP="00000000" w:rsidRDefault="00000000" w:rsidRPr="00000000" w14:paraId="00000027">
      <w:pPr>
        <w:numPr>
          <w:ilvl w:val="0"/>
          <w:numId w:val="30"/>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What specific grants will you apply to deal with Perishable goods, school fees, funeral and SUING the insurance company to pay the deceased?</w:t>
      </w:r>
    </w:p>
    <w:p w:rsidR="00000000" w:rsidDel="00000000" w:rsidP="00000000" w:rsidRDefault="00000000" w:rsidRPr="00000000" w14:paraId="00000028">
      <w:pPr>
        <w:numPr>
          <w:ilvl w:val="0"/>
          <w:numId w:val="30"/>
        </w:numPr>
        <w:pBdr>
          <w:top w:color="auto" w:space="0" w:sz="0" w:val="none"/>
          <w:bottom w:color="auto" w:space="0" w:sz="0" w:val="none"/>
          <w:right w:color="auto" w:space="0" w:sz="0" w:val="none"/>
          <w:between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Give the documents required to file and draft a skeleton of them?</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5: OBJECTION AND REVOCATION OF GRANTS</w:t>
      </w:r>
    </w:p>
    <w:p w:rsidR="00000000" w:rsidDel="00000000" w:rsidP="00000000" w:rsidRDefault="00000000" w:rsidRPr="00000000" w14:paraId="0000002A">
      <w:pPr>
        <w:numPr>
          <w:ilvl w:val="0"/>
          <w:numId w:val="46"/>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Ways a grant can be revoked?</w:t>
      </w:r>
    </w:p>
    <w:p w:rsidR="00000000" w:rsidDel="00000000" w:rsidP="00000000" w:rsidRDefault="00000000" w:rsidRPr="00000000" w14:paraId="0000002B">
      <w:pPr>
        <w:numPr>
          <w:ilvl w:val="0"/>
          <w:numId w:val="46"/>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What grounds are there for revocation and objection</w:t>
      </w:r>
    </w:p>
    <w:p w:rsidR="00000000" w:rsidDel="00000000" w:rsidP="00000000" w:rsidRDefault="00000000" w:rsidRPr="00000000" w14:paraId="0000002C">
      <w:pPr>
        <w:numPr>
          <w:ilvl w:val="0"/>
          <w:numId w:val="46"/>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How and what procedure is followed to object or revoke?</w:t>
      </w:r>
    </w:p>
    <w:p w:rsidR="00000000" w:rsidDel="00000000" w:rsidP="00000000" w:rsidRDefault="00000000" w:rsidRPr="00000000" w14:paraId="0000002D">
      <w:pPr>
        <w:numPr>
          <w:ilvl w:val="0"/>
          <w:numId w:val="46"/>
        </w:numPr>
        <w:pBdr>
          <w:top w:color="auto" w:space="0" w:sz="0" w:val="none"/>
          <w:bottom w:color="auto" w:space="0" w:sz="0" w:val="none"/>
          <w:right w:color="auto" w:space="0" w:sz="0" w:val="none"/>
          <w:between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If an executor refuses or delays in applying for letters of administration, what is the remedy?</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6: DEPENDANTS &amp; REASONABLE PROVISION</w:t>
      </w:r>
    </w:p>
    <w:p w:rsidR="00000000" w:rsidDel="00000000" w:rsidP="00000000" w:rsidRDefault="00000000" w:rsidRPr="00000000" w14:paraId="0000002F">
      <w:pPr>
        <w:numPr>
          <w:ilvl w:val="0"/>
          <w:numId w:val="6"/>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Position of children specifically adopted children and children out of wedlock aka illegitimate</w:t>
      </w:r>
    </w:p>
    <w:p w:rsidR="00000000" w:rsidDel="00000000" w:rsidP="00000000" w:rsidRDefault="00000000" w:rsidRPr="00000000" w14:paraId="00000030">
      <w:pPr>
        <w:numPr>
          <w:ilvl w:val="0"/>
          <w:numId w:val="6"/>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Position of the wife in a polygamous marriage or cohabitation or girls in general</w:t>
      </w:r>
    </w:p>
    <w:p w:rsidR="00000000" w:rsidDel="00000000" w:rsidP="00000000" w:rsidRDefault="00000000" w:rsidRPr="00000000" w14:paraId="00000031">
      <w:pPr>
        <w:numPr>
          <w:ilvl w:val="0"/>
          <w:numId w:val="6"/>
        </w:numPr>
        <w:pBdr>
          <w:top w:color="auto" w:space="0" w:sz="0" w:val="none"/>
          <w:bottom w:color="auto" w:space="2" w:sz="0" w:val="none"/>
          <w:right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Procedure to apply for reasonable provision if you haven’t been included</w:t>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spacing w:line="240" w:lineRule="auto"/>
        <w:ind w:left="720" w:hanging="360"/>
      </w:pPr>
      <w:r w:rsidDel="00000000" w:rsidR="00000000" w:rsidRPr="00000000">
        <w:rPr>
          <w:rFonts w:ascii="Times New Roman" w:cs="Times New Roman" w:eastAsia="Times New Roman" w:hAnsi="Times New Roman"/>
          <w:sz w:val="24"/>
          <w:szCs w:val="24"/>
          <w:rtl w:val="0"/>
        </w:rPr>
        <w:t xml:space="preserve">• Distribute the property to everyone using the reasonable provision rules</w:t>
      </w:r>
    </w:p>
    <w:p w:rsidR="00000000" w:rsidDel="00000000" w:rsidP="00000000" w:rsidRDefault="00000000" w:rsidRPr="00000000" w14:paraId="00000033">
      <w:pPr>
        <w:pStyle w:val="Heading1"/>
        <w:keepNext w:val="0"/>
        <w:keepLines w:val="0"/>
        <w:pBdr>
          <w:top w:color="auto" w:space="24" w:sz="0" w:val="none"/>
          <w:left w:color="auto" w:space="0" w:sz="0" w:val="none"/>
          <w:bottom w:color="auto" w:space="0" w:sz="0" w:val="none"/>
          <w:right w:color="auto" w:space="0" w:sz="0" w:val="none"/>
        </w:pBdr>
        <w:spacing w:after="0" w:before="0" w:line="240" w:lineRule="auto"/>
        <w:rPr>
          <w:rFonts w:ascii="Times New Roman" w:cs="Times New Roman" w:eastAsia="Times New Roman" w:hAnsi="Times New Roman"/>
          <w:color w:val="2f5496"/>
          <w:sz w:val="20"/>
          <w:szCs w:val="20"/>
          <w:highlight w:val="red"/>
          <w:u w:val="single"/>
        </w:rPr>
      </w:pPr>
      <w:bookmarkStart w:colFirst="0" w:colLast="0" w:name="_rh0m22u5twn3" w:id="2"/>
      <w:bookmarkEnd w:id="2"/>
      <w:r w:rsidDel="00000000" w:rsidR="00000000" w:rsidRPr="00000000">
        <w:rPr>
          <w:rFonts w:ascii="Times New Roman" w:cs="Times New Roman" w:eastAsia="Times New Roman" w:hAnsi="Times New Roman"/>
          <w:color w:val="2f5496"/>
          <w:sz w:val="20"/>
          <w:szCs w:val="20"/>
          <w:highlight w:val="red"/>
          <w:u w:val="single"/>
          <w:rtl w:val="0"/>
        </w:rPr>
        <w:t xml:space="preserve">ANSWERS+ EXTRA Q AND A WITH THE HIGHEST CHANCE OF BEING ASKED FROM 2010-2023 Q AND A + NOTES</w:t>
      </w:r>
    </w:p>
    <w:p w:rsidR="00000000" w:rsidDel="00000000" w:rsidP="00000000" w:rsidRDefault="00000000" w:rsidRPr="00000000" w14:paraId="0000003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1: ADVANTAGES OF MAKING A WILL</w:t>
      </w:r>
    </w:p>
    <w:p w:rsidR="00000000" w:rsidDel="00000000" w:rsidP="00000000" w:rsidRDefault="00000000" w:rsidRPr="00000000" w14:paraId="00000035">
      <w:pPr>
        <w:numPr>
          <w:ilvl w:val="0"/>
          <w:numId w:val="5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Maintaining Control Over Property: A will allows the testator to retain control over their assets after death, ensuring that their wishes are upheld, such as providing for a spouse and children.</w:t>
      </w:r>
    </w:p>
    <w:p w:rsidR="00000000" w:rsidDel="00000000" w:rsidP="00000000" w:rsidRDefault="00000000" w:rsidRPr="00000000" w14:paraId="00000036">
      <w:pPr>
        <w:numPr>
          <w:ilvl w:val="0"/>
          <w:numId w:val="5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Avoiding the Rules of Intestacy: Making a will empowers the testator to decide how their estate is distributed, rather than leaving it to arbitrary rules of intestacy, which may not align with their intentions.</w:t>
      </w:r>
    </w:p>
    <w:p w:rsidR="00000000" w:rsidDel="00000000" w:rsidP="00000000" w:rsidRDefault="00000000" w:rsidRPr="00000000" w14:paraId="00000037">
      <w:pPr>
        <w:numPr>
          <w:ilvl w:val="0"/>
          <w:numId w:val="5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Choosing Personal Representatives: By creating a will, a testator can appoint trusted individuals to manage their estate, ensuring efficient and reliable administration, as opposed to court-appointed representatives in intestate cases.</w:t>
      </w:r>
    </w:p>
    <w:p w:rsidR="00000000" w:rsidDel="00000000" w:rsidP="00000000" w:rsidRDefault="00000000" w:rsidRPr="00000000" w14:paraId="00000038">
      <w:pPr>
        <w:numPr>
          <w:ilvl w:val="0"/>
          <w:numId w:val="5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Administrative Convenience: Executors can begin managing the estate immediately upon the testator's death with a will, while intestacy requires waiting for letters of administration, potentially causing delays and inconveniences for dependents.</w:t>
      </w:r>
    </w:p>
    <w:p w:rsidR="00000000" w:rsidDel="00000000" w:rsidP="00000000" w:rsidRDefault="00000000" w:rsidRPr="00000000" w14:paraId="00000039">
      <w:pPr>
        <w:numPr>
          <w:ilvl w:val="0"/>
          <w:numId w:val="5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Full Disclosure of Assets: A will enables a testator to provide a comprehensive list of their assets, reducing the risk of undisclosed property in the case of intestacy.</w:t>
      </w:r>
    </w:p>
    <w:p w:rsidR="00000000" w:rsidDel="00000000" w:rsidP="00000000" w:rsidRDefault="00000000" w:rsidRPr="00000000" w14:paraId="0000003A">
      <w:pPr>
        <w:numPr>
          <w:ilvl w:val="0"/>
          <w:numId w:val="5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Avoiding Estate Disputes: A will outlines the distribution of assets, minimizing conflicts and disputes among heirs and survivors.</w:t>
      </w:r>
    </w:p>
    <w:p w:rsidR="00000000" w:rsidDel="00000000" w:rsidP="00000000" w:rsidRDefault="00000000" w:rsidRPr="00000000" w14:paraId="0000003B">
      <w:pPr>
        <w:numPr>
          <w:ilvl w:val="0"/>
          <w:numId w:val="5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Benefiting Non-Family Members: Unlike intestacy, a will allows the testator to include beneficiaries outside their immediate family, if desired.</w:t>
      </w:r>
    </w:p>
    <w:p w:rsidR="00000000" w:rsidDel="00000000" w:rsidP="00000000" w:rsidRDefault="00000000" w:rsidRPr="00000000" w14:paraId="0000003C">
      <w:pPr>
        <w:numPr>
          <w:ilvl w:val="0"/>
          <w:numId w:val="52"/>
        </w:numPr>
        <w:pBdr>
          <w:top w:color="auto" w:space="0" w:sz="0" w:val="none"/>
          <w:bottom w:color="auto" w:space="8"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Appointment of Guardians: For parents with minor children, a will provides the opportunity to appoint guardians, ensuring the care and well-being of their children in case of their untimely demise, a crucial consideration for single-parent households.</w:t>
      </w:r>
    </w:p>
    <w:p w:rsidR="00000000" w:rsidDel="00000000" w:rsidP="00000000" w:rsidRDefault="00000000" w:rsidRPr="00000000" w14:paraId="0000003D">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2: PROPERTY PASSING 3 WAYS THAT ARE EXEMPTED FROMLSA</w:t>
      </w:r>
    </w:p>
    <w:p w:rsidR="00000000" w:rsidDel="00000000" w:rsidP="00000000" w:rsidRDefault="00000000" w:rsidRPr="00000000" w14:paraId="0000003E">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JOINT OWNERSHIP</w:t>
      </w:r>
    </w:p>
    <w:p w:rsidR="00000000" w:rsidDel="00000000" w:rsidP="00000000" w:rsidRDefault="00000000" w:rsidRPr="00000000" w14:paraId="0000003F">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NOMINATION</w:t>
      </w:r>
    </w:p>
    <w:p w:rsidR="00000000" w:rsidDel="00000000" w:rsidP="00000000" w:rsidRDefault="00000000" w:rsidRPr="00000000" w14:paraId="0000004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DONATIO MORTIS CAUSA</w:t>
      </w:r>
    </w:p>
    <w:p w:rsidR="00000000" w:rsidDel="00000000" w:rsidP="00000000" w:rsidRDefault="00000000" w:rsidRPr="00000000" w14:paraId="00000041">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3: EXPLAIN JOINT OWNERSHIP PRINCIPLE OF SUVIVORSHIP</w:t>
      </w:r>
    </w:p>
    <w:p w:rsidR="00000000" w:rsidDel="00000000" w:rsidP="00000000" w:rsidRDefault="00000000" w:rsidRPr="00000000" w14:paraId="0000004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Survivorship is a legal principle applicable to jointly owned property, whether it's real estate or personal assets. Under survivorship, when one co-owner (a joint tenant) passes away, their share automatically transfers to the surviving joint tenant(s), thanks to the principle of 'jus ascrendi.' This results in the merging of the deceased tenant's interest with that of the survivor, effectively removing the property from the scope of succession laws. Consequently, the property does not become part of the deceased spouse's estate, and it cannot be distributed through their will. In contrast, tenancy in common operates differently, as the interests of common tenants remain distinct. In the event of a tenant's death in a tenancy in common, there is no merging of interests, allowing the beneficial share of a common tenant to pass through their will, affording greater autonomy in estate planning.</w:t>
      </w:r>
    </w:p>
    <w:p w:rsidR="00000000" w:rsidDel="00000000" w:rsidP="00000000" w:rsidRDefault="00000000" w:rsidRPr="00000000" w14:paraId="0000004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4: EXPLAIN NOMINATION PRINCIPLE</w:t>
      </w:r>
    </w:p>
    <w:p w:rsidR="00000000" w:rsidDel="00000000" w:rsidP="00000000" w:rsidRDefault="00000000" w:rsidRPr="00000000" w14:paraId="0000004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nomination is a directive made by an individual, known as the nominator, to someone holding an investment on their behalf, instructing them to transfer the funds to a third party, referred to as the nominee, upon the nominator's death. This directive is established during the nominator's lifetime but only takes effect upon their death. Nominations are governed by specific scheme rules and, while they facilitate the transfer of property upon death, they do not adhere to the formalities or regulations of the Law of Succession. Importantly, property subject to a nomination does not become part of the nominator's estate and cannot be bequeathed through a will, bypassing the personal representatives of the nominator's estate. As a result, the payer is not required to obtain a probate or letters of administration before transferring the funds to the nominee; a death certificate of the nominator suffices. During the nominator's lifetime, the nominee has no claim to the nominated funds, and the nominator can freely manage this property. Revoking a nomination is possible through a subsequent nomination, the nominator's subsequent marriage, or the death of the nominee before the nominator's passing, but it cannot be revoked by a subsequent will or codicil.</w:t>
      </w:r>
    </w:p>
    <w:p w:rsidR="00000000" w:rsidDel="00000000" w:rsidP="00000000" w:rsidRDefault="00000000" w:rsidRPr="00000000" w14:paraId="00000045">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5: WHAT IS THE DONATIO MORTIS CAUSA CONCEPT</w:t>
      </w:r>
    </w:p>
    <w:p w:rsidR="00000000" w:rsidDel="00000000" w:rsidP="00000000" w:rsidRDefault="00000000" w:rsidRPr="00000000" w14:paraId="00000046">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Donatio Mortis Causa, or a gift in contemplation of death, is a legal concept governed by Section 31 of the Law of Succession Act (LSA). It involves a person (the donor) making a conditional gift during their lifetime, with the condition being that the gift takes effect upon the donor's death.</w:t>
      </w:r>
    </w:p>
    <w:p w:rsidR="00000000" w:rsidDel="00000000" w:rsidP="00000000" w:rsidRDefault="00000000" w:rsidRPr="00000000" w14:paraId="00000047">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are five key characteristics for a valid donatio mortis causa:</w:t>
      </w:r>
    </w:p>
    <w:p w:rsidR="00000000" w:rsidDel="00000000" w:rsidP="00000000" w:rsidRDefault="00000000" w:rsidRPr="00000000" w14:paraId="00000048">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Contemplation of Death: The donor must make the gift while contemplating the possibility of their death due to a present illness or imminent danger. The death need not be imminent, but the donor must believe they are dying or likely to die, such as from a terminal disease. Suicide is an exception.</w:t>
      </w:r>
    </w:p>
    <w:p w:rsidR="00000000" w:rsidDel="00000000" w:rsidP="00000000" w:rsidRDefault="00000000" w:rsidRPr="00000000" w14:paraId="00000049">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Conditional Upon Donor's Death: The gift is conditional on the donor's death. If the donor does not die, the gift is not valid, and the donor can recover the property. A gift made in the last days of the donor's illness is likely considered onditional.</w:t>
      </w:r>
    </w:p>
    <w:p w:rsidR="00000000" w:rsidDel="00000000" w:rsidP="00000000" w:rsidRDefault="00000000" w:rsidRPr="00000000" w14:paraId="0000004A">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Delivery to the Donee: The donor must physically hand over the subject matter of the gift to the donee or provide the means to control it, effectively transferring possession. Delivery can also involve giving documents or evidence of property ownership.</w:t>
      </w:r>
    </w:p>
    <w:p w:rsidR="00000000" w:rsidDel="00000000" w:rsidP="00000000" w:rsidRDefault="00000000" w:rsidRPr="00000000" w14:paraId="0000004B">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Capable Subject Matter: The property subject to the gift must be something that the donor could dispose of by will. Only free property can be the subject of a donatio mortis causa.</w:t>
      </w:r>
    </w:p>
    <w:p w:rsidR="00000000" w:rsidDel="00000000" w:rsidP="00000000" w:rsidRDefault="00000000" w:rsidRPr="00000000" w14:paraId="0000004C">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Survival of the Donee: The gift is only valid if the donee survives the donor. If the intended donee passes away before the donor, their estate has no claim to the gift.</w:t>
      </w:r>
    </w:p>
    <w:p w:rsidR="00000000" w:rsidDel="00000000" w:rsidP="00000000" w:rsidRDefault="00000000" w:rsidRPr="00000000" w14:paraId="0000004D">
      <w:pPr>
        <w:pStyle w:val="Heading1"/>
        <w:keepNext w:val="0"/>
        <w:keepLines w:val="0"/>
        <w:pBdr>
          <w:top w:color="auto" w:space="24" w:sz="0" w:val="none"/>
          <w:left w:color="auto" w:space="0" w:sz="0" w:val="none"/>
          <w:bottom w:color="auto" w:space="0" w:sz="0" w:val="none"/>
          <w:right w:color="auto" w:space="0" w:sz="0" w:val="none"/>
        </w:pBdr>
        <w:spacing w:after="0" w:before="0" w:line="240" w:lineRule="auto"/>
        <w:rPr>
          <w:rFonts w:ascii="Times New Roman" w:cs="Times New Roman" w:eastAsia="Times New Roman" w:hAnsi="Times New Roman"/>
          <w:color w:val="2f5496"/>
          <w:sz w:val="20"/>
          <w:szCs w:val="20"/>
          <w:highlight w:val="green"/>
          <w:u w:val="single"/>
        </w:rPr>
      </w:pPr>
      <w:bookmarkStart w:colFirst="0" w:colLast="0" w:name="_kkjsw2yeghf3" w:id="3"/>
      <w:bookmarkEnd w:id="3"/>
      <w:r w:rsidDel="00000000" w:rsidR="00000000" w:rsidRPr="00000000">
        <w:rPr>
          <w:rFonts w:ascii="Times New Roman" w:cs="Times New Roman" w:eastAsia="Times New Roman" w:hAnsi="Times New Roman"/>
          <w:color w:val="2f5496"/>
          <w:sz w:val="20"/>
          <w:szCs w:val="20"/>
          <w:highlight w:val="green"/>
          <w:u w:val="single"/>
          <w:rtl w:val="0"/>
        </w:rPr>
        <w:t xml:space="preserve">TESTATE</w:t>
      </w:r>
    </w:p>
    <w:p w:rsidR="00000000" w:rsidDel="00000000" w:rsidP="00000000" w:rsidRDefault="00000000" w:rsidRPr="00000000" w14:paraId="0000004E">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6: EXPLAIN CAPACITY BEFORE WRITING WILLS</w:t>
      </w:r>
    </w:p>
    <w:p w:rsidR="00000000" w:rsidDel="00000000" w:rsidP="00000000" w:rsidRDefault="00000000" w:rsidRPr="00000000" w14:paraId="0000004F">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5 of the Law of Succession Act (LSA) establishes the principle of testamentary freedom, stating that a person can dispose of their property as long as they are of sound mind and not a minor.</w:t>
      </w:r>
    </w:p>
    <w:p w:rsidR="00000000" w:rsidDel="00000000" w:rsidP="00000000" w:rsidRDefault="00000000" w:rsidRPr="00000000" w14:paraId="00000050">
      <w:pPr>
        <w:numPr>
          <w:ilvl w:val="0"/>
          <w:numId w:val="27"/>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Age: According to Section 2 of the Age of Majority Act, a person reaches full age and ceases to be under any age-related disability at the age of eighteen. Any will made during infancy is invalid unless the testator, upon reaching majority, re-executes it or creates a new will to confirm it.</w:t>
      </w:r>
    </w:p>
    <w:p w:rsidR="00000000" w:rsidDel="00000000" w:rsidP="00000000" w:rsidRDefault="00000000" w:rsidRPr="00000000" w14:paraId="00000051">
      <w:pPr>
        <w:numPr>
          <w:ilvl w:val="0"/>
          <w:numId w:val="27"/>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Mental or Testamentary Capacity: Individuals of unsound mind are generally incapacitated from making a valid will. However, if a person makes a will before their mental state becomes impaired or during a lucid interval, the will can be considered valid. The mental capacity required for making a will involves three key elements: the testator must have a sound mind to understand the nature of creating a will and its effects, possess a sound memory to recollect the property being disposed of, and maintain a good and sound understanding to appreciate moral claims. The burden of proving testamentary capacity typically rests on the executor, but Section 5(3)(4) of the LSA shifts this burden to the person alleging a lack of capacity. A person making a will is presumed to be of sound mind unless proven otherwise.</w:t>
      </w:r>
    </w:p>
    <w:p w:rsidR="00000000" w:rsidDel="00000000" w:rsidP="00000000" w:rsidRDefault="00000000" w:rsidRPr="00000000" w14:paraId="00000052">
      <w:pPr>
        <w:numPr>
          <w:ilvl w:val="0"/>
          <w:numId w:val="27"/>
        </w:numPr>
        <w:pBdr>
          <w:top w:color="auto" w:space="0" w:sz="0" w:val="none"/>
          <w:bottom w:color="auto" w:space="8"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Insane Delusions: The presence of insane delusions in the testator does not necessarily invalidate a will, as long as these delusions do not impair the testator's understanding. The impact of the delusion on the testator's ability to dispose of their property is crucial in determining whether it vitiates the will. An insane delusion will affect the capacity to make a will only if it somehow influences the testator's property distribution decisions.</w:t>
      </w:r>
    </w:p>
    <w:p w:rsidR="00000000" w:rsidDel="00000000" w:rsidP="00000000" w:rsidRDefault="00000000" w:rsidRPr="00000000" w14:paraId="0000005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7: EXPLAIN THE CONCEPT OF UNDUE INFLUENCE</w:t>
      </w:r>
    </w:p>
    <w:p w:rsidR="00000000" w:rsidDel="00000000" w:rsidP="00000000" w:rsidRDefault="00000000" w:rsidRPr="00000000" w14:paraId="0000005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Coercion and undue influence are legal concepts that pertain to the creation of a will and revolve around the testator's freedom to make independent and voluntary decisions regarding the disposition of their property. Undue influence occurs when external pressure, often in the form of excessive persuasion or manipulation, is exerted on a testator, causing them to make a will or part of it against their genuine wishes. This commonly happens when the testator is in a vulnerable state due to weak mental capacity, declining health, or other circumstances.</w:t>
      </w:r>
    </w:p>
    <w:p w:rsidR="00000000" w:rsidDel="00000000" w:rsidP="00000000" w:rsidRDefault="00000000" w:rsidRPr="00000000" w14:paraId="00000055">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key distinction lies in the nature of influence: lawful persuasion, which appeals to the testator's affections, gratitude, or compassion, is acceptable and legitimate. However, undue influence crosses the line when it overpowers the testator's free will without genuinely convincing their judgment. It can manifest in various ways, including continuous persuasion, moral commands, or threats, particularly in confidential or trusted relationships. Coercion, whether through physical force or relentless persuasion, can undermine the testator's autonomy in making decisions. In cases where coercion or undue influence is alleged, the burden of proof rests on the party making the claim to demonstrate that the testator's will was not freely formed but was, instead, a product of external pressure.</w:t>
      </w:r>
    </w:p>
    <w:p w:rsidR="00000000" w:rsidDel="00000000" w:rsidP="00000000" w:rsidRDefault="00000000" w:rsidRPr="00000000" w14:paraId="00000056">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HALL V HALL AND WINGROVE V WINGROVE</w:t>
      </w:r>
    </w:p>
    <w:p w:rsidR="00000000" w:rsidDel="00000000" w:rsidP="00000000" w:rsidRDefault="00000000" w:rsidRPr="00000000" w14:paraId="00000057">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8: ORAL WILLS AND THEIR REQUIREMENTS</w:t>
      </w:r>
    </w:p>
    <w:p w:rsidR="00000000" w:rsidDel="00000000" w:rsidP="00000000" w:rsidRDefault="00000000" w:rsidRPr="00000000" w14:paraId="00000058">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oral will, as stipulated by Section 9 of the Law of Succession Act (LSA), requires two or more competent witnesses to be present at its creation and is only considered valid if the testator passes away within three months of making it. The three-month limitation aims to address the potential risk of details being forgotten or inaccurately reported when wills are made in moments of panic, fear, or imminent danger, typically associated with oral wills. This timeframe allows the testator to reconsider the terms of the will and, if possible, formalize it in writing. However, there's an exception known as "privileged wills" under Section 9(1), where individuals in active service in the armed forces or merchant marine can create an oral will, which remains valid even if more than three months elapse before their death. In cases of a conflict between a written will and an oral will, Section 10 of the LSA dictates that the written will takes precedence.</w:t>
      </w:r>
    </w:p>
    <w:p w:rsidR="00000000" w:rsidDel="00000000" w:rsidP="00000000" w:rsidRDefault="00000000" w:rsidRPr="00000000" w14:paraId="00000059">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9: VALIDITY OF WRITTEN WILL</w:t>
      </w:r>
    </w:p>
    <w:p w:rsidR="00000000" w:rsidDel="00000000" w:rsidP="00000000" w:rsidRDefault="00000000" w:rsidRPr="00000000" w14:paraId="0000005A">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written will, as outlined by Section 11 of the Law of Succession Act (LSA), must adhere to specific requirements for its validity. First, the testator must sign the will personally, affix their mark to it, or have someone else sign it in their presence and at their direction. This signature or mark should reflect the testator's intention to give effect to the will. Additionally, the testator's signature must be made or acknowledged in the presence of two or more competent witnesses who are all present at the same time. While each witness is required to attest to and sign the will in the presence of the testator, they need not necessarily be in the presence of each other, and no specific form of attestation is required for the signatures of the other witnesses. These formalities ensure the validity and authenticity of the written will, providing a legal framework for the orderly disposition of the testator's estate.</w:t>
      </w:r>
    </w:p>
    <w:p w:rsidR="00000000" w:rsidDel="00000000" w:rsidP="00000000" w:rsidRDefault="00000000" w:rsidRPr="00000000" w14:paraId="0000005B">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10: WHAT IS THE CONCEPT OF WILL ATTESTATION AND BENEFICIARIES ATTESTING</w:t>
      </w:r>
    </w:p>
    <w:p w:rsidR="00000000" w:rsidDel="00000000" w:rsidP="00000000" w:rsidRDefault="00000000" w:rsidRPr="00000000" w14:paraId="0000005C">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context of wills, the Law of Succession Act (LSA) in Section 11 outlines specific requirements for the validity of a written will, including the testator's signature or mark and the presence of two or more competent witnesses at the time of signing. These witnesses are not obligated to sign in each other's presence but must sign the will in the presence of the testator. The purpose of their signatures is to confirm the authenticity of the testator's signature and intent to create a valid will. Additionally, Section 13 of the LSA stipulates that a will is not considered insufficiently attested solely because it was witnessed by a beneficiary or the spouse of a beneficiary, as long as the signatures of such beneficiaries are further attested by at least two additional and competent witnesses. These statutory provisions ensure the proper attestation of wills, ensuring their legality and reducing the likelihood of disputes.</w:t>
      </w:r>
    </w:p>
    <w:p w:rsidR="00000000" w:rsidDel="00000000" w:rsidP="00000000" w:rsidRDefault="00000000" w:rsidRPr="00000000" w14:paraId="0000005D">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11: EXPLAIN THE CONCEPT OF REVOCATION</w:t>
      </w:r>
    </w:p>
    <w:p w:rsidR="00000000" w:rsidDel="00000000" w:rsidP="00000000" w:rsidRDefault="00000000" w:rsidRPr="00000000" w14:paraId="0000005E">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Revocation of wills is a fundamental aspect of testamentary freedom, allowing individuals to alter their estate plans as they see fit. This revocation can occur voluntarily or involuntarily. The Kenyan Law of Succession Act (LSA) provides for three methods of voluntary revocation: express revocation, implied revocation, and revocation by destruction. Section 17 of the LSA stipulates that a testator may revoke a will at any time while competent to dispose of their free property by will. Express revocation, as outlined in Section 18(1) of the LSA, allows for the explicit declaration of intent to revoke through another will or codicil. Implied revocation, governed by Section 18(2) of the LSA, occurs when a later will or codicil is inconsistent with an earlier one. This requires interpretation to determine the extent of the implied revocation. In the case of revocation by destruction, Section 18(1) of the LSA permits revocation through the physical act of burning, tearing, or otherwise destroying the will, accompanied by a clear intention to revoke it. However, it's essential to demonstrate both the actual destruction and the intent to revoke. These provisions ensure that individuals can freely modify their estate plans while maintaining the integrity of the legal process.</w:t>
      </w:r>
    </w:p>
    <w:p w:rsidR="00000000" w:rsidDel="00000000" w:rsidP="00000000" w:rsidRDefault="00000000" w:rsidRPr="00000000" w14:paraId="0000005F">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12: EXPLAIN THE CONCEPT OF ACTUAL DESTRUCTION AND HOW IT AFFECTS REVOCATION AND VALIDITY OF WILL</w:t>
      </w:r>
    </w:p>
    <w:p w:rsidR="00000000" w:rsidDel="00000000" w:rsidP="00000000" w:rsidRDefault="00000000" w:rsidRPr="00000000" w14:paraId="0000006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 destruction of a will requires a physical act such as burning, tearing, or another form of destruction, with the understanding that this act aligns with the ejusdem generis rule, necessitating the destruction to be of a similar nature as burning or tearing. To prove actual destruction, it is essential to demonstrate that these acts were carried out by the testator. A noteworthy case, *Cheese v Lovejoy*, emphasized the importance of both the physical destruction and the clear intent to revoke. In this case, a testator had struck out clauses and his signature with a pen, writing "All these are revoked" on the back of the will. However, since the will was later retrieved and remained intact, it was considered insufficient for "otherwise destroying." It's vital to establish the extent of destruction, as the impact on the entire will or specific parts depends on what was destroyed. If a crucial part like the signature is destroyed, the entire will is revoked, while less significant parts may be invalidated, as exemplified by *Re Everest*, where the trust portion was revoked, leaving the rest of the will intact. These methods of revocation necessitate the testator's mental capacity and a clear intention to revoke, making them essential aspects of the process.</w:t>
      </w:r>
    </w:p>
    <w:p w:rsidR="00000000" w:rsidDel="00000000" w:rsidP="00000000" w:rsidRDefault="00000000" w:rsidRPr="00000000" w14:paraId="00000061">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13: EXPLAIN HOW YOUR CLIENT CAN REVIVE A WILL</w:t>
      </w:r>
    </w:p>
    <w:p w:rsidR="00000000" w:rsidDel="00000000" w:rsidP="00000000" w:rsidRDefault="00000000" w:rsidRPr="00000000" w14:paraId="0000006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Reviving a will, codicil, or any revoked document under Section 21 of the LSA is permissible as long as the document has not been destroyed. Typically, revival involves re-executing the will with the necessary formalities or executing a properly done codicil. This process hinges on the presence of a clear intention to revive the previously revoked document, which is discerned from the specific circumstances. Codicils are employed to revive specific portions of a revoked will, while a completely revoked will can only be revived through re-execution. As exemplified in *Re Hardyman*, the effect of revival is to make the document effective from the date of revival, including references to individuals within it, who are considered in relation to that specific date.</w:t>
      </w:r>
    </w:p>
    <w:p w:rsidR="00000000" w:rsidDel="00000000" w:rsidP="00000000" w:rsidRDefault="00000000" w:rsidRPr="00000000" w14:paraId="0000006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14: AGRICULTURAL LAND POSITION IN LSA</w:t>
      </w:r>
    </w:p>
    <w:p w:rsidR="00000000" w:rsidDel="00000000" w:rsidP="00000000" w:rsidRDefault="00000000" w:rsidRPr="00000000" w14:paraId="0000006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Section 32 of the LSA, the Minister has the authority to exempt agricultural land, crops on such land, and livestock in specific regions from the intestacy provisions through an official gazette notice. These exemptions primarily pertain to areas in Marsabit, Narok, Tana River, Samburu, West Pokot, Isiolo, Mandera, Wajir, Garissa, Lamu, and Kajiado. Section 33 of the LSA then applies African customary law to govern the administration of these exempted properties. This approach recognizes that in predominantly pastoralist areas, individual property ownership may not be acknowledged, and succession to such property is more appropriately addressed by the customary laws of the local communities. Therefore, in the event of intestacy, the provisions outlined in Sections 32 to 42 of the LSA will apply, provided the deceased passed away after the Act's commencement and no exemption has been granted under Section 32.</w:t>
      </w:r>
    </w:p>
    <w:p w:rsidR="00000000" w:rsidDel="00000000" w:rsidP="00000000" w:rsidRDefault="00000000" w:rsidRPr="00000000" w14:paraId="00000065">
      <w:pPr>
        <w:pStyle w:val="Heading1"/>
        <w:keepNext w:val="0"/>
        <w:keepLines w:val="0"/>
        <w:pBdr>
          <w:top w:color="auto" w:space="24" w:sz="0" w:val="none"/>
          <w:left w:color="auto" w:space="0" w:sz="0" w:val="none"/>
          <w:bottom w:color="auto" w:space="0" w:sz="0" w:val="none"/>
          <w:right w:color="auto" w:space="0" w:sz="0" w:val="none"/>
        </w:pBdr>
        <w:spacing w:after="0" w:before="0" w:line="240" w:lineRule="auto"/>
        <w:rPr>
          <w:rFonts w:ascii="Times New Roman" w:cs="Times New Roman" w:eastAsia="Times New Roman" w:hAnsi="Times New Roman"/>
          <w:color w:val="2f5496"/>
          <w:sz w:val="20"/>
          <w:szCs w:val="20"/>
          <w:highlight w:val="green"/>
          <w:u w:val="single"/>
        </w:rPr>
      </w:pPr>
      <w:bookmarkStart w:colFirst="0" w:colLast="0" w:name="_1f4zcf7l86p8" w:id="4"/>
      <w:bookmarkEnd w:id="4"/>
      <w:r w:rsidDel="00000000" w:rsidR="00000000" w:rsidRPr="00000000">
        <w:rPr>
          <w:rFonts w:ascii="Times New Roman" w:cs="Times New Roman" w:eastAsia="Times New Roman" w:hAnsi="Times New Roman"/>
          <w:color w:val="2f5496"/>
          <w:sz w:val="20"/>
          <w:szCs w:val="20"/>
          <w:highlight w:val="green"/>
          <w:u w:val="single"/>
          <w:rtl w:val="0"/>
        </w:rPr>
        <w:t xml:space="preserve">INTESTATE</w:t>
      </w:r>
    </w:p>
    <w:p w:rsidR="00000000" w:rsidDel="00000000" w:rsidP="00000000" w:rsidRDefault="00000000" w:rsidRPr="00000000" w14:paraId="00000066">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15: DECEASED DIES AND LEAVES SPOUSE WITH CHILDREN</w:t>
      </w:r>
    </w:p>
    <w:p w:rsidR="00000000" w:rsidDel="00000000" w:rsidP="00000000" w:rsidRDefault="00000000" w:rsidRPr="00000000" w14:paraId="00000067">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an individual dies intestate and leaves behind a surviving spouse and children, the legal provisions for such situations are outlined in Sections 35 and 37 of the LSA. In this scenario, the surviving spouse is entitled to certain rights:</w:t>
      </w:r>
    </w:p>
    <w:p w:rsidR="00000000" w:rsidDel="00000000" w:rsidP="00000000" w:rsidRDefault="00000000" w:rsidRPr="00000000" w14:paraId="00000068">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The personal and household effects of the deceased are granted to the surviving spouse absolutely, excluding items associated with the business or profession of the deceased.</w:t>
      </w:r>
    </w:p>
    <w:p w:rsidR="00000000" w:rsidDel="00000000" w:rsidP="00000000" w:rsidRDefault="00000000" w:rsidRPr="00000000" w14:paraId="00000069">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The surviving spouse is granted a life interest in the entirety of the remaining net intestate estate.</w:t>
      </w:r>
    </w:p>
    <w:p w:rsidR="00000000" w:rsidDel="00000000" w:rsidP="00000000" w:rsidRDefault="00000000" w:rsidRPr="00000000" w14:paraId="0000006A">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It's important to note that the term "surviving spouse" includes a woman who is married under the customary law arrangement of woman-to-woman marriage. Therefore, the surviving spouse has complete ownership of the personal and household items and enjoys a life interest in the remaining estate. However, the ultimate destination of the property is the deceased's children in the event of the surviving spouse's demise, as stipulated in Section 35(5) of the LSA.</w:t>
      </w:r>
    </w:p>
    <w:p w:rsidR="00000000" w:rsidDel="00000000" w:rsidP="00000000" w:rsidRDefault="00000000" w:rsidRPr="00000000" w14:paraId="0000006B">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cases where the intestate is survived by a spouse and children, Section 35 of the LSA specifies that no other relative of the deceased will be entitled to a share of the estate. Other relatives can only access the estate through Section 26 of the Act, which allows for reasonable provision if they can demonstrate that they were financially dependent on the deceased just before their death (as established in the Matter of the Estate of Fatuma Binti Umri).</w:t>
      </w:r>
    </w:p>
    <w:p w:rsidR="00000000" w:rsidDel="00000000" w:rsidP="00000000" w:rsidRDefault="00000000" w:rsidRPr="00000000" w14:paraId="0000006C">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16: POSITION OF DAUGHTERS AS PER LSA</w:t>
      </w:r>
    </w:p>
    <w:p w:rsidR="00000000" w:rsidDel="00000000" w:rsidP="00000000" w:rsidRDefault="00000000" w:rsidRPr="00000000" w14:paraId="0000006D">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Reference to children does not distinguish between sons and daughters, and neither is</w:t>
      </w:r>
    </w:p>
    <w:p w:rsidR="00000000" w:rsidDel="00000000" w:rsidP="00000000" w:rsidRDefault="00000000" w:rsidRPr="00000000" w14:paraId="0000006E">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a distinction between married and unmarried daughters</w:t>
      </w:r>
    </w:p>
    <w:p w:rsidR="00000000" w:rsidDel="00000000" w:rsidP="00000000" w:rsidRDefault="00000000" w:rsidRPr="00000000" w14:paraId="0000006F">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 the Matter of the Estate of Mariko Marumbi Kiuru the court stated that the LSA takes</w:t>
      </w:r>
    </w:p>
    <w:p w:rsidR="00000000" w:rsidDel="00000000" w:rsidP="00000000" w:rsidRDefault="00000000" w:rsidRPr="00000000" w14:paraId="0000007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into account women in the distribution of the estate. Unless there is a disclaimer by the</w:t>
      </w:r>
    </w:p>
    <w:p w:rsidR="00000000" w:rsidDel="00000000" w:rsidP="00000000" w:rsidRDefault="00000000" w:rsidRPr="00000000" w14:paraId="00000071">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daughters, they, whether married or not, will be entitled to the estate</w:t>
      </w:r>
    </w:p>
    <w:p w:rsidR="00000000" w:rsidDel="00000000" w:rsidP="00000000" w:rsidRDefault="00000000" w:rsidRPr="00000000" w14:paraId="0000007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Customary law is of no application, having been ousted by Sections 2(1), 35 and 38, LSA</w:t>
      </w:r>
    </w:p>
    <w:p w:rsidR="00000000" w:rsidDel="00000000" w:rsidP="00000000" w:rsidRDefault="00000000" w:rsidRPr="00000000" w14:paraId="0000007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17: HOW DO YOU DIVIDE POLYGAMOUS ESTATE</w:t>
      </w:r>
    </w:p>
    <w:p w:rsidR="00000000" w:rsidDel="00000000" w:rsidP="00000000" w:rsidRDefault="00000000" w:rsidRPr="00000000" w14:paraId="0000007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DIVISION OF INTESTATE ESTATE OF POLYGAMIST</w:t>
      </w:r>
    </w:p>
    <w:p w:rsidR="00000000" w:rsidDel="00000000" w:rsidP="00000000" w:rsidRDefault="00000000" w:rsidRPr="00000000" w14:paraId="00000075">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 40, LSA dictates that in the case of the estate of a polygamous estate, his personal and household effects and the residue of the net intestate estate should in the first place be divided among the houses according to the number of children in each house. Thereafter, distribution should follow the provisions in Sections 35 to 38, LSA</w:t>
      </w:r>
    </w:p>
    <w:p w:rsidR="00000000" w:rsidDel="00000000" w:rsidP="00000000" w:rsidRDefault="00000000" w:rsidRPr="00000000" w14:paraId="00000076">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Rono v Rono and Another</w:t>
      </w:r>
    </w:p>
    <w:p w:rsidR="00000000" w:rsidDel="00000000" w:rsidP="00000000" w:rsidRDefault="00000000" w:rsidRPr="00000000" w14:paraId="00000077">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deceased was survived by his two widows and their nine children. The first widow had three sons and</w:t>
      </w:r>
    </w:p>
    <w:p w:rsidR="00000000" w:rsidDel="00000000" w:rsidP="00000000" w:rsidRDefault="00000000" w:rsidRPr="00000000" w14:paraId="00000078">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daughters while the other widow had four daughters. The first house sought to have the estate shared</w:t>
      </w:r>
    </w:p>
    <w:p w:rsidR="00000000" w:rsidDel="00000000" w:rsidP="00000000" w:rsidRDefault="00000000" w:rsidRPr="00000000" w14:paraId="00000079">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accordance with customary law, which meant that the second house was entitled to a small share since</w:t>
      </w:r>
    </w:p>
    <w:p w:rsidR="00000000" w:rsidDel="00000000" w:rsidP="00000000" w:rsidRDefault="00000000" w:rsidRPr="00000000" w14:paraId="0000007A">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daughters are not entitled under customary law to inherit their deceased parents. The Court of Appeal held</w:t>
      </w:r>
    </w:p>
    <w:p w:rsidR="00000000" w:rsidDel="00000000" w:rsidP="00000000" w:rsidRDefault="00000000" w:rsidRPr="00000000" w14:paraId="0000007B">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that customary law did not apply: the applicable law is section 40 of the Act, which makes provision for</w:t>
      </w:r>
    </w:p>
    <w:p w:rsidR="00000000" w:rsidDel="00000000" w:rsidP="00000000" w:rsidRDefault="00000000" w:rsidRPr="00000000" w14:paraId="0000007C">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distribution of the net estate to the houses according to the number of children in each house, but adding</w:t>
      </w:r>
    </w:p>
    <w:p w:rsidR="00000000" w:rsidDel="00000000" w:rsidP="00000000" w:rsidRDefault="00000000" w:rsidRPr="00000000" w14:paraId="0000007D">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wife as an additional unit to the number of children. The court stated that section 40 did not require that</w:t>
      </w:r>
    </w:p>
    <w:p w:rsidR="00000000" w:rsidDel="00000000" w:rsidP="00000000" w:rsidRDefault="00000000" w:rsidRPr="00000000" w14:paraId="0000007E">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estate be divided equally between the houses, as the provision calls for the consideration of the number</w:t>
      </w:r>
    </w:p>
    <w:p w:rsidR="00000000" w:rsidDel="00000000" w:rsidP="00000000" w:rsidRDefault="00000000" w:rsidRPr="00000000" w14:paraId="0000007F">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 children in each house</w:t>
      </w:r>
    </w:p>
    <w:p w:rsidR="00000000" w:rsidDel="00000000" w:rsidP="00000000" w:rsidRDefault="00000000" w:rsidRPr="00000000" w14:paraId="0000008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18: POSITION OF AN ADOPTED CHILD IN LSA</w:t>
      </w:r>
    </w:p>
    <w:p w:rsidR="00000000" w:rsidDel="00000000" w:rsidP="00000000" w:rsidRDefault="00000000" w:rsidRPr="00000000" w14:paraId="00000081">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legal framework in Kenya, adopted children hold a distinct status when it comes to entitlement under the rules of intestacy. Specifically, Section 171, 162, 174, 175, and 176 of the Children's Act of 2001 govern the relationship between adopted children and their adoptive parents in matters of succession. According to these provisions, an adopted child is considered legally related to their adoptive parent rather than their natural parent for the purpose of inheritance on intestacy. This means that the adopted child is treated as if they were born to the adoptive parent on the date of the adoption. Consequently, when it comes to intestate succession, an adopted child cannot make claims on the estate of their natural parents but instead inherits under the intestacy rules of their adoptive family, including the adoptive parents and other relatives by adoption, such as grandparents, siblings, and so on. Similarly, if the adopted child passes away intestate, it is the adoptive parents, not the natural parents, who have the legal entitlement to inherit according to the rules of intestacy.</w:t>
      </w:r>
    </w:p>
    <w:p w:rsidR="00000000" w:rsidDel="00000000" w:rsidP="00000000" w:rsidRDefault="00000000" w:rsidRPr="00000000" w14:paraId="0000008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sz w:val="20"/>
          <w:szCs w:val="20"/>
          <w:rtl w:val="0"/>
        </w:rPr>
        <w:t xml:space="preserve">In a notable legal precedent set by the case of Willingstone Muchigi Kimari v Rahab Wanjiru Mugo, it was established that the succession laws under Section 3(2) of the Law of Succession Act only apply to children who have been formally recognized by a male individual as their own or for whom the male person has willingly and permanently assumed responsibility. Informally adopted children by a female deceased person do not fall under the definition of "child" for the purpose of inheritance of the estate of the deceased female. This ruling underscores the importance of legal adoption procedures and the recognition of adoptive relationships in determining entitlements under the rules of intestacy in Kenya.</w:t>
      </w:r>
      <w:r w:rsidDel="00000000" w:rsidR="00000000" w:rsidRPr="00000000">
        <w:rPr>
          <w:rFonts w:ascii="Times New Roman" w:cs="Times New Roman" w:eastAsia="Times New Roman" w:hAnsi="Times New Roman"/>
          <w:b w:val="1"/>
          <w:sz w:val="20"/>
          <w:szCs w:val="20"/>
          <w:u w:val="single"/>
          <w:rtl w:val="0"/>
        </w:rPr>
        <w:t xml:space="preserve"> </w:t>
      </w:r>
    </w:p>
    <w:p w:rsidR="00000000" w:rsidDel="00000000" w:rsidP="00000000" w:rsidRDefault="00000000" w:rsidRPr="00000000" w14:paraId="0000008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19: POSITION OF ILLEGITIMATE CHILD</w:t>
      </w:r>
    </w:p>
    <w:p w:rsidR="00000000" w:rsidDel="00000000" w:rsidP="00000000" w:rsidRDefault="00000000" w:rsidRPr="00000000" w14:paraId="0000008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Kenyan law, illegitimate children, defined as those born outside wedlock, are accorded certain inheritance rights under Section 3(2) of the Law of Succession Act (LSA). To qualify as a legitimate child, a male person must have recognized or accepted the child as his own, assuming permanent responsibility. Temporary responsibility is insufficient for this purpose. Section 10 of the Legitimacy Act stipulates that illegitimate children and their mothers are entitled to inherit from each other's estates in the event of intestacy, although the position of the father in this context remains unclear. Generally, children born from invalid marriages are treated as if their parents were validly married. The primary issue arises concerning children born out of wedlock. In such cases, they have inheritance rights to their mother's and kindred's property and are on equal footing with their mother's legitimate children. If the natural father of the illegitimate child is known or has expressly recognized the child, the child can inherit from the father. Illegitimate children, when recognized as such by the deceased, are entitled to equal treatment with legitimate children of the deceased for inheritance purposes. If inadequately provided for in the deceased's will or in intestacy, they can seek recourse through legal channels, such as a Section 26 claim under the LSA, to ensure adequate provision.</w:t>
      </w:r>
    </w:p>
    <w:p w:rsidR="00000000" w:rsidDel="00000000" w:rsidP="00000000" w:rsidRDefault="00000000" w:rsidRPr="00000000" w14:paraId="00000085">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QUESTION 20: BENEFICIARY WHO KILLED THE TESTATOR CONSEQUENCES: </w:t>
      </w:r>
      <w:r w:rsidDel="00000000" w:rsidR="00000000" w:rsidRPr="00000000">
        <w:rPr>
          <w:rFonts w:ascii="Times New Roman" w:cs="Times New Roman" w:eastAsia="Times New Roman" w:hAnsi="Times New Roman"/>
          <w:b w:val="1"/>
          <w:i w:val="1"/>
          <w:sz w:val="20"/>
          <w:szCs w:val="20"/>
          <w:rtl w:val="0"/>
        </w:rPr>
        <w:t xml:space="preserve">FORFEITURE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6">
      <w:pPr>
        <w:numPr>
          <w:ilvl w:val="0"/>
          <w:numId w:val="11"/>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A person who commits the murder of the deceased is debarred, by Section 96, LSA, on grounds of public policy from taking a benefit on the intestacy of the deceased</w:t>
      </w:r>
    </w:p>
    <w:p w:rsidR="00000000" w:rsidDel="00000000" w:rsidP="00000000" w:rsidRDefault="00000000" w:rsidRPr="00000000" w14:paraId="00000087">
      <w:pPr>
        <w:numPr>
          <w:ilvl w:val="0"/>
          <w:numId w:val="11"/>
        </w:numPr>
        <w:pBdr>
          <w:top w:color="auto" w:space="0" w:sz="0" w:val="none"/>
          <w:bottom w:color="auto" w:space="8"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Founded on the equitable principle that ‘no man can profit from his own wrong’</w:t>
      </w:r>
    </w:p>
    <w:p w:rsidR="00000000" w:rsidDel="00000000" w:rsidP="00000000" w:rsidRDefault="00000000" w:rsidRPr="00000000" w14:paraId="00000088">
      <w:pPr>
        <w:pStyle w:val="Heading1"/>
        <w:keepNext w:val="0"/>
        <w:keepLines w:val="0"/>
        <w:pBdr>
          <w:top w:color="auto" w:space="24" w:sz="0" w:val="none"/>
          <w:left w:color="auto" w:space="0" w:sz="0" w:val="none"/>
          <w:bottom w:color="auto" w:space="0" w:sz="0" w:val="none"/>
          <w:right w:color="auto" w:space="0" w:sz="0" w:val="none"/>
        </w:pBdr>
        <w:spacing w:after="0" w:before="0" w:line="240" w:lineRule="auto"/>
        <w:rPr>
          <w:rFonts w:ascii="Times New Roman" w:cs="Times New Roman" w:eastAsia="Times New Roman" w:hAnsi="Times New Roman"/>
          <w:color w:val="2f5496"/>
          <w:sz w:val="20"/>
          <w:szCs w:val="20"/>
          <w:highlight w:val="red"/>
          <w:u w:val="single"/>
        </w:rPr>
      </w:pPr>
      <w:bookmarkStart w:colFirst="0" w:colLast="0" w:name="_oybl93ybhk3c" w:id="5"/>
      <w:bookmarkEnd w:id="5"/>
      <w:r w:rsidDel="00000000" w:rsidR="00000000" w:rsidRPr="00000000">
        <w:rPr>
          <w:rFonts w:ascii="Times New Roman" w:cs="Times New Roman" w:eastAsia="Times New Roman" w:hAnsi="Times New Roman"/>
          <w:color w:val="2f5496"/>
          <w:sz w:val="20"/>
          <w:szCs w:val="20"/>
          <w:highlight w:val="red"/>
          <w:u w:val="single"/>
          <w:rtl w:val="0"/>
        </w:rPr>
        <w:t xml:space="preserve">INTERMEDDLING</w:t>
      </w:r>
    </w:p>
    <w:p w:rsidR="00000000" w:rsidDel="00000000" w:rsidP="00000000" w:rsidRDefault="00000000" w:rsidRPr="00000000" w14:paraId="00000089">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21: WHAT IS INTERMEDDLIG AND DISCUSS ALL ISSUES SORROUNDING IT</w:t>
      </w:r>
    </w:p>
    <w:p w:rsidR="00000000" w:rsidDel="00000000" w:rsidP="00000000" w:rsidRDefault="00000000" w:rsidRPr="00000000" w14:paraId="0000008A">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45 of the Law of Succession Act outlines the elements of intermeddling with the estate of a deceased person. It states that no individual should engage in actions such as handling, taking possession, disposing of, or otherwise meddling with the assets and property of a deceased person unless they are legally authorized to do so or have obtained a grant of representation.</w:t>
      </w:r>
    </w:p>
    <w:p w:rsidR="00000000" w:rsidDel="00000000" w:rsidP="00000000" w:rsidRDefault="00000000" w:rsidRPr="00000000" w14:paraId="0000008B">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Section 45(2) of the Act specifies that intermeddling with an estate without proper legal authorization constitutes a criminal offense. Those found guilty of such actions can face penalties including fines, imprisonment, or a combination of both, as established in the case of Francis Kamau Mbugua v James Kinyanjui Mbugua. These provisions are in place to ensure the orderly and lawful administration of a deceased person's estate and to protect the interests of heirs and beneficiaries.</w:t>
      </w:r>
    </w:p>
    <w:p w:rsidR="00000000" w:rsidDel="00000000" w:rsidP="00000000" w:rsidRDefault="00000000" w:rsidRPr="00000000" w14:paraId="0000008C">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PROTECTIVE PROVISIONS CONCERNING INTERMEDDLING</w:t>
      </w:r>
    </w:p>
    <w:p w:rsidR="00000000" w:rsidDel="00000000" w:rsidP="00000000" w:rsidRDefault="00000000" w:rsidRPr="00000000" w14:paraId="0000008D">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LSA provides for protective powers to be exercised against wrongful disposal and intermeddling with any free property of the deceased, except in accordance with the Act</w:t>
      </w:r>
    </w:p>
    <w:p w:rsidR="00000000" w:rsidDel="00000000" w:rsidP="00000000" w:rsidRDefault="00000000" w:rsidRPr="00000000" w14:paraId="0000008E">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spirit of the LSA gives the court wide jurisdiction in dealing with testamentary and administration issues through Section 47, LSA which gives the court jurisdiction to entertain any application and determine any dispute under the LSA and so pronounce such decrees as may be expedient</w:t>
      </w:r>
    </w:p>
    <w:p w:rsidR="00000000" w:rsidDel="00000000" w:rsidP="00000000" w:rsidRDefault="00000000" w:rsidRPr="00000000" w14:paraId="0000008F">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Restraining orders can only be properly granted in a civil action brought under the Civil Procedure Act and Rules with the principles set out in Order 39 of the Civil Procedure Rules</w:t>
      </w:r>
    </w:p>
    <w:p w:rsidR="00000000" w:rsidDel="00000000" w:rsidP="00000000" w:rsidRDefault="00000000" w:rsidRPr="00000000" w14:paraId="0000009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Thus, a party beneficially interested in the estate of the deceased should quickly move the probate co ourt for a grant,whether full or limited, and thereafter bring an ordinary suit under the CPA and CPR for injunctive orders</w:t>
      </w:r>
    </w:p>
    <w:p w:rsidR="00000000" w:rsidDel="00000000" w:rsidP="00000000" w:rsidRDefault="00000000" w:rsidRPr="00000000" w14:paraId="00000091">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CONSEQUENCES OF INTERMEDDLING</w:t>
      </w:r>
    </w:p>
    <w:p w:rsidR="00000000" w:rsidDel="00000000" w:rsidP="00000000" w:rsidRDefault="00000000" w:rsidRPr="00000000" w14:paraId="0000009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intermeddler, also known as an ‘executor de son tort’ (executor by his own wrong), may be required to apply for a grant of representation</w:t>
      </w:r>
    </w:p>
    <w:p w:rsidR="00000000" w:rsidDel="00000000" w:rsidP="00000000" w:rsidRDefault="00000000" w:rsidRPr="00000000" w14:paraId="0000009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he does not apply for representation, he will be answerable to the rightful executor or administrator to the extent to which he has intermeddled, after deducting any payments made in the due course of administration (Section 45(2)(b))</w:t>
      </w:r>
    </w:p>
    <w:p w:rsidR="00000000" w:rsidDel="00000000" w:rsidP="00000000" w:rsidRDefault="00000000" w:rsidRPr="00000000" w14:paraId="0000009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remedy available against intermeddling by an executor who has not taken out a grant is through the procedure for seeking accountability (In the Matter of David Wahinya Mathene)</w:t>
      </w:r>
    </w:p>
    <w:p w:rsidR="00000000" w:rsidDel="00000000" w:rsidP="00000000" w:rsidRDefault="00000000" w:rsidRPr="00000000" w14:paraId="00000095">
      <w:pPr>
        <w:numPr>
          <w:ilvl w:val="0"/>
          <w:numId w:val="1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Injunction Applications in Probate Cases:</w:t>
      </w:r>
    </w:p>
    <w:p w:rsidR="00000000" w:rsidDel="00000000" w:rsidP="00000000" w:rsidRDefault="00000000" w:rsidRPr="00000000" w14:paraId="00000096">
      <w:pPr>
        <w:numPr>
          <w:ilvl w:val="0"/>
          <w:numId w:val="1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Courts have the authority to entertain injunction applications under the Civil Procedure Rules based on their inherent powers.</w:t>
      </w:r>
    </w:p>
    <w:p w:rsidR="00000000" w:rsidDel="00000000" w:rsidP="00000000" w:rsidRDefault="00000000" w:rsidRPr="00000000" w14:paraId="00000097">
      <w:pPr>
        <w:numPr>
          <w:ilvl w:val="0"/>
          <w:numId w:val="1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This issue can be contentious, as some courts argue that injunctions are not explicitly provided for in the Law of Succession Act or the Probate Rules. Instead, parties may seek restraining orders, which have a similar effect as injunctions.</w:t>
      </w:r>
    </w:p>
    <w:p w:rsidR="00000000" w:rsidDel="00000000" w:rsidP="00000000" w:rsidRDefault="00000000" w:rsidRPr="00000000" w14:paraId="00000098">
      <w:pPr>
        <w:numPr>
          <w:ilvl w:val="0"/>
          <w:numId w:val="1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Case of Estate of David Murage Muchina:</w:t>
      </w:r>
    </w:p>
    <w:p w:rsidR="00000000" w:rsidDel="00000000" w:rsidP="00000000" w:rsidRDefault="00000000" w:rsidRPr="00000000" w14:paraId="00000099">
      <w:pPr>
        <w:numPr>
          <w:ilvl w:val="0"/>
          <w:numId w:val="1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In NairobiHCSC No. 2077 of 2002, specifically in the Matter of the Estate of David Murage Muchina (deceased), Judge Kamau issued restraining orders.</w:t>
      </w:r>
    </w:p>
    <w:p w:rsidR="00000000" w:rsidDel="00000000" w:rsidP="00000000" w:rsidRDefault="00000000" w:rsidRPr="00000000" w14:paraId="0000009A">
      <w:pPr>
        <w:numPr>
          <w:ilvl w:val="0"/>
          <w:numId w:val="1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These orders were meant to prevent a party from interfering in any way with the assets of the deceased's estate until the pending revocation application could be heard and disposed of.</w:t>
      </w:r>
    </w:p>
    <w:p w:rsidR="00000000" w:rsidDel="00000000" w:rsidP="00000000" w:rsidRDefault="00000000" w:rsidRPr="00000000" w14:paraId="0000009B">
      <w:pPr>
        <w:numPr>
          <w:ilvl w:val="0"/>
          <w:numId w:val="1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James Masanya Ontiri Igendia v Magero Marungo &amp; Another [2014] eKLR:</w:t>
      </w:r>
    </w:p>
    <w:p w:rsidR="00000000" w:rsidDel="00000000" w:rsidP="00000000" w:rsidRDefault="00000000" w:rsidRPr="00000000" w14:paraId="0000009C">
      <w:pPr>
        <w:numPr>
          <w:ilvl w:val="0"/>
          <w:numId w:val="1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In this case, it was established that distributing capital assets of an estate without obtaining confirmation of the grant amounted to intermeddling.</w:t>
      </w:r>
    </w:p>
    <w:p w:rsidR="00000000" w:rsidDel="00000000" w:rsidP="00000000" w:rsidRDefault="00000000" w:rsidRPr="00000000" w14:paraId="0000009D">
      <w:pPr>
        <w:numPr>
          <w:ilvl w:val="0"/>
          <w:numId w:val="1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judge in this case took action to reverse the sale of a property that had occurred before the grant's confirmation.</w:t>
      </w:r>
    </w:p>
    <w:p w:rsidR="00000000" w:rsidDel="00000000" w:rsidP="00000000" w:rsidRDefault="00000000" w:rsidRPr="00000000" w14:paraId="0000009E">
      <w:pPr>
        <w:numPr>
          <w:ilvl w:val="0"/>
          <w:numId w:val="1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Intermeddling as Covered in "Musyoka's Law of Succession" (Pages 131-134):</w:t>
      </w:r>
    </w:p>
    <w:p w:rsidR="00000000" w:rsidDel="00000000" w:rsidP="00000000" w:rsidRDefault="00000000" w:rsidRPr="00000000" w14:paraId="0000009F">
      <w:pPr>
        <w:numPr>
          <w:ilvl w:val="0"/>
          <w:numId w:val="1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concept of intermeddling in probate matters is discussed in "Musyoka's Law of Succession" on pages 131 to 134.</w:t>
      </w:r>
    </w:p>
    <w:p w:rsidR="00000000" w:rsidDel="00000000" w:rsidP="00000000" w:rsidRDefault="00000000" w:rsidRPr="00000000" w14:paraId="000000A0">
      <w:pPr>
        <w:numPr>
          <w:ilvl w:val="0"/>
          <w:numId w:val="1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Intermeddling refers to actions taken by individuals with regard to a deceased person's estate without proper legal authority, often before the grant of representation is confirmed.</w:t>
      </w:r>
    </w:p>
    <w:p w:rsidR="00000000" w:rsidDel="00000000" w:rsidP="00000000" w:rsidRDefault="00000000" w:rsidRPr="00000000" w14:paraId="000000A1">
      <w:pPr>
        <w:numPr>
          <w:ilvl w:val="0"/>
          <w:numId w:val="12"/>
        </w:numPr>
        <w:pBdr>
          <w:top w:color="auto" w:space="0" w:sz="0" w:val="none"/>
          <w:bottom w:color="auto" w:space="8"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It is an important legal concept in the administration of estates and helps prevent unauthorized actions that can complicate the probate process.</w:t>
      </w:r>
    </w:p>
    <w:p w:rsidR="00000000" w:rsidDel="00000000" w:rsidP="00000000" w:rsidRDefault="00000000" w:rsidRPr="00000000" w14:paraId="000000A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22: WHAT IS THE FUNCTION OF PUBLIC TRUSTEES</w:t>
      </w:r>
    </w:p>
    <w:p w:rsidR="00000000" w:rsidDel="00000000" w:rsidP="00000000" w:rsidRDefault="00000000" w:rsidRPr="00000000" w14:paraId="000000A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46 of the Law of Succession Act empowers public officers to protect the estates of individuals who pass away within their jurisdiction. This includes police, provincial administration, and the Public Trustee. When a death occurs or is reported to them, the police or administrative officers are required to promptly notify the local assistant chief, chief, or another administrative officer in the area where the deceased lived. The responsible public officer must then visit the deceased's residence, determine the extent of their free property, and take measures to preserve it. Additionally, they should identify individuals with a legitimate interest in the estate and provide guidance to potential executors or administrators regarding the necessary procedures and responsibilities for estate administration.</w:t>
      </w:r>
    </w:p>
    <w:p w:rsidR="00000000" w:rsidDel="00000000" w:rsidP="00000000" w:rsidRDefault="00000000" w:rsidRPr="00000000" w14:paraId="000000A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Public Trustee Act, specifically Section 6, allows the Public Trustee to make further inquiries into the estate of the deceased based on reports received under Section 46 of the Law of Succession Act. If certain conditions are met, such as the deceased dying intestate or not appointing an executor, the Public Trustee may apply for a grant of representation. Section 8(1) of the Public Trustee Act grants the Public Trustee the authority to take possession of estates valued at Kshs 20,000 or less without applying to the court for a grant of representation in cases where the deceased has died intestate or left a will requiring the Public Trustee's involvement. For estates valued at Kshs 5,000 or less, the Public Trustee may issue a certificate of summary administration upon application, allowing the certificate holder to administer the estate without a grant of representation. These provisions ensure the protection and orderly administration of estates under the oversight of public officers and the Public Trustee.</w:t>
      </w:r>
    </w:p>
    <w:p w:rsidR="00000000" w:rsidDel="00000000" w:rsidP="00000000" w:rsidRDefault="00000000" w:rsidRPr="00000000" w14:paraId="000000A5">
      <w:pPr>
        <w:pStyle w:val="Heading1"/>
        <w:keepNext w:val="0"/>
        <w:keepLines w:val="0"/>
        <w:pBdr>
          <w:top w:color="auto" w:space="24" w:sz="0" w:val="none"/>
          <w:left w:color="auto" w:space="0" w:sz="0" w:val="none"/>
          <w:bottom w:color="auto" w:space="0" w:sz="0" w:val="none"/>
          <w:right w:color="auto" w:space="0" w:sz="0" w:val="none"/>
        </w:pBdr>
        <w:spacing w:after="0" w:before="0" w:line="240" w:lineRule="auto"/>
        <w:rPr>
          <w:rFonts w:ascii="Times New Roman" w:cs="Times New Roman" w:eastAsia="Times New Roman" w:hAnsi="Times New Roman"/>
          <w:color w:val="2f5496"/>
          <w:sz w:val="20"/>
          <w:szCs w:val="20"/>
          <w:highlight w:val="green"/>
          <w:u w:val="single"/>
        </w:rPr>
      </w:pPr>
      <w:bookmarkStart w:colFirst="0" w:colLast="0" w:name="_5rtv1ptpegx3" w:id="6"/>
      <w:bookmarkEnd w:id="6"/>
      <w:r w:rsidDel="00000000" w:rsidR="00000000" w:rsidRPr="00000000">
        <w:rPr>
          <w:rFonts w:ascii="Times New Roman" w:cs="Times New Roman" w:eastAsia="Times New Roman" w:hAnsi="Times New Roman"/>
          <w:color w:val="2f5496"/>
          <w:sz w:val="20"/>
          <w:szCs w:val="20"/>
          <w:highlight w:val="green"/>
          <w:u w:val="single"/>
          <w:rtl w:val="0"/>
        </w:rPr>
        <w:t xml:space="preserve">GRANTS</w:t>
      </w:r>
    </w:p>
    <w:p w:rsidR="00000000" w:rsidDel="00000000" w:rsidP="00000000" w:rsidRDefault="00000000" w:rsidRPr="00000000" w14:paraId="000000A6">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23: GRANTS OF SIMPLE ADMINSTRATION ENTITLED APPLICANTS</w:t>
      </w:r>
    </w:p>
    <w:p w:rsidR="00000000" w:rsidDel="00000000" w:rsidP="00000000" w:rsidRDefault="00000000" w:rsidRPr="00000000" w14:paraId="000000A7">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 66, LSA states that the following persons may apply for and be granted letters of administration:</w:t>
      </w:r>
    </w:p>
    <w:p w:rsidR="00000000" w:rsidDel="00000000" w:rsidP="00000000" w:rsidRDefault="00000000" w:rsidRPr="00000000" w14:paraId="000000A8">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Surviving spouse or spouses;</w:t>
      </w:r>
    </w:p>
    <w:p w:rsidR="00000000" w:rsidDel="00000000" w:rsidP="00000000" w:rsidRDefault="00000000" w:rsidRPr="00000000" w14:paraId="000000A9">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Children;</w:t>
      </w:r>
    </w:p>
    <w:p w:rsidR="00000000" w:rsidDel="00000000" w:rsidP="00000000" w:rsidRDefault="00000000" w:rsidRPr="00000000" w14:paraId="000000AA">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Parents;</w:t>
      </w:r>
    </w:p>
    <w:p w:rsidR="00000000" w:rsidDel="00000000" w:rsidP="00000000" w:rsidRDefault="00000000" w:rsidRPr="00000000" w14:paraId="000000AB">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 Siblings and half siblings; and</w:t>
      </w:r>
    </w:p>
    <w:p w:rsidR="00000000" w:rsidDel="00000000" w:rsidP="00000000" w:rsidRDefault="00000000" w:rsidRPr="00000000" w14:paraId="000000AC">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Other relatives (in the nearest degree of consanguinity up to the sixth degree)</w:t>
      </w:r>
    </w:p>
    <w:p w:rsidR="00000000" w:rsidDel="00000000" w:rsidP="00000000" w:rsidRDefault="00000000" w:rsidRPr="00000000" w14:paraId="000000AD">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24: WHICH GRANTS WILL YOU APPLY FOR IF THE DECEASED PERISHABLE PROPERTY LIKE FLOWERS IS AT RISK OF BEING DESTROYED</w:t>
      </w:r>
    </w:p>
    <w:p w:rsidR="00000000" w:rsidDel="00000000" w:rsidP="00000000" w:rsidRDefault="00000000" w:rsidRPr="00000000" w14:paraId="000000AE">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GRANT AD COLLIGENDA BONA: It is provided for under Section 67, LSA and Rules 36 + 37, P&amp;A Rules.</w:t>
      </w:r>
    </w:p>
    <w:p w:rsidR="00000000" w:rsidDel="00000000" w:rsidP="00000000" w:rsidRDefault="00000000" w:rsidRPr="00000000" w14:paraId="000000AF">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grant is normally made where the assets of the estate are of perishable or precarious nature and</w:t>
      </w:r>
    </w:p>
    <w:p w:rsidR="00000000" w:rsidDel="00000000" w:rsidP="00000000" w:rsidRDefault="00000000" w:rsidRPr="00000000" w14:paraId="000000B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need quick attention, i.e. some urgent action needs to be taken in relation to the assets of the</w:t>
      </w:r>
    </w:p>
    <w:p w:rsidR="00000000" w:rsidDel="00000000" w:rsidP="00000000" w:rsidRDefault="00000000" w:rsidRPr="00000000" w14:paraId="000000B1">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estate and there may be delay in obtaining the grant. It is intended to give the administrator power only to collect and preserve the assets of the estate, pending the making of a full grant (In the Matter of Dr John Muia Kalii). Grant of letters of administration ad colligenda bona cannot confer the grantee the status of a personal representative of a deceased person, i.e. this limited grant does not confer on the grantee the right to administer the estate of the deceased person.</w:t>
      </w:r>
    </w:p>
    <w:p w:rsidR="00000000" w:rsidDel="00000000" w:rsidP="00000000" w:rsidRDefault="00000000" w:rsidRPr="00000000" w14:paraId="000000B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25: WHICH GRANTS WILL YOU APPLY FOR WHEN DECEASED ESTATE IS SUED OR WATS TO SUE</w:t>
      </w:r>
    </w:p>
    <w:p w:rsidR="00000000" w:rsidDel="00000000" w:rsidP="00000000" w:rsidRDefault="00000000" w:rsidRPr="00000000" w14:paraId="000000B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GRANT AD LITEM : This grant is to enable someone to represent the estate where the estate has been sued or intends to sue, and so it is necessary to make the estate a party to the suit. It is usually taken out where a third party wishes to make the estate a defendant in an action and no person entitled to a grant has taken one out.</w:t>
      </w:r>
    </w:p>
    <w:p w:rsidR="00000000" w:rsidDel="00000000" w:rsidP="00000000" w:rsidRDefault="00000000" w:rsidRPr="00000000" w14:paraId="000000B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26: HOW DO YOU DEAL WITH FOREIGN GRANTS IE. LAND IN SOUTH AFRICA OR BANK ACCOUNT IN CANADA</w:t>
      </w:r>
    </w:p>
    <w:p w:rsidR="00000000" w:rsidDel="00000000" w:rsidP="00000000" w:rsidRDefault="00000000" w:rsidRPr="00000000" w14:paraId="000000B5">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grant of representation acquired in Kenya is limited to dealing with the deceased's assets within the country. If the deceased had assets located outside of Kenya, it becomes necessary to obtain a grant in the respective foreign jurisdiction that complies with its probate requirements. The recognition of grants issued in Kenya for property situated in foreign jurisdictions depends on the laws of those foreign jurisdictions. Under the Law of Succession Act, foreign grants are partially recognized in Kenya, primarily for movable property. Section 4(1)(a) of the Act clarifies that succession to immovable property in Kenya is governed by Kenyan law, regardless of the deceased's domicile at the time of death. Section 4(1)(b) stipulates that succession to movable property of a deceased person, regardless of its location, is governed by the law of the deceased's domicile at the time of death. However, to formalize the recognition of foreign grants in Kenya, they must be deposited with the High Court, specifically the principal registry and Mombasa registry, and sealed with the court's seal. Once deposited and sealed, foreign grants have the same legal effect and validity in Kenya as if they were granted and confirmed by the High Court of Kenya. For smaller estates, it's important to note that a grant of representation may not be obligatory, simplifying the administration process.</w:t>
      </w:r>
    </w:p>
    <w:p w:rsidR="00000000" w:rsidDel="00000000" w:rsidP="00000000" w:rsidRDefault="00000000" w:rsidRPr="00000000" w14:paraId="000000B6">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27: ADVISE YOUR CLIENT ABOUT GRANT APPLICATION</w:t>
      </w:r>
    </w:p>
    <w:p w:rsidR="00000000" w:rsidDel="00000000" w:rsidP="00000000" w:rsidRDefault="00000000" w:rsidRPr="00000000" w14:paraId="000000B7">
      <w:pPr>
        <w:numPr>
          <w:ilvl w:val="0"/>
          <w:numId w:val="14"/>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Initiate the process according to Section 51 of the Law of Succession Act and Rules 7 to 14 of the Probate and Administration Rules</w:t>
      </w:r>
    </w:p>
    <w:p w:rsidR="00000000" w:rsidDel="00000000" w:rsidP="00000000" w:rsidRDefault="00000000" w:rsidRPr="00000000" w14:paraId="000000B8">
      <w:pPr>
        <w:numPr>
          <w:ilvl w:val="0"/>
          <w:numId w:val="14"/>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Prepare a comprehensive petition for the grant, providing detailed information about the deceased. Include their full name, date and place of death, last known place of residence, the relationship of the applicant to the deceased, and whether the deceased left a valid will. Also, provide a thorough inventory of all the assets and liabilities of the deceased.</w:t>
      </w:r>
    </w:p>
    <w:p w:rsidR="00000000" w:rsidDel="00000000" w:rsidP="00000000" w:rsidRDefault="00000000" w:rsidRPr="00000000" w14:paraId="000000B9">
      <w:pPr>
        <w:numPr>
          <w:ilvl w:val="0"/>
          <w:numId w:val="14"/>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In the case of intestacy (partial or total), include additional particulars such as the names and addresses of surviving spouses, children, parents, siblings, and the children of any pre-deceased child of the deceased.</w:t>
      </w:r>
    </w:p>
    <w:p w:rsidR="00000000" w:rsidDel="00000000" w:rsidP="00000000" w:rsidRDefault="00000000" w:rsidRPr="00000000" w14:paraId="000000BA">
      <w:pPr>
        <w:numPr>
          <w:ilvl w:val="0"/>
          <w:numId w:val="14"/>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If the deceased is alleged to have died testate with a valid written will, attach the original will to the petition and provide details about the executors.</w:t>
      </w:r>
    </w:p>
    <w:p w:rsidR="00000000" w:rsidDel="00000000" w:rsidP="00000000" w:rsidRDefault="00000000" w:rsidRPr="00000000" w14:paraId="000000BB">
      <w:pPr>
        <w:numPr>
          <w:ilvl w:val="0"/>
          <w:numId w:val="14"/>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If the original will is unavailable (except for revocation), attach an authenticated copy of the will to the petition or list the names and addresses of individuals who can verify its contents.</w:t>
      </w:r>
    </w:p>
    <w:p w:rsidR="00000000" w:rsidDel="00000000" w:rsidP="00000000" w:rsidRDefault="00000000" w:rsidRPr="00000000" w14:paraId="000000BC">
      <w:pPr>
        <w:numPr>
          <w:ilvl w:val="0"/>
          <w:numId w:val="14"/>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If the will is claimed to be oral, provide the names and addresses of all alleged witnesses.</w:t>
      </w:r>
    </w:p>
    <w:p w:rsidR="00000000" w:rsidDel="00000000" w:rsidP="00000000" w:rsidRDefault="00000000" w:rsidRPr="00000000" w14:paraId="000000BD">
      <w:pPr>
        <w:numPr>
          <w:ilvl w:val="0"/>
          <w:numId w:val="14"/>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File the grant application in the appropriate registry, such as the principal registry, High Court district registry, or resident magistrate's registry.</w:t>
      </w:r>
    </w:p>
    <w:p w:rsidR="00000000" w:rsidDel="00000000" w:rsidP="00000000" w:rsidRDefault="00000000" w:rsidRPr="00000000" w14:paraId="000000BE">
      <w:pPr>
        <w:numPr>
          <w:ilvl w:val="0"/>
          <w:numId w:val="14"/>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After filing the papers, the court may permit interested parties to inspect the will, especially when seeking probate of a written will or letters of administration with the will annexed.</w:t>
      </w:r>
    </w:p>
    <w:p w:rsidR="00000000" w:rsidDel="00000000" w:rsidP="00000000" w:rsidRDefault="00000000" w:rsidRPr="00000000" w14:paraId="000000BF">
      <w:pPr>
        <w:numPr>
          <w:ilvl w:val="0"/>
          <w:numId w:val="14"/>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Include proof of death, typically a Certificate of Death, with the application for grant.</w:t>
      </w:r>
    </w:p>
    <w:p w:rsidR="00000000" w:rsidDel="00000000" w:rsidP="00000000" w:rsidRDefault="00000000" w:rsidRPr="00000000" w14:paraId="000000C0">
      <w:pPr>
        <w:numPr>
          <w:ilvl w:val="0"/>
          <w:numId w:val="14"/>
        </w:numPr>
        <w:pBdr>
          <w:top w:color="auto" w:space="0" w:sz="0" w:val="none"/>
          <w:bottom w:color="auto" w:space="8"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If the application is based on the presumption of death, as per Section 118(A) of the Evidence Act (due to the person being unheard of for 7 years), ensure that it is accompanied by a declaratory order confirming this fact.</w:t>
      </w:r>
    </w:p>
    <w:p w:rsidR="00000000" w:rsidDel="00000000" w:rsidP="00000000" w:rsidRDefault="00000000" w:rsidRPr="00000000" w14:paraId="000000C1">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28: CLIENT INQUIRES ABOUT CAVEATS AND WHTHER IT SHOULD BE LODGED</w:t>
      </w:r>
    </w:p>
    <w:p w:rsidR="00000000" w:rsidDel="00000000" w:rsidP="00000000" w:rsidRDefault="00000000" w:rsidRPr="00000000" w14:paraId="000000C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purpose of a caveat in succession matters is to allow any party with even a minimal interest in the deceased's estate to enter a notice at a probate registry. This notice effectively prevents the grant or representation from being made or confirmed without prior notification to the person who entered the caveat, known as the 'caveator.' Even a slight interest in the deceased's estate is sufficient grounds to lodge a caveat.</w:t>
      </w:r>
    </w:p>
    <w:p w:rsidR="00000000" w:rsidDel="00000000" w:rsidP="00000000" w:rsidRDefault="00000000" w:rsidRPr="00000000" w14:paraId="000000C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function of a caveat is to provide the caveator with an opportunity to seek legal advice or gather evidence if they are contemplating opposing a grant. When a caveat has been lodged against the making or confirming of a grant, the Registrar must be notified if a grant application or confirmation is subsequently sought. While a caveat temporarily prevents a grant from being made or confirmed, it does not permanently prohibit it. Importantly, a caveat serves as a warning to the caveatee (the person seeking the grant) and prompts them to notify the caveator if they intend to proceed with their application. This notification triggers the caveator's ability to object to the grant application formally, in accordance with the relevant rules. It is essential to understand that lodging a caveat is not a substitute for lodging a formal objection when opposing a grant.</w:t>
      </w:r>
    </w:p>
    <w:p w:rsidR="00000000" w:rsidDel="00000000" w:rsidP="00000000" w:rsidRDefault="00000000" w:rsidRPr="00000000" w14:paraId="000000C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29: WHERE ARE CITATIONS USED AND FOR WHAT PURPOSE</w:t>
      </w:r>
    </w:p>
    <w:p w:rsidR="00000000" w:rsidDel="00000000" w:rsidP="00000000" w:rsidRDefault="00000000" w:rsidRPr="00000000" w14:paraId="000000C5">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citation is a document issued by the probate registry, with the citor (the person issuing it) calling upon the citee (the person cited) to provide a reason why a particular action should not be taken. Citations play a role in both contentious and non-contentious probate proceedings, expediting the grant issuance in the latter. When served with a citation, the citee is required to respond by filing the prescribed appearance form and serving it back on the citor. In non-contentious cases, citations ensure that individuals with superior rights to a grant are given an opportunity to apply for it, and if they decline or fail to do so, the grant may be issued to the citor. Citations serve different purposes, such as accepting or refusing a grant, taking out probate, or propounding a will, depending on the specific context of the case.</w:t>
      </w:r>
    </w:p>
    <w:p w:rsidR="00000000" w:rsidDel="00000000" w:rsidP="00000000" w:rsidRDefault="00000000" w:rsidRPr="00000000" w14:paraId="000000C6">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A MAN DIES LEAVING A WIDOW, THE WIDOW DOES NOT APPLY FOR GRANT AND SERVED WITH AN APPLICATION BY A CREDITOR/PURCHASER THAT IF SHE DOES NOT TAKE LETTERS OF ADMINISTRATION, THE CREDITOR WILL TAKE THE LETTERS OF ADMINISTRATION. ADVICE THE WIDOW AS TO THE NATURE OF DOCUMENTS WHICH SHE WAS SERVE STEPS THAT WIDOW MUST TAKE TO SECURE HER INTEREST .THE QUESTION IS TESTING CANDIDATE KNOWLEDGE ON CITATION</w:t>
      </w:r>
    </w:p>
    <w:p w:rsidR="00000000" w:rsidDel="00000000" w:rsidP="00000000" w:rsidRDefault="00000000" w:rsidRPr="00000000" w14:paraId="000000C7">
      <w:pPr>
        <w:numPr>
          <w:ilvl w:val="0"/>
          <w:numId w:val="25"/>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She was served with a citation</w:t>
      </w:r>
    </w:p>
    <w:p w:rsidR="00000000" w:rsidDel="00000000" w:rsidP="00000000" w:rsidRDefault="00000000" w:rsidRPr="00000000" w14:paraId="000000C8">
      <w:pPr>
        <w:numPr>
          <w:ilvl w:val="0"/>
          <w:numId w:val="25"/>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Guided by section 62 LSA and rale 21-24 Probate Rules 1980</w:t>
      </w:r>
    </w:p>
    <w:p w:rsidR="00000000" w:rsidDel="00000000" w:rsidP="00000000" w:rsidRDefault="00000000" w:rsidRPr="00000000" w14:paraId="000000C9">
      <w:pPr>
        <w:numPr>
          <w:ilvl w:val="0"/>
          <w:numId w:val="25"/>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A citation is a document issued by the probate registry whereby the person issuing the document (the citor) calls upon the person cited (the citee) to provide a reason why a particular step should not be taken (rule 21 of the Probate Rules)</w:t>
      </w:r>
    </w:p>
    <w:p w:rsidR="00000000" w:rsidDel="00000000" w:rsidP="00000000" w:rsidRDefault="00000000" w:rsidRPr="00000000" w14:paraId="000000CA">
      <w:pPr>
        <w:numPr>
          <w:ilvl w:val="0"/>
          <w:numId w:val="25"/>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A citation is usually given where the a person who is supposed to take a will has delayed to take it</w:t>
      </w:r>
    </w:p>
    <w:p w:rsidR="00000000" w:rsidDel="00000000" w:rsidP="00000000" w:rsidRDefault="00000000" w:rsidRPr="00000000" w14:paraId="000000CB">
      <w:pPr>
        <w:numPr>
          <w:ilvl w:val="0"/>
          <w:numId w:val="25"/>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 will advice her that she is requires to answer the citation by filling an appearance within 15 days of being served with citation and thereafter serving the same on the citor.</w:t>
      </w:r>
    </w:p>
    <w:p w:rsidR="00000000" w:rsidDel="00000000" w:rsidP="00000000" w:rsidRDefault="00000000" w:rsidRPr="00000000" w14:paraId="000000CC">
      <w:pPr>
        <w:numPr>
          <w:ilvl w:val="0"/>
          <w:numId w:val="25"/>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widow would file an affidavit after entering an appearance stating that she have entered appearance and she is willing to take the grant</w:t>
      </w:r>
    </w:p>
    <w:p w:rsidR="00000000" w:rsidDel="00000000" w:rsidP="00000000" w:rsidRDefault="00000000" w:rsidRPr="00000000" w14:paraId="000000CD">
      <w:pPr>
        <w:numPr>
          <w:ilvl w:val="0"/>
          <w:numId w:val="25"/>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widow would have 30 days after entering appearance to apply for letter of administration intestate</w:t>
      </w:r>
    </w:p>
    <w:p w:rsidR="00000000" w:rsidDel="00000000" w:rsidP="00000000" w:rsidRDefault="00000000" w:rsidRPr="00000000" w14:paraId="000000CE">
      <w:pPr>
        <w:numPr>
          <w:ilvl w:val="0"/>
          <w:numId w:val="25"/>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process is discussed in Angawa Procedures in the Law of Succession in Kenya Page 23</w:t>
      </w:r>
    </w:p>
    <w:p w:rsidR="00000000" w:rsidDel="00000000" w:rsidP="00000000" w:rsidRDefault="00000000" w:rsidRPr="00000000" w14:paraId="000000CF">
      <w:pPr>
        <w:numPr>
          <w:ilvl w:val="0"/>
          <w:numId w:val="25"/>
        </w:numPr>
        <w:pBdr>
          <w:top w:color="auto" w:space="0" w:sz="0" w:val="none"/>
          <w:bottom w:color="auto" w:space="8"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In John Osicho Odongo v Hana Omolo Osewe &amp; another[2013]Eklr is an example of a citation that succeeded</w:t>
      </w:r>
    </w:p>
    <w:p w:rsidR="00000000" w:rsidDel="00000000" w:rsidP="00000000" w:rsidRDefault="00000000" w:rsidRPr="00000000" w14:paraId="000000D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30: WHEN TO OBJECT A GRANT, THE PROCESS AND GROUNDS</w:t>
      </w:r>
    </w:p>
    <w:p w:rsidR="00000000" w:rsidDel="00000000" w:rsidP="00000000" w:rsidRDefault="00000000" w:rsidRPr="00000000" w14:paraId="000000D1">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Objections to the making of grants in estate administration often arise from individuals seeking involvement in estate management, even when beneficiaries are named in the initial grant application. These objectors may mistakenly believe that personal representatives benefit from the estate.</w:t>
      </w:r>
    </w:p>
    <w:p w:rsidR="00000000" w:rsidDel="00000000" w:rsidP="00000000" w:rsidRDefault="00000000" w:rsidRPr="00000000" w14:paraId="000000D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objection procedure involves lodging a formal objection in the relevant probate registry, notifying the grant applicants of the objection, and requiring the objector to submit an answer to the grant petition along with a cross-application petition. Specific individuals entitled to administer the estate, as outlined in Section 66 of the Law of Succession Act, are permitted to initiate objection proceedings. If an objection is lodged but no answer or cross-application is filed within the stipulated timeframe, the court may grant administration in line with the original petition.</w:t>
      </w:r>
    </w:p>
    <w:p w:rsidR="00000000" w:rsidDel="00000000" w:rsidP="00000000" w:rsidRDefault="00000000" w:rsidRPr="00000000" w14:paraId="000000D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GROUND FOR OBJECTION OF GRANTS</w:t>
      </w:r>
    </w:p>
    <w:p w:rsidR="00000000" w:rsidDel="00000000" w:rsidP="00000000" w:rsidRDefault="00000000" w:rsidRPr="00000000" w14:paraId="000000D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Objections to applications for grants of representation can be premised on various grounds. These include </w:t>
      </w:r>
      <w:r w:rsidDel="00000000" w:rsidR="00000000" w:rsidRPr="00000000">
        <w:rPr>
          <w:rFonts w:ascii="Times New Roman" w:cs="Times New Roman" w:eastAsia="Times New Roman" w:hAnsi="Times New Roman"/>
          <w:b w:val="1"/>
          <w:sz w:val="20"/>
          <w:szCs w:val="20"/>
          <w:rtl w:val="0"/>
        </w:rPr>
        <w:t xml:space="preserve">challenging the validity of a will, asserting the right to administration or entitlement to a grant, alleging that the deceased died testate, and questioning the suitability or competence of the proposed administrator</w:t>
      </w:r>
      <w:r w:rsidDel="00000000" w:rsidR="00000000" w:rsidRPr="00000000">
        <w:rPr>
          <w:rFonts w:ascii="Times New Roman" w:cs="Times New Roman" w:eastAsia="Times New Roman" w:hAnsi="Times New Roman"/>
          <w:sz w:val="20"/>
          <w:szCs w:val="20"/>
          <w:rtl w:val="0"/>
        </w:rPr>
        <w:t xml:space="preserve">. For instance, objections may be based on the claim that the deceased's signature on the will is a forgery, the improper execution of the will, or gross undervaluation of assets. Some objections arise from customary law marriages or presumed marriages due to long cohabitation. In other cases, objectors may argue that the deceased made an oral will or that the proposed administrator lacks the competence or suitability for the role. The onus of proof for such objections rests on the party making the claim, and evidence must be presented to support their case, often requiring a balance of probabilities as the standard of proof.</w:t>
      </w:r>
    </w:p>
    <w:p w:rsidR="00000000" w:rsidDel="00000000" w:rsidP="00000000" w:rsidRDefault="00000000" w:rsidRPr="00000000" w14:paraId="000000D5">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REVOCATION OF GROUNDS:</w:t>
      </w:r>
    </w:p>
    <w:p w:rsidR="00000000" w:rsidDel="00000000" w:rsidP="00000000" w:rsidRDefault="00000000" w:rsidRPr="00000000" w14:paraId="000000D6">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Revocation of a grant can occur for several reasons, including defective proceedings, false statements, the grant becoming inoperative, and lack of diligence in administration. When the grant proceedings are flawed or defective, such as errors in the application process or non-compliance with legal requirements, it can lead to the revocation of the grant. False statements made during the grant application process, if discovered, can also result in the revocation of the grant. Grants can become inoperative due to changes in circumstances or if they are no longer necessary or valid. Additionally, a lack of diligence in administering the estate, which can involve mismanagement or neglect of responsibilities by the grantee, may lead to the revocation of the grant. These reasons for revocation aim to ensure that the estate administration process is carried out correctly and with integrity.</w:t>
      </w:r>
    </w:p>
    <w:p w:rsidR="00000000" w:rsidDel="00000000" w:rsidP="00000000" w:rsidRDefault="00000000" w:rsidRPr="00000000" w14:paraId="000000D7">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QUESTION 31: WHAT IS THE PROCEDURE TO FOLLOW TO SEEK REVOCATION OF</w:t>
      </w:r>
      <w:r w:rsidDel="00000000" w:rsidR="00000000" w:rsidRPr="00000000">
        <w:rPr>
          <w:rFonts w:ascii="Times New Roman" w:cs="Times New Roman" w:eastAsia="Times New Roman" w:hAnsi="Times New Roman"/>
          <w:sz w:val="20"/>
          <w:szCs w:val="20"/>
          <w:rtl w:val="0"/>
        </w:rPr>
        <w:t xml:space="preserve"> GRANTS</w:t>
      </w:r>
    </w:p>
    <w:p w:rsidR="00000000" w:rsidDel="00000000" w:rsidP="00000000" w:rsidRDefault="00000000" w:rsidRPr="00000000" w14:paraId="000000D8">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 Any person seeking to have a grant annulled should apply to the High Court for the same by way of summons for</w:t>
      </w:r>
    </w:p>
    <w:p w:rsidR="00000000" w:rsidDel="00000000" w:rsidP="00000000" w:rsidRDefault="00000000" w:rsidRPr="00000000" w14:paraId="000000D9">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revocation;</w:t>
      </w:r>
    </w:p>
    <w:p w:rsidR="00000000" w:rsidDel="00000000" w:rsidP="00000000" w:rsidRDefault="00000000" w:rsidRPr="00000000" w14:paraId="000000DA">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Where the grant was issued through the High Court, the application should be made through the registry</w:t>
      </w:r>
    </w:p>
    <w:p w:rsidR="00000000" w:rsidDel="00000000" w:rsidP="00000000" w:rsidRDefault="00000000" w:rsidRPr="00000000" w14:paraId="000000DB">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in the cause in which the grant was issued; and</w:t>
      </w:r>
    </w:p>
    <w:p w:rsidR="00000000" w:rsidDel="00000000" w:rsidP="00000000" w:rsidRDefault="00000000" w:rsidRPr="00000000" w14:paraId="000000DC">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Where the grant was issued by a resident magistrate, the application should be through the High Court</w:t>
      </w:r>
    </w:p>
    <w:p w:rsidR="00000000" w:rsidDel="00000000" w:rsidP="00000000" w:rsidRDefault="00000000" w:rsidRPr="00000000" w14:paraId="000000DD">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registry situated nearest to that resident magistrate’s registry</w:t>
      </w:r>
    </w:p>
    <w:p w:rsidR="00000000" w:rsidDel="00000000" w:rsidP="00000000" w:rsidRDefault="00000000" w:rsidRPr="00000000" w14:paraId="000000DE">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Upon filing of the application, the probate registry sends out a notice to the applicant to appear before the judge</w:t>
      </w:r>
    </w:p>
    <w:p w:rsidR="00000000" w:rsidDel="00000000" w:rsidP="00000000" w:rsidRDefault="00000000" w:rsidRPr="00000000" w14:paraId="000000DF">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directions;</w:t>
      </w:r>
    </w:p>
    <w:p w:rsidR="00000000" w:rsidDel="00000000" w:rsidP="00000000" w:rsidRDefault="00000000" w:rsidRPr="00000000" w14:paraId="000000E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directions are given ex parte and mainly govern who should be served with the summons and</w:t>
      </w:r>
    </w:p>
    <w:p w:rsidR="00000000" w:rsidDel="00000000" w:rsidP="00000000" w:rsidRDefault="00000000" w:rsidRPr="00000000" w14:paraId="000000E1">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supporting affidavit, as well as the manner of effecting service</w:t>
      </w:r>
    </w:p>
    <w:p w:rsidR="00000000" w:rsidDel="00000000" w:rsidP="00000000" w:rsidRDefault="00000000" w:rsidRPr="00000000" w14:paraId="000000E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Thereafter, a notice issues for service upon all the persons who ought to be served as directed by the judge;</w:t>
      </w:r>
    </w:p>
    <w:p w:rsidR="00000000" w:rsidDel="00000000" w:rsidP="00000000" w:rsidRDefault="00000000" w:rsidRPr="00000000" w14:paraId="000000E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 The persons served are required to file an affidavit indicating whether they support or oppose the application and</w:t>
      </w:r>
    </w:p>
    <w:p w:rsidR="00000000" w:rsidDel="00000000" w:rsidP="00000000" w:rsidRDefault="00000000" w:rsidRPr="00000000" w14:paraId="000000E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what grounds; and</w:t>
      </w:r>
    </w:p>
    <w:p w:rsidR="00000000" w:rsidDel="00000000" w:rsidP="00000000" w:rsidRDefault="00000000" w:rsidRPr="00000000" w14:paraId="000000E5">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The matter is then listed for hearing after notifying all the parties concerned</w:t>
      </w:r>
    </w:p>
    <w:p w:rsidR="00000000" w:rsidDel="00000000" w:rsidP="00000000" w:rsidRDefault="00000000" w:rsidRPr="00000000" w14:paraId="000000E6">
      <w:pPr>
        <w:pBdr>
          <w:top w:color="auto" w:space="0" w:sz="0" w:val="none"/>
          <w:left w:color="auto" w:space="0" w:sz="0" w:val="none"/>
          <w:bottom w:color="auto" w:space="10" w:sz="0" w:val="none"/>
          <w:right w:color="auto" w:space="0" w:sz="0" w:val="none"/>
        </w:pBdr>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HOW CAN A BENEFICIARY OF AN ESTATE CHALLENGE A PROPOSED MODE OF DISTRIBUTION OF Y’S ESTATE AS PRESENTED IN COURT. WHAT PRACTICAL STEPS CAN BE TAKEN ( how to make protest)</w:t>
      </w:r>
    </w:p>
    <w:p w:rsidR="00000000" w:rsidDel="00000000" w:rsidP="00000000" w:rsidRDefault="00000000" w:rsidRPr="00000000" w14:paraId="000000E7">
      <w:pPr>
        <w:numPr>
          <w:ilvl w:val="0"/>
          <w:numId w:val="56"/>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Confirmation proceedings are brought under section 71 LSA</w:t>
      </w:r>
    </w:p>
    <w:p w:rsidR="00000000" w:rsidDel="00000000" w:rsidP="00000000" w:rsidRDefault="00000000" w:rsidRPr="00000000" w14:paraId="000000E8">
      <w:pPr>
        <w:numPr>
          <w:ilvl w:val="0"/>
          <w:numId w:val="56"/>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 During confirmation proceedings, those not happy with proposed distribution of estate may file an affidavit protesting the proposed confirmation of the grant.</w:t>
      </w:r>
    </w:p>
    <w:p w:rsidR="00000000" w:rsidDel="00000000" w:rsidP="00000000" w:rsidRDefault="00000000" w:rsidRPr="00000000" w14:paraId="000000E9">
      <w:pPr>
        <w:numPr>
          <w:ilvl w:val="0"/>
          <w:numId w:val="56"/>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Protests may be brought under rule 40(5) and (6) of Probate Rules. Procedure is that where an application for confirmation of a grant is filed in a matter where caveat has already been launched, the probate registry should notify the caveator of the filing of application for confirmation of grant. He can file an affidavit of protest setting out his grounds of protest to the confirmation. Protests are not limited to caveator and can be filed by any other person interested in the estate of the deceased.</w:t>
      </w:r>
    </w:p>
    <w:p w:rsidR="00000000" w:rsidDel="00000000" w:rsidP="00000000" w:rsidRDefault="00000000" w:rsidRPr="00000000" w14:paraId="000000EA">
      <w:pPr>
        <w:numPr>
          <w:ilvl w:val="0"/>
          <w:numId w:val="56"/>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Upon the filing of such affidavit, the matter should proceed for the hearing of confirmation during which protestor should be heard.</w:t>
      </w:r>
    </w:p>
    <w:p w:rsidR="00000000" w:rsidDel="00000000" w:rsidP="00000000" w:rsidRDefault="00000000" w:rsidRPr="00000000" w14:paraId="000000EB">
      <w:pPr>
        <w:numPr>
          <w:ilvl w:val="0"/>
          <w:numId w:val="56"/>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If the court is satisfied with the protestor's affidavit, then it would vary the proposed distribution of estate of the deceased as it deems fit</w:t>
      </w:r>
    </w:p>
    <w:p w:rsidR="00000000" w:rsidDel="00000000" w:rsidP="00000000" w:rsidRDefault="00000000" w:rsidRPr="00000000" w14:paraId="000000EC">
      <w:pPr>
        <w:numPr>
          <w:ilvl w:val="0"/>
          <w:numId w:val="56"/>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In the Matter of the Estate of Kinyuru Karanja (deceased) Nairobi HCSC No. 2361 (Waweru J), the protestors were two children of the personal representative who were opposed to their mother's proposed distribution of their father's estate. Their main quarrel was that their mother favoured one of the other children by giving him more than the others. Her explanation was that that particular son assisted her and the deceased with the money used to purchase the land the subject of the estate. It was held that whatever sentimental attachment the personal representative may have had to the favoured son the same was not sufficient reason for denying the other of their inheritance. It was directed that the property be shared equally between all the children.2’</w:t>
      </w:r>
    </w:p>
    <w:p w:rsidR="00000000" w:rsidDel="00000000" w:rsidP="00000000" w:rsidRDefault="00000000" w:rsidRPr="00000000" w14:paraId="000000ED">
      <w:pPr>
        <w:numPr>
          <w:ilvl w:val="0"/>
          <w:numId w:val="50"/>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Probable grounds to bring a protest applicationthe executrix of the will did not involve one of the wife before petitioning court for the grant</w:t>
      </w:r>
    </w:p>
    <w:p w:rsidR="00000000" w:rsidDel="00000000" w:rsidP="00000000" w:rsidRDefault="00000000" w:rsidRPr="00000000" w14:paraId="000000EE">
      <w:pPr>
        <w:numPr>
          <w:ilvl w:val="0"/>
          <w:numId w:val="50"/>
        </w:numPr>
        <w:pBdr>
          <w:top w:color="auto" w:space="0" w:sz="0" w:val="none"/>
          <w:bottom w:color="auto" w:space="1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the mode of distribution of estate is not fair-the will was altered to the disadvantage of the beneficiary/wife after the will was made without following the procedure as per section 20(1) LSA</w:t>
      </w:r>
    </w:p>
    <w:p w:rsidR="00000000" w:rsidDel="00000000" w:rsidP="00000000" w:rsidRDefault="00000000" w:rsidRPr="00000000" w14:paraId="000000EF">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HOW TO TAKE GRANT WHEN A PERSON HAS LEFT AN ORAL WILL</w:t>
      </w:r>
    </w:p>
    <w:p w:rsidR="00000000" w:rsidDel="00000000" w:rsidP="00000000" w:rsidRDefault="00000000" w:rsidRPr="00000000" w14:paraId="000000F0">
      <w:pPr>
        <w:numPr>
          <w:ilvl w:val="0"/>
          <w:numId w:val="48"/>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Where a person under customary law gives an oral will and dies within three months .the beneficiary can apply for grant of proof of oral will</w:t>
      </w:r>
    </w:p>
    <w:p w:rsidR="00000000" w:rsidDel="00000000" w:rsidP="00000000" w:rsidRDefault="00000000" w:rsidRPr="00000000" w14:paraId="000000F1">
      <w:pPr>
        <w:numPr>
          <w:ilvl w:val="0"/>
          <w:numId w:val="48"/>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An application for proof of an oral will or of letters of administration with a written record of the terms of an oral will annexed is by Petition in Form 78 found in Angawa, Procedures in the Law of Succession Revised Edition (Angawa Book) page 273 or Form 92 found in Angawa Book page 305 and be supported by such evidence on affidavit in Form 4 found in Angawa Book page 117 or Form 6 found in Angawa Page 121</w:t>
      </w:r>
    </w:p>
    <w:p w:rsidR="00000000" w:rsidDel="00000000" w:rsidP="00000000" w:rsidRDefault="00000000" w:rsidRPr="00000000" w14:paraId="000000F2">
      <w:pPr>
        <w:numPr>
          <w:ilvl w:val="0"/>
          <w:numId w:val="48"/>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applicant can adduce as to the matters referred to in rule 7 probate rules, so far as relevant together with evidence as to</w:t>
      </w:r>
    </w:p>
    <w:p w:rsidR="00000000" w:rsidDel="00000000" w:rsidP="00000000" w:rsidRDefault="00000000" w:rsidRPr="00000000" w14:paraId="000000F3">
      <w:pPr>
        <w:numPr>
          <w:ilvl w:val="0"/>
          <w:numId w:val="34"/>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making and date of the will</w:t>
      </w:r>
    </w:p>
    <w:p w:rsidR="00000000" w:rsidDel="00000000" w:rsidP="00000000" w:rsidRDefault="00000000" w:rsidRPr="00000000" w14:paraId="000000F4">
      <w:pPr>
        <w:numPr>
          <w:ilvl w:val="0"/>
          <w:numId w:val="34"/>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terms of the will;</w:t>
      </w:r>
    </w:p>
    <w:p w:rsidR="00000000" w:rsidDel="00000000" w:rsidP="00000000" w:rsidRDefault="00000000" w:rsidRPr="00000000" w14:paraId="000000F5">
      <w:pPr>
        <w:numPr>
          <w:ilvl w:val="0"/>
          <w:numId w:val="34"/>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names and addresses of any executors appointed</w:t>
      </w:r>
    </w:p>
    <w:p w:rsidR="00000000" w:rsidDel="00000000" w:rsidP="00000000" w:rsidRDefault="00000000" w:rsidRPr="00000000" w14:paraId="000000F6">
      <w:pPr>
        <w:numPr>
          <w:ilvl w:val="0"/>
          <w:numId w:val="34"/>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names and addresses of all the alleged witnesses before whom the will was made</w:t>
      </w:r>
    </w:p>
    <w:p w:rsidR="00000000" w:rsidDel="00000000" w:rsidP="00000000" w:rsidRDefault="00000000" w:rsidRPr="00000000" w14:paraId="000000F7">
      <w:pPr>
        <w:numPr>
          <w:ilvl w:val="0"/>
          <w:numId w:val="34"/>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whether at the respective dates both of the making of the will and of his death the deceased was a member of the armed forces or merchant marine engaged on the same period of active service</w:t>
      </w:r>
    </w:p>
    <w:p w:rsidR="00000000" w:rsidDel="00000000" w:rsidP="00000000" w:rsidRDefault="00000000" w:rsidRPr="00000000" w14:paraId="000000F8">
      <w:pPr>
        <w:numPr>
          <w:ilvl w:val="0"/>
          <w:numId w:val="34"/>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whether the deceased at any time executed or caused to be executed a written will.</w:t>
      </w:r>
    </w:p>
    <w:p w:rsidR="00000000" w:rsidDel="00000000" w:rsidP="00000000" w:rsidRDefault="00000000" w:rsidRPr="00000000" w14:paraId="000000F9">
      <w:pPr>
        <w:numPr>
          <w:ilvl w:val="0"/>
          <w:numId w:val="53"/>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provisions of these relating to applications for probate of written wills or of letters of administration with such wills annexed shall then follow and</w:t>
      </w:r>
    </w:p>
    <w:p w:rsidR="00000000" w:rsidDel="00000000" w:rsidP="00000000" w:rsidRDefault="00000000" w:rsidRPr="00000000" w14:paraId="000000FA">
      <w:pPr>
        <w:numPr>
          <w:ilvl w:val="0"/>
          <w:numId w:val="53"/>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shall apply in relation to applications for the proof of oral wills.</w:t>
      </w:r>
    </w:p>
    <w:p w:rsidR="00000000" w:rsidDel="00000000" w:rsidP="00000000" w:rsidRDefault="00000000" w:rsidRPr="00000000" w14:paraId="000000FB">
      <w:pPr>
        <w:numPr>
          <w:ilvl w:val="0"/>
          <w:numId w:val="53"/>
        </w:numPr>
        <w:pBdr>
          <w:top w:color="auto" w:space="0" w:sz="0" w:val="none"/>
          <w:bottom w:color="auto" w:space="8"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Grant issued by court is in P &amp;A 44 found in Angawa, Procedures in the Law of Succession Revised Edition, page 203</w:t>
      </w:r>
    </w:p>
    <w:p w:rsidR="00000000" w:rsidDel="00000000" w:rsidP="00000000" w:rsidRDefault="00000000" w:rsidRPr="00000000" w14:paraId="000000FC">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RESEALING OF FOREIGN GRANT</w:t>
      </w:r>
    </w:p>
    <w:p w:rsidR="00000000" w:rsidDel="00000000" w:rsidP="00000000" w:rsidRDefault="00000000" w:rsidRPr="00000000" w14:paraId="000000FD">
      <w:pPr>
        <w:numPr>
          <w:ilvl w:val="0"/>
          <w:numId w:val="28"/>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money the testator had deposited in an foreign account raises the issue of how the administrator would be able to access the funds. Grants of representation obtained in Kenya allow the person to whom they have been made, to deal with only assets in Kenya. In this case, given that the funds are in a bank outside Kenya, it follows that a separate grant would have to be sought. The foreign grant will thereafter have to be resealed in Kenya to enable it have the same force as if issued in Kenya, by allowing the personal representative to deal with the assets outside the jurisdiction.</w:t>
      </w:r>
    </w:p>
    <w:p w:rsidR="00000000" w:rsidDel="00000000" w:rsidP="00000000" w:rsidRDefault="00000000" w:rsidRPr="00000000" w14:paraId="000000FE">
      <w:pPr>
        <w:numPr>
          <w:ilvl w:val="0"/>
          <w:numId w:val="28"/>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section 77 LSA as read with rule 42 Probate Rules provide that foreign grants have to be deposited with the High Court (either the principal registry or Mombasa registry) and sealed with the seal of the High Court, where after the same shall have the same effect and operation in Kenya as if granted and confirmed by the High Court of Kenya. However, the High Court can only reseal grants issued by courts within the Commonwealth or any other foreign country as may be designated by the minister in the official gazette.</w:t>
      </w:r>
    </w:p>
    <w:p w:rsidR="00000000" w:rsidDel="00000000" w:rsidP="00000000" w:rsidRDefault="00000000" w:rsidRPr="00000000" w14:paraId="000000FF">
      <w:pPr>
        <w:numPr>
          <w:ilvl w:val="0"/>
          <w:numId w:val="28"/>
        </w:numPr>
        <w:pBdr>
          <w:top w:color="auto" w:space="0" w:sz="0" w:val="none"/>
          <w:bottom w:color="auto" w:space="8"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application is to be brought under a petition in Form 81 or 82 as supported by affidavit in Form 7 and shall be dealt with by a judge of the High Court. On resealing, the administrators to whom the foreign grant would have been made to, would be able to access the money at foreign account in for distribution</w:t>
      </w:r>
    </w:p>
    <w:p w:rsidR="00000000" w:rsidDel="00000000" w:rsidP="00000000" w:rsidRDefault="00000000" w:rsidRPr="00000000" w14:paraId="0000010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DETERMINING THE JURISDICTION FOR APPLICATION OF GRANT OF PROBATE FOR REAL PROPERTY BOTH IN KENYA AND FOREIGN COUNTRY, EXPLAIN THE PROCEDURES REQUIRED FOR LEGAL RECOGNITION OF THE SAID GRANT IN KENYA</w:t>
      </w:r>
    </w:p>
    <w:p w:rsidR="00000000" w:rsidDel="00000000" w:rsidP="00000000" w:rsidRDefault="00000000" w:rsidRPr="00000000" w14:paraId="00000101">
      <w:pPr>
        <w:numPr>
          <w:ilvl w:val="0"/>
          <w:numId w:val="15"/>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Section 4 of the LSA outlines the applicable laws for succession:</w:t>
      </w:r>
    </w:p>
    <w:p w:rsidR="00000000" w:rsidDel="00000000" w:rsidP="00000000" w:rsidRDefault="00000000" w:rsidRPr="00000000" w14:paraId="00000102">
      <w:pPr>
        <w:numPr>
          <w:ilvl w:val="0"/>
          <w:numId w:val="15"/>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Succession to immovable property in Kenya, regardless of the deceased person's domicile at the time of death, is governed by Kenyan law.</w:t>
      </w:r>
    </w:p>
    <w:p w:rsidR="00000000" w:rsidDel="00000000" w:rsidP="00000000" w:rsidRDefault="00000000" w:rsidRPr="00000000" w14:paraId="00000103">
      <w:pPr>
        <w:numPr>
          <w:ilvl w:val="0"/>
          <w:numId w:val="15"/>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Succession to movable property of a deceased person is governed by the law of the country where the person was domiciled at the time of their death.</w:t>
      </w:r>
    </w:p>
    <w:p w:rsidR="00000000" w:rsidDel="00000000" w:rsidP="00000000" w:rsidRDefault="00000000" w:rsidRPr="00000000" w14:paraId="00000104">
      <w:pPr>
        <w:numPr>
          <w:ilvl w:val="0"/>
          <w:numId w:val="15"/>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Procedures for Legal Recognition of a Foreign Grant in Kenya:</w:t>
      </w:r>
    </w:p>
    <w:p w:rsidR="00000000" w:rsidDel="00000000" w:rsidP="00000000" w:rsidRDefault="00000000" w:rsidRPr="00000000" w14:paraId="00000105">
      <w:pPr>
        <w:numPr>
          <w:ilvl w:val="0"/>
          <w:numId w:val="15"/>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A grant of representation obtained in Kenya allows personal representatives to manage the deceased's property in Kenya.</w:t>
      </w:r>
    </w:p>
    <w:p w:rsidR="00000000" w:rsidDel="00000000" w:rsidP="00000000" w:rsidRDefault="00000000" w:rsidRPr="00000000" w14:paraId="00000106">
      <w:pPr>
        <w:numPr>
          <w:ilvl w:val="0"/>
          <w:numId w:val="15"/>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For assets outside Kenya, a separate grant complying with the foreign jurisdiction's probate requirements is necessary.</w:t>
      </w:r>
    </w:p>
    <w:p w:rsidR="00000000" w:rsidDel="00000000" w:rsidP="00000000" w:rsidRDefault="00000000" w:rsidRPr="00000000" w14:paraId="00000107">
      <w:pPr>
        <w:numPr>
          <w:ilvl w:val="0"/>
          <w:numId w:val="15"/>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Recognition of foreign grants in Kenya is limited:</w:t>
      </w:r>
    </w:p>
    <w:p w:rsidR="00000000" w:rsidDel="00000000" w:rsidP="00000000" w:rsidRDefault="00000000" w:rsidRPr="00000000" w14:paraId="00000108">
      <w:pPr>
        <w:numPr>
          <w:ilvl w:val="0"/>
          <w:numId w:val="15"/>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Section 4(1)(a) prohibits recognition of foreign grants for immovable property in Kenya, which must be regulated by Kenyan law.</w:t>
      </w:r>
    </w:p>
    <w:p w:rsidR="00000000" w:rsidDel="00000000" w:rsidP="00000000" w:rsidRDefault="00000000" w:rsidRPr="00000000" w14:paraId="00000109">
      <w:pPr>
        <w:numPr>
          <w:ilvl w:val="0"/>
          <w:numId w:val="15"/>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Section 4(1)(b) allows recognition of foreign grants for movable property but subject to the law of the deceased's domicile at the time of death.</w:t>
      </w:r>
    </w:p>
    <w:p w:rsidR="00000000" w:rsidDel="00000000" w:rsidP="00000000" w:rsidRDefault="00000000" w:rsidRPr="00000000" w14:paraId="0000010A">
      <w:pPr>
        <w:numPr>
          <w:ilvl w:val="0"/>
          <w:numId w:val="15"/>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Section 77 of the LSA and Rule 42 of the Probate Rules stipulate that foreign grants must be deposited with the High Court in Kenya (principal registry or Mombasa registry) and sealed with the High Court's seal.</w:t>
      </w:r>
    </w:p>
    <w:p w:rsidR="00000000" w:rsidDel="00000000" w:rsidP="00000000" w:rsidRDefault="00000000" w:rsidRPr="00000000" w14:paraId="0000010B">
      <w:pPr>
        <w:numPr>
          <w:ilvl w:val="0"/>
          <w:numId w:val="15"/>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Resealed foreign grants have the same effect as if granted and confirmed by the High Court of Kenya.</w:t>
      </w:r>
    </w:p>
    <w:p w:rsidR="00000000" w:rsidDel="00000000" w:rsidP="00000000" w:rsidRDefault="00000000" w:rsidRPr="00000000" w14:paraId="0000010C">
      <w:pPr>
        <w:numPr>
          <w:ilvl w:val="0"/>
          <w:numId w:val="15"/>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The High Court can reseal grants issued by courts within the Commonwealth or as designated by the minister in the official gazette.</w:t>
      </w:r>
    </w:p>
    <w:p w:rsidR="00000000" w:rsidDel="00000000" w:rsidP="00000000" w:rsidRDefault="00000000" w:rsidRPr="00000000" w14:paraId="0000010D">
      <w:pPr>
        <w:numPr>
          <w:ilvl w:val="0"/>
          <w:numId w:val="15"/>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Application Process:</w:t>
      </w:r>
    </w:p>
    <w:p w:rsidR="00000000" w:rsidDel="00000000" w:rsidP="00000000" w:rsidRDefault="00000000" w:rsidRPr="00000000" w14:paraId="0000010E">
      <w:pPr>
        <w:numPr>
          <w:ilvl w:val="0"/>
          <w:numId w:val="15"/>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An application for resealing a foreign grant is made through a Petition in Form 81 or 82.</w:t>
      </w:r>
    </w:p>
    <w:p w:rsidR="00000000" w:rsidDel="00000000" w:rsidP="00000000" w:rsidRDefault="00000000" w:rsidRPr="00000000" w14:paraId="0000010F">
      <w:pPr>
        <w:numPr>
          <w:ilvl w:val="0"/>
          <w:numId w:val="15"/>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The application must be supported by an affidavit in Form 7.</w:t>
      </w:r>
    </w:p>
    <w:p w:rsidR="00000000" w:rsidDel="00000000" w:rsidP="00000000" w:rsidRDefault="00000000" w:rsidRPr="00000000" w14:paraId="00000110">
      <w:pPr>
        <w:numPr>
          <w:ilvl w:val="0"/>
          <w:numId w:val="15"/>
        </w:numPr>
        <w:pBdr>
          <w:top w:color="auto" w:space="0" w:sz="0" w:val="none"/>
          <w:bottom w:color="auto" w:space="8"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A judge of the High Court handles the application.</w:t>
      </w:r>
    </w:p>
    <w:p w:rsidR="00000000" w:rsidDel="00000000" w:rsidP="00000000" w:rsidRDefault="00000000" w:rsidRPr="00000000" w14:paraId="00000111">
      <w:pPr>
        <w:pStyle w:val="Heading1"/>
        <w:keepNext w:val="0"/>
        <w:keepLines w:val="0"/>
        <w:pBdr>
          <w:top w:color="auto" w:space="24" w:sz="0" w:val="none"/>
          <w:left w:color="auto" w:space="0" w:sz="0" w:val="none"/>
          <w:bottom w:color="auto" w:space="0" w:sz="0" w:val="none"/>
          <w:right w:color="auto" w:space="0" w:sz="0" w:val="none"/>
        </w:pBdr>
        <w:spacing w:after="0" w:before="0" w:line="240" w:lineRule="auto"/>
        <w:rPr>
          <w:rFonts w:ascii="Times New Roman" w:cs="Times New Roman" w:eastAsia="Times New Roman" w:hAnsi="Times New Roman"/>
          <w:color w:val="2f5496"/>
          <w:sz w:val="20"/>
          <w:szCs w:val="20"/>
          <w:highlight w:val="green"/>
          <w:u w:val="single"/>
        </w:rPr>
      </w:pPr>
      <w:bookmarkStart w:colFirst="0" w:colLast="0" w:name="_lul7hyldtxix" w:id="7"/>
      <w:bookmarkEnd w:id="7"/>
      <w:r w:rsidDel="00000000" w:rsidR="00000000" w:rsidRPr="00000000">
        <w:rPr>
          <w:rFonts w:ascii="Times New Roman" w:cs="Times New Roman" w:eastAsia="Times New Roman" w:hAnsi="Times New Roman"/>
          <w:color w:val="2f5496"/>
          <w:sz w:val="20"/>
          <w:szCs w:val="20"/>
          <w:highlight w:val="green"/>
          <w:u w:val="single"/>
          <w:rtl w:val="0"/>
        </w:rPr>
        <w:t xml:space="preserve">PERSNAL REPRENTATIVES AND ADMINISTRATORS</w:t>
      </w:r>
    </w:p>
    <w:p w:rsidR="00000000" w:rsidDel="00000000" w:rsidP="00000000" w:rsidRDefault="00000000" w:rsidRPr="00000000" w14:paraId="0000011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32: PROPERTY WHICH DOES NOT DEVOLVE UPON PERSONAL REPRESENTATIVES</w:t>
      </w:r>
    </w:p>
    <w:p w:rsidR="00000000" w:rsidDel="00000000" w:rsidP="00000000" w:rsidRDefault="00000000" w:rsidRPr="00000000" w14:paraId="00000113">
      <w:pPr>
        <w:numPr>
          <w:ilvl w:val="0"/>
          <w:numId w:val="1"/>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Property held by the deceased as a joint tenant typically doesn't become part of the estate but passes to the surviving joint tenant, except when the deceased was the sole surviving joint tenant.</w:t>
      </w:r>
    </w:p>
    <w:p w:rsidR="00000000" w:rsidDel="00000000" w:rsidP="00000000" w:rsidRDefault="00000000" w:rsidRPr="00000000" w14:paraId="00000114">
      <w:pPr>
        <w:numPr>
          <w:ilvl w:val="0"/>
          <w:numId w:val="1"/>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Money payable under a discretionary pension scheme may not be binding on the trustees, and they may choose to pay it directly to a nominated person.</w:t>
      </w:r>
    </w:p>
    <w:p w:rsidR="00000000" w:rsidDel="00000000" w:rsidP="00000000" w:rsidRDefault="00000000" w:rsidRPr="00000000" w14:paraId="00000115">
      <w:pPr>
        <w:numPr>
          <w:ilvl w:val="0"/>
          <w:numId w:val="1"/>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Assets subject to a statutory nomination pass directly to the nominee and do not become part of the deceased's estate.</w:t>
      </w:r>
    </w:p>
    <w:p w:rsidR="00000000" w:rsidDel="00000000" w:rsidP="00000000" w:rsidRDefault="00000000" w:rsidRPr="00000000" w14:paraId="00000116">
      <w:pPr>
        <w:numPr>
          <w:ilvl w:val="0"/>
          <w:numId w:val="1"/>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Donations mortis causa, when assets are given as gifts in anticipation of death, also do not form part of the estate but pass directly to the donee.</w:t>
      </w:r>
    </w:p>
    <w:p w:rsidR="00000000" w:rsidDel="00000000" w:rsidP="00000000" w:rsidRDefault="00000000" w:rsidRPr="00000000" w14:paraId="00000117">
      <w:pPr>
        <w:numPr>
          <w:ilvl w:val="0"/>
          <w:numId w:val="1"/>
        </w:numPr>
        <w:pBdr>
          <w:top w:color="auto" w:space="0" w:sz="0" w:val="none"/>
          <w:bottom w:color="auto" w:space="8"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Life insurance policies typically pay the sum assured to the deceased's personal representatives, becoming part of the estate, unless the MWPA allows for direct payment to the intended beneficiary.</w:t>
      </w:r>
    </w:p>
    <w:p w:rsidR="00000000" w:rsidDel="00000000" w:rsidP="00000000" w:rsidRDefault="00000000" w:rsidRPr="00000000" w14:paraId="00000118">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33: WHAT IS THE POWERS AND DUTIES OF THE PERSONAL REPRESENTATIVES</w:t>
      </w:r>
    </w:p>
    <w:p w:rsidR="00000000" w:rsidDel="00000000" w:rsidP="00000000" w:rsidRDefault="00000000" w:rsidRPr="00000000" w14:paraId="00000119">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82 of the Law of Succession Act outlines the powers of personal representatives, including the authority to enforce legal actions related to the deceased's estate, sell estate assets, oversee property distribution to beneficiaries, and allocate assets after the grant's confirmation.</w:t>
      </w:r>
    </w:p>
    <w:p w:rsidR="00000000" w:rsidDel="00000000" w:rsidP="00000000" w:rsidRDefault="00000000" w:rsidRPr="00000000" w14:paraId="0000011A">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83 of the Law of Succession Act defines the duties of personal representatives, which encompass organizing a reasonable funeral, collecting the deceased's assets and debts, covering administration expenses, settling the deceased's debts, applying for grant confirmation within six months, providing a detailed account of estate transactions to the court, distributing assets or holding them in trust for minor beneficiaries, and finalizing estate administration matters following grant confirmation, except for ongoing trusts.</w:t>
      </w:r>
    </w:p>
    <w:p w:rsidR="00000000" w:rsidDel="00000000" w:rsidP="00000000" w:rsidRDefault="00000000" w:rsidRPr="00000000" w14:paraId="0000011B">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34: ACTION AGAINST PERSONAL REPRESENTATIVES ABUSING THEIR POWERS</w:t>
      </w:r>
    </w:p>
    <w:p w:rsidR="00000000" w:rsidDel="00000000" w:rsidP="00000000" w:rsidRDefault="00000000" w:rsidRPr="00000000" w14:paraId="0000011C">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94, LSA: when a personal representative neglects to get in any assets forming an estate in respect of which representation has been granted to hum, or he misapplies any such assets or subjects it to loss or damage, he shall be liable to make good any loss or damage arising from such neglect or misapplication</w:t>
      </w:r>
    </w:p>
    <w:p w:rsidR="00000000" w:rsidDel="00000000" w:rsidP="00000000" w:rsidRDefault="00000000" w:rsidRPr="00000000" w14:paraId="0000011D">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Devastavit may be classified into three:</w:t>
      </w:r>
    </w:p>
    <w:p w:rsidR="00000000" w:rsidDel="00000000" w:rsidP="00000000" w:rsidRDefault="00000000" w:rsidRPr="00000000" w14:paraId="0000011E">
      <w:pPr>
        <w:numPr>
          <w:ilvl w:val="0"/>
          <w:numId w:val="47"/>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Misappropriation of assets by a personal representative, such as where the personal representative uses the estate to pay personal debts or converts the assets for their own use;</w:t>
      </w:r>
    </w:p>
    <w:p w:rsidR="00000000" w:rsidDel="00000000" w:rsidP="00000000" w:rsidRDefault="00000000" w:rsidRPr="00000000" w14:paraId="0000011F">
      <w:pPr>
        <w:numPr>
          <w:ilvl w:val="0"/>
          <w:numId w:val="47"/>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Maladministration of the assets of the estate, where the personal representatives distribute the estate to the wrong beneficiaries or pay the wrong creditors, incur unjustified expenses in the administration of the estate by selling them at under value or paying debts they are not bound to pay; and</w:t>
      </w:r>
    </w:p>
    <w:p w:rsidR="00000000" w:rsidDel="00000000" w:rsidP="00000000" w:rsidRDefault="00000000" w:rsidRPr="00000000" w14:paraId="00000120">
      <w:pPr>
        <w:numPr>
          <w:ilvl w:val="0"/>
          <w:numId w:val="47"/>
        </w:numPr>
        <w:pBdr>
          <w:top w:color="auto" w:space="0" w:sz="0" w:val="none"/>
          <w:bottom w:color="auto" w:space="8"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Failure by personal representatives to safeguard the assets of the estate so that they are lost or destroyed through carelessness</w:t>
      </w:r>
    </w:p>
    <w:p w:rsidR="00000000" w:rsidDel="00000000" w:rsidP="00000000" w:rsidRDefault="00000000" w:rsidRPr="00000000" w14:paraId="00000121">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Where personal representatives fail to settle amounts due to beneficiaries or fail to comply with court orders which require them to make certain payments to beneficiaries, the beneficiaries rely on Section 47, LSA and Rule 73, P&amp;A Rules, where the court can in exercise of its inherent powers compel compliance</w:t>
      </w:r>
    </w:p>
    <w:p w:rsidR="00000000" w:rsidDel="00000000" w:rsidP="00000000" w:rsidRDefault="00000000" w:rsidRPr="00000000" w14:paraId="0000012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ROLE OF PERSONAL REPRESENTATIVES IN REGARDS TO ESTATE ACCOUNTS</w:t>
      </w:r>
    </w:p>
    <w:p w:rsidR="00000000" w:rsidDel="00000000" w:rsidP="00000000" w:rsidRDefault="00000000" w:rsidRPr="00000000" w14:paraId="0000012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realm of estate management, the trustee meticulously compiles comprehensive records encapsulated in the Estate Book, covering vital elements such as documents, memorandum, schedule of assets and liabilities, cash accounts, income accounts, special income accounts, investments accounts, apportionment accounts, and distribution accounts. The efficacy of this trust accounting system is anchored on certain imperatives:</w:t>
      </w:r>
    </w:p>
    <w:p w:rsidR="00000000" w:rsidDel="00000000" w:rsidP="00000000" w:rsidRDefault="00000000" w:rsidRPr="00000000" w14:paraId="00000124">
      <w:pPr>
        <w:numPr>
          <w:ilvl w:val="0"/>
          <w:numId w:val="37"/>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Inception record must catalog all trust assets and liabilities.</w:t>
      </w:r>
    </w:p>
    <w:p w:rsidR="00000000" w:rsidDel="00000000" w:rsidP="00000000" w:rsidRDefault="00000000" w:rsidRPr="00000000" w14:paraId="00000125">
      <w:pPr>
        <w:numPr>
          <w:ilvl w:val="0"/>
          <w:numId w:val="37"/>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Thorough documentation of all transactions, both capital and income-related, over time.</w:t>
      </w:r>
    </w:p>
    <w:p w:rsidR="00000000" w:rsidDel="00000000" w:rsidP="00000000" w:rsidRDefault="00000000" w:rsidRPr="00000000" w14:paraId="00000126">
      <w:pPr>
        <w:numPr>
          <w:ilvl w:val="0"/>
          <w:numId w:val="37"/>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Readily ascertainable trust status at any given juncture.</w:t>
      </w:r>
    </w:p>
    <w:p w:rsidR="00000000" w:rsidDel="00000000" w:rsidP="00000000" w:rsidRDefault="00000000" w:rsidRPr="00000000" w14:paraId="00000127">
      <w:pPr>
        <w:numPr>
          <w:ilvl w:val="0"/>
          <w:numId w:val="37"/>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Transparent disclosure of trust fund allocations.</w:t>
      </w:r>
    </w:p>
    <w:p w:rsidR="00000000" w:rsidDel="00000000" w:rsidP="00000000" w:rsidRDefault="00000000" w:rsidRPr="00000000" w14:paraId="00000128">
      <w:pPr>
        <w:numPr>
          <w:ilvl w:val="0"/>
          <w:numId w:val="37"/>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Striving for simplicity in the accounting process.</w:t>
      </w:r>
    </w:p>
    <w:p w:rsidR="00000000" w:rsidDel="00000000" w:rsidP="00000000" w:rsidRDefault="00000000" w:rsidRPr="00000000" w14:paraId="00000129">
      <w:pPr>
        <w:numPr>
          <w:ilvl w:val="0"/>
          <w:numId w:val="37"/>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Precise detailing of receipts and payments, with proper substantiation.</w:t>
      </w:r>
    </w:p>
    <w:p w:rsidR="00000000" w:rsidDel="00000000" w:rsidP="00000000" w:rsidRDefault="00000000" w:rsidRPr="00000000" w14:paraId="0000012A">
      <w:pPr>
        <w:numPr>
          <w:ilvl w:val="0"/>
          <w:numId w:val="37"/>
        </w:numPr>
        <w:pBdr>
          <w:top w:color="auto" w:space="0" w:sz="0" w:val="none"/>
          <w:bottom w:color="auto" w:space="8"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Maintaining up-to-date accounts due to the beneficiary's right to demand an account at any time.</w:t>
      </w:r>
    </w:p>
    <w:p w:rsidR="00000000" w:rsidDel="00000000" w:rsidP="00000000" w:rsidRDefault="00000000" w:rsidRPr="00000000" w14:paraId="0000012B">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beneficiary, in alignment with their rights, is entitled to scrutinize trust documents, request copies, delve into accounts, seek third-party opinions, and expects accurate, complete, and regular updates on trust operations, investments, and relevant third-party assessments. The trustee's initial duty is to comprehensively assess the estate or trust at the commencement of their role, followed by lawful administration and distribution in line with statutory provisions. The Estate Book constitutes a repository of trust-related data encompassing documents, schedules of assets and liabilities, income and special income accounts, investments, apportionment, and distribution accounts, all crucial for informed trust management. These records are founded on a robust document section, complete and accurate memorandum, and detailed schedules of assets and liabilities. The income account is a pivotal element, categorizing specific entitlements for beneficiaries, including special income accounts for additional payees. Equally important are investment accounts, apportionment accounts for equitable distribution, and the conclusive distribution account consolidating all financial aspects for rightful beneficiaries. The trustee's duty extends to liability against mismanagement, involving both criminal and civil ramifications under the Succession Act.</w:t>
      </w:r>
    </w:p>
    <w:p w:rsidR="00000000" w:rsidDel="00000000" w:rsidP="00000000" w:rsidRDefault="00000000" w:rsidRPr="00000000" w14:paraId="0000012C">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OFFENCES BY PERSONAL REPRESENTATIVES UNDER LAW OF SUCCESSION ACT:</w:t>
      </w:r>
    </w:p>
    <w:p w:rsidR="00000000" w:rsidDel="00000000" w:rsidP="00000000" w:rsidRDefault="00000000" w:rsidRPr="00000000" w14:paraId="0000012D">
      <w:pPr>
        <w:numPr>
          <w:ilvl w:val="0"/>
          <w:numId w:val="39"/>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Liability of personal representative is both criminal and civil after misapplication of the estate</w:t>
      </w:r>
    </w:p>
    <w:p w:rsidR="00000000" w:rsidDel="00000000" w:rsidP="00000000" w:rsidRDefault="00000000" w:rsidRPr="00000000" w14:paraId="0000012E">
      <w:pPr>
        <w:numPr>
          <w:ilvl w:val="0"/>
          <w:numId w:val="39"/>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Civil liability is found in section 94 while section 95 contains criminal liability</w:t>
      </w:r>
    </w:p>
    <w:p w:rsidR="00000000" w:rsidDel="00000000" w:rsidP="00000000" w:rsidRDefault="00000000" w:rsidRPr="00000000" w14:paraId="0000012F">
      <w:pPr>
        <w:numPr>
          <w:ilvl w:val="0"/>
          <w:numId w:val="39"/>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Section 94. LSA which is on neglect or misapplication of assets by personal representative’s state as follows</w:t>
      </w:r>
    </w:p>
    <w:p w:rsidR="00000000" w:rsidDel="00000000" w:rsidP="00000000" w:rsidRDefault="00000000" w:rsidRPr="00000000" w14:paraId="00000130">
      <w:pPr>
        <w:numPr>
          <w:ilvl w:val="0"/>
          <w:numId w:val="54"/>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when a personal representative neglects to get in any asset forming part of the estate in respect of which representation has been granted to him, or misapplies any such asset, or subjects it to loss or damage, he shall, whether or not also guilty of an offence on that account, be liable to makegood any loss or damage so occasioned.</w:t>
      </w:r>
    </w:p>
    <w:p w:rsidR="00000000" w:rsidDel="00000000" w:rsidP="00000000" w:rsidRDefault="00000000" w:rsidRPr="00000000" w14:paraId="00000131">
      <w:pPr>
        <w:numPr>
          <w:ilvl w:val="0"/>
          <w:numId w:val="54"/>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Section 95. LSA which is on offences by personal representatives state as follows</w:t>
      </w:r>
    </w:p>
    <w:p w:rsidR="00000000" w:rsidDel="00000000" w:rsidP="00000000" w:rsidRDefault="00000000" w:rsidRPr="00000000" w14:paraId="00000132">
      <w:pPr>
        <w:numPr>
          <w:ilvl w:val="0"/>
          <w:numId w:val="41"/>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any personal representative who, as regards the estate in respect of which representation has been granted to him—</w:t>
      </w:r>
    </w:p>
    <w:p w:rsidR="00000000" w:rsidDel="00000000" w:rsidP="00000000" w:rsidRDefault="00000000" w:rsidRPr="00000000" w14:paraId="00000133">
      <w:pPr>
        <w:numPr>
          <w:ilvl w:val="0"/>
          <w:numId w:val="35"/>
        </w:numPr>
        <w:pBdr>
          <w:top w:color="auto" w:space="0" w:sz="0" w:val="none"/>
          <w:bottom w:color="auto" w:space="0" w:sz="0" w:val="none"/>
          <w:right w:color="auto" w:space="0" w:sz="0" w:val="none"/>
          <w:between w:color="auto" w:space="0" w:sz="0" w:val="none"/>
        </w:pBdr>
        <w:spacing w:line="240" w:lineRule="auto"/>
        <w:ind w:left="2160" w:hanging="360"/>
      </w:pPr>
      <w:r w:rsidDel="00000000" w:rsidR="00000000" w:rsidRPr="00000000">
        <w:rPr>
          <w:rFonts w:ascii="Times New Roman" w:cs="Times New Roman" w:eastAsia="Times New Roman" w:hAnsi="Times New Roman"/>
          <w:sz w:val="20"/>
          <w:szCs w:val="20"/>
          <w:rtl w:val="0"/>
        </w:rPr>
        <w:t xml:space="preserve">willfully or recklessly neglects to get in any asset forming part of the estate, misapplies any such asset, or subjects any such asset to loss</w:t>
      </w:r>
    </w:p>
    <w:p w:rsidR="00000000" w:rsidDel="00000000" w:rsidP="00000000" w:rsidRDefault="00000000" w:rsidRPr="00000000" w14:paraId="00000134">
      <w:pPr>
        <w:numPr>
          <w:ilvl w:val="0"/>
          <w:numId w:val="35"/>
        </w:numPr>
        <w:pBdr>
          <w:top w:color="auto" w:space="0" w:sz="0" w:val="none"/>
          <w:bottom w:color="auto" w:space="0" w:sz="0" w:val="none"/>
          <w:right w:color="auto" w:space="0" w:sz="0" w:val="none"/>
          <w:between w:color="auto" w:space="0" w:sz="0" w:val="none"/>
        </w:pBdr>
        <w:spacing w:line="240" w:lineRule="auto"/>
        <w:ind w:left="2160" w:hanging="360"/>
      </w:pPr>
      <w:r w:rsidDel="00000000" w:rsidR="00000000" w:rsidRPr="00000000">
        <w:rPr>
          <w:rFonts w:ascii="Times New Roman" w:cs="Times New Roman" w:eastAsia="Times New Roman" w:hAnsi="Times New Roman"/>
          <w:sz w:val="20"/>
          <w:szCs w:val="20"/>
          <w:rtl w:val="0"/>
        </w:rPr>
        <w:t xml:space="preserve">willfully fails to produce to the court any such inventory or account as is required by the provisions of paragraphs (e) and (g) of Section 83; or</w:t>
      </w:r>
    </w:p>
    <w:p w:rsidR="00000000" w:rsidDel="00000000" w:rsidP="00000000" w:rsidRDefault="00000000" w:rsidRPr="00000000" w14:paraId="00000135">
      <w:pPr>
        <w:numPr>
          <w:ilvl w:val="0"/>
          <w:numId w:val="35"/>
        </w:numPr>
        <w:pBdr>
          <w:top w:color="auto" w:space="0" w:sz="0" w:val="none"/>
          <w:bottom w:color="auto" w:space="0" w:sz="0" w:val="none"/>
          <w:right w:color="auto" w:space="0" w:sz="0" w:val="none"/>
          <w:between w:color="auto" w:space="0" w:sz="0" w:val="none"/>
        </w:pBdr>
        <w:spacing w:line="240" w:lineRule="auto"/>
        <w:ind w:left="2160" w:hanging="360"/>
      </w:pPr>
      <w:r w:rsidDel="00000000" w:rsidR="00000000" w:rsidRPr="00000000">
        <w:rPr>
          <w:rFonts w:ascii="Times New Roman" w:cs="Times New Roman" w:eastAsia="Times New Roman" w:hAnsi="Times New Roman"/>
          <w:sz w:val="20"/>
          <w:szCs w:val="20"/>
          <w:rtl w:val="0"/>
        </w:rPr>
        <w:t xml:space="preserve">willfully or recklessly produces any such inventory or account which is false in any material particular; or</w:t>
      </w:r>
    </w:p>
    <w:p w:rsidR="00000000" w:rsidDel="00000000" w:rsidP="00000000" w:rsidRDefault="00000000" w:rsidRPr="00000000" w14:paraId="00000136">
      <w:pPr>
        <w:numPr>
          <w:ilvl w:val="0"/>
          <w:numId w:val="35"/>
        </w:numPr>
        <w:pBdr>
          <w:top w:color="auto" w:space="0" w:sz="0" w:val="none"/>
          <w:bottom w:color="auto" w:space="0" w:sz="0" w:val="none"/>
          <w:right w:color="auto" w:space="0" w:sz="0" w:val="none"/>
          <w:between w:color="auto" w:space="0" w:sz="0" w:val="none"/>
        </w:pBdr>
        <w:spacing w:line="240" w:lineRule="auto"/>
        <w:ind w:left="2160" w:hanging="360"/>
      </w:pPr>
      <w:r w:rsidDel="00000000" w:rsidR="00000000" w:rsidRPr="00000000">
        <w:rPr>
          <w:rFonts w:ascii="Times New Roman" w:cs="Times New Roman" w:eastAsia="Times New Roman" w:hAnsi="Times New Roman"/>
          <w:sz w:val="20"/>
          <w:szCs w:val="20"/>
          <w:rtl w:val="0"/>
        </w:rPr>
        <w:t xml:space="preserve">knowing or having reason to believe that the estate will prove to be insolvent, continues to administer it without petitioning for administration thereof in bankruptcy,</w:t>
      </w:r>
    </w:p>
    <w:p w:rsidR="00000000" w:rsidDel="00000000" w:rsidP="00000000" w:rsidRDefault="00000000" w:rsidRPr="00000000" w14:paraId="00000137">
      <w:pPr>
        <w:numPr>
          <w:ilvl w:val="0"/>
          <w:numId w:val="64"/>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shall be guilty of an offence, and shall be liable to a fine not exceeding ten thousand shillings, or to imprisonment for a term not exceeding one year, or to both such fine and imprisonment.</w:t>
      </w:r>
    </w:p>
    <w:p w:rsidR="00000000" w:rsidDel="00000000" w:rsidP="00000000" w:rsidRDefault="00000000" w:rsidRPr="00000000" w14:paraId="00000138">
      <w:pPr>
        <w:numPr>
          <w:ilvl w:val="0"/>
          <w:numId w:val="60"/>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any personal representative who, as regards the estate in respect of which representation has been granted to him if at any time there is a continuing trust and he is the sole surviving administrator, willfully fails to apply to the court within three months in accordance with Section 75A for the appointment of further administrators shall be guilty of an offence and shall be liable to a fine not exceeding five thousand shillings.</w:t>
      </w:r>
    </w:p>
    <w:p w:rsidR="00000000" w:rsidDel="00000000" w:rsidP="00000000" w:rsidRDefault="00000000" w:rsidRPr="00000000" w14:paraId="00000139">
      <w:pPr>
        <w:numPr>
          <w:ilvl w:val="0"/>
          <w:numId w:val="22"/>
        </w:numPr>
        <w:pBdr>
          <w:top w:color="auto" w:space="0" w:sz="0" w:val="none"/>
          <w:bottom w:color="auto" w:space="8" w:sz="0" w:val="none"/>
          <w:right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The criminal liability fines in section 95 may not be enough deterrent to the personal representative they need to be enhanced</w:t>
      </w:r>
    </w:p>
    <w:p w:rsidR="00000000" w:rsidDel="00000000" w:rsidP="00000000" w:rsidRDefault="00000000" w:rsidRPr="00000000" w14:paraId="0000013A">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WHAT CONSIDERATIONS MUST THE ADMINISTRATOR TAKE INTO ACCOUNT AT THE TIME OF DISTRIBUTING THE ESTATE</w:t>
      </w:r>
    </w:p>
    <w:p w:rsidR="00000000" w:rsidDel="00000000" w:rsidP="00000000" w:rsidRDefault="00000000" w:rsidRPr="00000000" w14:paraId="0000013B">
      <w:pPr>
        <w:numPr>
          <w:ilvl w:val="0"/>
          <w:numId w:val="6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Under section 24 of The Trustee’s Act, the trustee is at liberty to exercise the power of advancement of any part of the estate to any of the remainder men so long as this will be taken into account at the time of distributing the net estate.</w:t>
      </w:r>
    </w:p>
    <w:p w:rsidR="00000000" w:rsidDel="00000000" w:rsidP="00000000" w:rsidRDefault="00000000" w:rsidRPr="00000000" w14:paraId="0000013C">
      <w:pPr>
        <w:numPr>
          <w:ilvl w:val="0"/>
          <w:numId w:val="6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This is statutory recognition of the doctrine hotchpot. This is an accounting method of distributing property to persons taking into account property that you had disposed off to them earlier.</w:t>
      </w:r>
    </w:p>
    <w:p w:rsidR="00000000" w:rsidDel="00000000" w:rsidP="00000000" w:rsidRDefault="00000000" w:rsidRPr="00000000" w14:paraId="0000013D">
      <w:pPr>
        <w:numPr>
          <w:ilvl w:val="0"/>
          <w:numId w:val="6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All the accounts in the estate book should be closed and the balances brought to the distribution account.</w:t>
      </w:r>
    </w:p>
    <w:p w:rsidR="00000000" w:rsidDel="00000000" w:rsidP="00000000" w:rsidRDefault="00000000" w:rsidRPr="00000000" w14:paraId="0000013E">
      <w:pPr>
        <w:numPr>
          <w:ilvl w:val="0"/>
          <w:numId w:val="6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trustee/administrator must establish the authenticity of each of the claims and compute their respective entitlements in accordance with the law.</w:t>
      </w:r>
    </w:p>
    <w:p w:rsidR="00000000" w:rsidDel="00000000" w:rsidP="00000000" w:rsidRDefault="00000000" w:rsidRPr="00000000" w14:paraId="0000013F">
      <w:pPr>
        <w:numPr>
          <w:ilvl w:val="0"/>
          <w:numId w:val="6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trustee/administrator will seek to have the beneficiaries reach an agreement on the mode of distribution of the estate e.g. the beneficiaries may agree to share out the estate and any shortfalls or surpluses of any beneficiaries to be offset in cash.</w:t>
      </w:r>
    </w:p>
    <w:p w:rsidR="00000000" w:rsidDel="00000000" w:rsidP="00000000" w:rsidRDefault="00000000" w:rsidRPr="00000000" w14:paraId="00000140">
      <w:pPr>
        <w:numPr>
          <w:ilvl w:val="0"/>
          <w:numId w:val="62"/>
        </w:numPr>
        <w:pBdr>
          <w:top w:color="auto" w:space="0" w:sz="0" w:val="none"/>
          <w:bottom w:color="auto" w:space="8"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Distribute the deceased estate to the legitimate beneficiaries in accordance with applicable law</w:t>
      </w:r>
    </w:p>
    <w:p w:rsidR="00000000" w:rsidDel="00000000" w:rsidP="00000000" w:rsidRDefault="00000000" w:rsidRPr="00000000" w14:paraId="00000141">
      <w:pPr>
        <w:pStyle w:val="Heading1"/>
        <w:keepNext w:val="0"/>
        <w:keepLines w:val="0"/>
        <w:pBdr>
          <w:top w:color="auto" w:space="24" w:sz="0" w:val="none"/>
          <w:left w:color="auto" w:space="0" w:sz="0" w:val="none"/>
          <w:bottom w:color="auto" w:space="0" w:sz="0" w:val="none"/>
          <w:right w:color="auto" w:space="0" w:sz="0" w:val="none"/>
        </w:pBdr>
        <w:spacing w:after="0" w:before="0" w:line="240" w:lineRule="auto"/>
        <w:rPr>
          <w:rFonts w:ascii="Times New Roman" w:cs="Times New Roman" w:eastAsia="Times New Roman" w:hAnsi="Times New Roman"/>
          <w:color w:val="2f5496"/>
          <w:sz w:val="20"/>
          <w:szCs w:val="20"/>
          <w:highlight w:val="green"/>
          <w:u w:val="single"/>
        </w:rPr>
      </w:pPr>
      <w:bookmarkStart w:colFirst="0" w:colLast="0" w:name="_8obvu91xcamo" w:id="8"/>
      <w:bookmarkEnd w:id="8"/>
      <w:r w:rsidDel="00000000" w:rsidR="00000000" w:rsidRPr="00000000">
        <w:rPr>
          <w:rFonts w:ascii="Times New Roman" w:cs="Times New Roman" w:eastAsia="Times New Roman" w:hAnsi="Times New Roman"/>
          <w:color w:val="2f5496"/>
          <w:sz w:val="20"/>
          <w:szCs w:val="20"/>
          <w:highlight w:val="green"/>
          <w:u w:val="single"/>
          <w:rtl w:val="0"/>
        </w:rPr>
        <w:t xml:space="preserve">REASONABLE PROVISION</w:t>
      </w:r>
    </w:p>
    <w:p w:rsidR="00000000" w:rsidDel="00000000" w:rsidP="00000000" w:rsidRDefault="00000000" w:rsidRPr="00000000" w14:paraId="0000014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35: EXPLAIN THE CONCEPT OF REASONABLE PROVISION</w:t>
      </w:r>
    </w:p>
    <w:p w:rsidR="00000000" w:rsidDel="00000000" w:rsidP="00000000" w:rsidRDefault="00000000" w:rsidRPr="00000000" w14:paraId="0000014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PERSONS ENTITLED TO APPLY</w:t>
      </w:r>
    </w:p>
    <w:p w:rsidR="00000000" w:rsidDel="00000000" w:rsidP="00000000" w:rsidRDefault="00000000" w:rsidRPr="00000000" w14:paraId="0000014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 29(a), LSA covers all children of the deceased, and they do not have to prove dependency</w:t>
      </w:r>
    </w:p>
    <w:p w:rsidR="00000000" w:rsidDel="00000000" w:rsidP="00000000" w:rsidRDefault="00000000" w:rsidRPr="00000000" w14:paraId="00000145">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child of the deceased includes a child env entre sa mere, a child of a relationship outside marriage, a legitimated child and an adopted child</w:t>
      </w:r>
    </w:p>
    <w:p w:rsidR="00000000" w:rsidDel="00000000" w:rsidP="00000000" w:rsidRDefault="00000000" w:rsidRPr="00000000" w14:paraId="00000146">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 3(2), LSA stipulates that this also includes a child whom the deceased has expressly recognised or accepted as his or for whom he has voluntarily assumed permanent responsibility – the provision seeks to cater for all children of the deceased</w:t>
      </w:r>
    </w:p>
    <w:p w:rsidR="00000000" w:rsidDel="00000000" w:rsidP="00000000" w:rsidRDefault="00000000" w:rsidRPr="00000000" w14:paraId="00000147">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POSITION OF A COHABITEE</w:t>
      </w:r>
    </w:p>
    <w:p w:rsidR="00000000" w:rsidDel="00000000" w:rsidP="00000000" w:rsidRDefault="00000000" w:rsidRPr="00000000" w14:paraId="00000148">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 3(5), LSA only covers the customary law wife – it does not aid a cohabitee</w:t>
      </w:r>
    </w:p>
    <w:p w:rsidR="00000000" w:rsidDel="00000000" w:rsidP="00000000" w:rsidRDefault="00000000" w:rsidRPr="00000000" w14:paraId="00000149">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Whether the court finds in favour of the customary law wife depends on the evidence marshalled to prove the existence of a customary law marriage between the appellant and the deceased</w:t>
      </w:r>
    </w:p>
    <w:p w:rsidR="00000000" w:rsidDel="00000000" w:rsidP="00000000" w:rsidRDefault="00000000" w:rsidRPr="00000000" w14:paraId="0000014A">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However, a cohabitee can bring an application under Section 26, LSA on the basis that she was a wife of the deceased by dint of prolonged cohabitation with the deceased. She has to convince the court that the said cohabitation gave rise to a presumption of marriage between hr and the deceased</w:t>
      </w:r>
    </w:p>
    <w:p w:rsidR="00000000" w:rsidDel="00000000" w:rsidP="00000000" w:rsidRDefault="00000000" w:rsidRPr="00000000" w14:paraId="0000014B">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PROCEDURE OF APPLICATION</w:t>
      </w:r>
    </w:p>
    <w:p w:rsidR="00000000" w:rsidDel="00000000" w:rsidP="00000000" w:rsidRDefault="00000000" w:rsidRPr="00000000" w14:paraId="0000014C">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 26, LSA states that a survivor, heir or beneficiary of the deceased who feels inadequately provided for under a will or in intestacy or through a gift in contemplation of death may move the court under Section 26 of the Act for reasonable provision from the estate of the deceased</w:t>
      </w:r>
    </w:p>
    <w:p w:rsidR="00000000" w:rsidDel="00000000" w:rsidP="00000000" w:rsidRDefault="00000000" w:rsidRPr="00000000" w14:paraId="0000014D">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Where no grant has been applied for, the application should take the form of a petition (Rule 45(1), P&amp;A Rules)</w:t>
      </w:r>
    </w:p>
    <w:p w:rsidR="00000000" w:rsidDel="00000000" w:rsidP="00000000" w:rsidRDefault="00000000" w:rsidRPr="00000000" w14:paraId="0000014E">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Where a grant has been applied for/made but not confirmed, it should be brought in that cause by summons</w:t>
      </w:r>
    </w:p>
    <w:p w:rsidR="00000000" w:rsidDel="00000000" w:rsidP="00000000" w:rsidRDefault="00000000" w:rsidRPr="00000000" w14:paraId="0000014F">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 both cases, the application must be supported by an affidavit</w:t>
      </w:r>
    </w:p>
    <w:p w:rsidR="00000000" w:rsidDel="00000000" w:rsidP="00000000" w:rsidRDefault="00000000" w:rsidRPr="00000000" w14:paraId="0000015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application may be made either to the principal registry, High Court district registry, or a resident magistrate’s registry</w:t>
      </w:r>
    </w:p>
    <w:p w:rsidR="00000000" w:rsidDel="00000000" w:rsidP="00000000" w:rsidRDefault="00000000" w:rsidRPr="00000000" w14:paraId="00000151">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application may be made by the aggrieved person or someone on his behalf</w:t>
      </w:r>
    </w:p>
    <w:p w:rsidR="00000000" w:rsidDel="00000000" w:rsidP="00000000" w:rsidRDefault="00000000" w:rsidRPr="00000000" w14:paraId="0000015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TIME LIMIT FOR APPLICATION</w:t>
      </w:r>
    </w:p>
    <w:p w:rsidR="00000000" w:rsidDel="00000000" w:rsidP="00000000" w:rsidRDefault="00000000" w:rsidRPr="00000000" w14:paraId="00000153">
      <w:pPr>
        <w:numPr>
          <w:ilvl w:val="0"/>
          <w:numId w:val="19"/>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Section 30, LSA provides that the application for reasonable provision may be made at any time before the confirmation of the grant (In the Matter of the Estate of James Karanja)</w:t>
      </w:r>
    </w:p>
    <w:p w:rsidR="00000000" w:rsidDel="00000000" w:rsidP="00000000" w:rsidRDefault="00000000" w:rsidRPr="00000000" w14:paraId="00000154">
      <w:pPr>
        <w:numPr>
          <w:ilvl w:val="0"/>
          <w:numId w:val="19"/>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Rule 45(1), P&amp;A Rules envisages two different situations:</w:t>
      </w:r>
    </w:p>
    <w:p w:rsidR="00000000" w:rsidDel="00000000" w:rsidP="00000000" w:rsidRDefault="00000000" w:rsidRPr="00000000" w14:paraId="00000155">
      <w:pPr>
        <w:numPr>
          <w:ilvl w:val="0"/>
          <w:numId w:val="31"/>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Where the application is brought before the petition for grant is lodged; and</w:t>
      </w:r>
    </w:p>
    <w:p w:rsidR="00000000" w:rsidDel="00000000" w:rsidP="00000000" w:rsidRDefault="00000000" w:rsidRPr="00000000" w14:paraId="00000156">
      <w:pPr>
        <w:numPr>
          <w:ilvl w:val="0"/>
          <w:numId w:val="31"/>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Where the application is brought after the filing of the petition for or the making of the grant, but before the grant is confirmed</w:t>
      </w:r>
    </w:p>
    <w:p w:rsidR="00000000" w:rsidDel="00000000" w:rsidP="00000000" w:rsidRDefault="00000000" w:rsidRPr="00000000" w14:paraId="00000157">
      <w:pPr>
        <w:numPr>
          <w:ilvl w:val="0"/>
          <w:numId w:val="40"/>
        </w:numPr>
        <w:pBdr>
          <w:top w:color="auto" w:space="0" w:sz="0" w:val="none"/>
          <w:bottom w:color="auto" w:space="8" w:sz="0" w:val="none"/>
          <w:right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estate is distributed after the confirmation of grant, so the application for reasonable provision should be made before the distribution of the estate (In the Matter of the Estate of Syed Mohammed Arshad Shah)</w:t>
      </w:r>
    </w:p>
    <w:p w:rsidR="00000000" w:rsidDel="00000000" w:rsidP="00000000" w:rsidRDefault="00000000" w:rsidRPr="00000000" w14:paraId="00000158">
      <w:pPr>
        <w:pStyle w:val="Heading1"/>
        <w:keepNext w:val="0"/>
        <w:keepLines w:val="0"/>
        <w:pBdr>
          <w:top w:color="auto" w:space="24" w:sz="0" w:val="none"/>
          <w:left w:color="auto" w:space="0" w:sz="0" w:val="none"/>
          <w:bottom w:color="auto" w:space="0" w:sz="0" w:val="none"/>
          <w:right w:color="auto" w:space="0" w:sz="0" w:val="none"/>
        </w:pBdr>
        <w:spacing w:after="0" w:before="0" w:line="240" w:lineRule="auto"/>
        <w:rPr>
          <w:rFonts w:ascii="Times New Roman" w:cs="Times New Roman" w:eastAsia="Times New Roman" w:hAnsi="Times New Roman"/>
          <w:color w:val="2f5496"/>
          <w:sz w:val="20"/>
          <w:szCs w:val="20"/>
          <w:highlight w:val="red"/>
          <w:u w:val="single"/>
        </w:rPr>
      </w:pPr>
      <w:bookmarkStart w:colFirst="0" w:colLast="0" w:name="_4m7dxgd637ag" w:id="9"/>
      <w:bookmarkEnd w:id="9"/>
      <w:r w:rsidDel="00000000" w:rsidR="00000000" w:rsidRPr="00000000">
        <w:rPr>
          <w:rFonts w:ascii="Times New Roman" w:cs="Times New Roman" w:eastAsia="Times New Roman" w:hAnsi="Times New Roman"/>
          <w:color w:val="2f5496"/>
          <w:sz w:val="20"/>
          <w:szCs w:val="20"/>
          <w:highlight w:val="red"/>
          <w:u w:val="single"/>
          <w:rtl w:val="0"/>
        </w:rPr>
        <w:t xml:space="preserve">ISLAMIC INHERITANCE</w:t>
      </w:r>
    </w:p>
    <w:p w:rsidR="00000000" w:rsidDel="00000000" w:rsidP="00000000" w:rsidRDefault="00000000" w:rsidRPr="00000000" w14:paraId="00000159">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Islamic law only a third of deceased estate can be disposed of by will the remaining 2/3 are distributed under rules of intestacy which are laid in Quran. The Quran fixes the shares allocated to the persons identified in the book as heirs. In Chelang'a vs Juma 2002, 1 KLR 339 it was stated that Islamic law has fixed the shares of each heir and the said shares could not be changed. Generally sons are entitled to a share larger than that of daughters, the Quran gives the son a portion equal to that of two daughters</w:t>
      </w:r>
    </w:p>
    <w:p w:rsidR="00000000" w:rsidDel="00000000" w:rsidP="00000000" w:rsidRDefault="00000000" w:rsidRPr="00000000" w14:paraId="0000015A">
      <w:pPr>
        <w:numPr>
          <w:ilvl w:val="0"/>
          <w:numId w:val="55"/>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Article 27(4) prohibits discrimination based on religion-There are certain impediments to inheritance under Muslim e.g. difference or change of religion, a non- Muslim may not inherit in intestacy. In Chelang'a VsJuma 2002 1 KLR 339 it was held that under Islamic law, a non- Muslim could not inherit the estate of a Muslim. In this matter a daughter and siblings of the deceased Muslim, who confessed to be Christians, was excluded from benefit because of their being non- Muslims</w:t>
      </w:r>
    </w:p>
    <w:p w:rsidR="00000000" w:rsidDel="00000000" w:rsidP="00000000" w:rsidRDefault="00000000" w:rsidRPr="00000000" w14:paraId="0000015B">
      <w:pPr>
        <w:numPr>
          <w:ilvl w:val="0"/>
          <w:numId w:val="55"/>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Acceptance of Kadhi's court which adjudicate on succession matters of the muslim as enshrined in the constitution of Kenya Article 170 could be said to be discriminatory since other religions do not have their own courts. Article 2(3) prohibit any person from challenging the validity of the Constitution</w:t>
      </w:r>
    </w:p>
    <w:p w:rsidR="00000000" w:rsidDel="00000000" w:rsidP="00000000" w:rsidRDefault="00000000" w:rsidRPr="00000000" w14:paraId="0000015C">
      <w:pPr>
        <w:numPr>
          <w:ilvl w:val="0"/>
          <w:numId w:val="55"/>
        </w:numPr>
        <w:pBdr>
          <w:top w:color="auto" w:space="0" w:sz="0" w:val="none"/>
          <w:bottom w:color="auto" w:space="8"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Sons in Islamic law gets more than daughters this could be said to be against Article 27(4) above but this must be read with Article24(4) of the Constitution quoted above.</w:t>
      </w:r>
    </w:p>
    <w:p w:rsidR="00000000" w:rsidDel="00000000" w:rsidP="00000000" w:rsidRDefault="00000000" w:rsidRPr="00000000" w14:paraId="0000015D">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36: A PERSON RIGHTS A WILL AND BEQUEATH ASSET USING SHARIA LAW TO HIS TWO WIFE AND CHILDREN .ADVICE THE TRUSTEES WHO WAS APPOINTED ON THE STEPS TO MAKE TO ADMINISTER THE ESTATE</w:t>
      </w:r>
    </w:p>
    <w:p w:rsidR="00000000" w:rsidDel="00000000" w:rsidP="00000000" w:rsidRDefault="00000000" w:rsidRPr="00000000" w14:paraId="0000015E">
      <w:pPr>
        <w:numPr>
          <w:ilvl w:val="0"/>
          <w:numId w:val="33"/>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Kenyan Muslims are governed by the dictates of Islamic law only on matters of family law, inheritance and succession. (The phrases ‘Muslim law’ and 'Islamic law’ are used interchangeably in Kenyan law).</w:t>
      </w:r>
    </w:p>
    <w:p w:rsidR="00000000" w:rsidDel="00000000" w:rsidP="00000000" w:rsidRDefault="00000000" w:rsidRPr="00000000" w14:paraId="0000015F">
      <w:pPr>
        <w:numPr>
          <w:ilvl w:val="0"/>
          <w:numId w:val="33"/>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Islamic law as contained in the Quran would govern such persons. Islamic law recognises both testate and intestate succession. The Quranic rules also give a Muslim the freedom to dispose of his property during his lifetime.</w:t>
      </w:r>
    </w:p>
    <w:p w:rsidR="00000000" w:rsidDel="00000000" w:rsidP="00000000" w:rsidRDefault="00000000" w:rsidRPr="00000000" w14:paraId="00000160">
      <w:pPr>
        <w:numPr>
          <w:ilvl w:val="0"/>
          <w:numId w:val="33"/>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Only a third of deceased person’s estate can be disposed of by will. The remaining two thirds are distributed under the rules of intestacy which are laid out in the Quran. The Quran fixes the shares allocated to the persons identified in the holy book as heirs. In Chelang 'a vs. Junta (2002) 1 KLR 339 (Etyang J) it was stated that Islamic law has fixed the shares of each heir and the said shares cannot be changed modified added to or deleted by anyone. The heirs include the surviving spouse, parents and children of the deceased. Grandparents will usually inherit if heirs in the nuclear family cannot inherit for whatever reason. Generally, both sons and daughters are entitled to a share, although sons take a share larger than that of daughters.36</w:t>
      </w:r>
    </w:p>
    <w:p w:rsidR="00000000" w:rsidDel="00000000" w:rsidP="00000000" w:rsidRDefault="00000000" w:rsidRPr="00000000" w14:paraId="00000161">
      <w:pPr>
        <w:numPr>
          <w:ilvl w:val="0"/>
          <w:numId w:val="33"/>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application is by way of P&amp; A 80 and all other accompanying documents for intestate succession just like the how succession application is done for non-muslim.</w:t>
      </w:r>
    </w:p>
    <w:p w:rsidR="00000000" w:rsidDel="00000000" w:rsidP="00000000" w:rsidRDefault="00000000" w:rsidRPr="00000000" w14:paraId="00000162">
      <w:pPr>
        <w:numPr>
          <w:ilvl w:val="0"/>
          <w:numId w:val="33"/>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Application is taken to the Kadhi’s Court if all parties submit to the jurisdiction of Kadhi’s Court-Article 170 of the Constitution</w:t>
      </w:r>
    </w:p>
    <w:p w:rsidR="00000000" w:rsidDel="00000000" w:rsidP="00000000" w:rsidRDefault="00000000" w:rsidRPr="00000000" w14:paraId="00000163">
      <w:pPr>
        <w:numPr>
          <w:ilvl w:val="0"/>
          <w:numId w:val="33"/>
        </w:numPr>
        <w:pBdr>
          <w:top w:color="auto" w:space="0" w:sz="0" w:val="none"/>
          <w:bottom w:color="auto" w:space="8"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If one party objects to jurisdiction of Kadhi’s Court the case would go to the Magistrate Court or High Court depending on the estimated value of the estate</w:t>
      </w:r>
    </w:p>
    <w:p w:rsidR="00000000" w:rsidDel="00000000" w:rsidP="00000000" w:rsidRDefault="00000000" w:rsidRPr="00000000" w14:paraId="0000016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37: DISCUSS KADHI'S COURT JURISDICTION PURSUANT TO ARTICLE 170 WHERE ONE PARTY(A BENEFICIARY) DOES NOT SUBMIT TO IT. WHAT COULD HAVE BEEN THE DIFFERENCE, IF THE AFOREMENTIONED BENEFICIARY WAS A CHRISTIAN</w:t>
      </w:r>
    </w:p>
    <w:p w:rsidR="00000000" w:rsidDel="00000000" w:rsidP="00000000" w:rsidRDefault="00000000" w:rsidRPr="00000000" w14:paraId="00000165">
      <w:pPr>
        <w:numPr>
          <w:ilvl w:val="0"/>
          <w:numId w:val="43"/>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Kadhi’s courts exercise jurisdiction only when all the parties profess the Muslim faith. Where a party is not a Muslim, or does not submit to the jurisdiction of the Kadhi’s Courts, then the matter will be resolved in the conventional Courts(i.e the Magistrate or High Court)</w:t>
      </w:r>
    </w:p>
    <w:p w:rsidR="00000000" w:rsidDel="00000000" w:rsidP="00000000" w:rsidRDefault="00000000" w:rsidRPr="00000000" w14:paraId="00000166">
      <w:pPr>
        <w:numPr>
          <w:ilvl w:val="0"/>
          <w:numId w:val="43"/>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Section 5 of the Kadhi’s Court Act state as follows</w:t>
      </w:r>
    </w:p>
    <w:p w:rsidR="00000000" w:rsidDel="00000000" w:rsidP="00000000" w:rsidRDefault="00000000" w:rsidRPr="00000000" w14:paraId="00000167">
      <w:pPr>
        <w:numPr>
          <w:ilvl w:val="0"/>
          <w:numId w:val="45"/>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A Kadhi s court shall have and exercise the following jurisdiction, namely the determination of questions of Muslim law relating to personal status, marriage,</w:t>
      </w:r>
    </w:p>
    <w:p w:rsidR="00000000" w:rsidDel="00000000" w:rsidP="00000000" w:rsidRDefault="00000000" w:rsidRPr="00000000" w14:paraId="00000168">
      <w:pPr>
        <w:numPr>
          <w:ilvl w:val="0"/>
          <w:numId w:val="45"/>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divorce or inheritance in proceedings in which all the parties profess the Muslim religion; but nothing in this section shall limit the jurisdiction of the High Court or of any subordinate court in any proceeding which comes before it.</w:t>
      </w:r>
    </w:p>
    <w:p w:rsidR="00000000" w:rsidDel="00000000" w:rsidP="00000000" w:rsidRDefault="00000000" w:rsidRPr="00000000" w14:paraId="00000169">
      <w:pPr>
        <w:numPr>
          <w:ilvl w:val="0"/>
          <w:numId w:val="45"/>
        </w:numPr>
        <w:pBdr>
          <w:top w:color="auto" w:space="0" w:sz="0" w:val="none"/>
          <w:bottom w:color="auto" w:space="8"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In R.B &amp; R.G.O v H.S.B &amp;A.S.B [2014] Eklr- After a Muslim man died ,a dispute arose between two widows as to the best forum to listen and handle the succession matters thereof. One party filed proceedings In Kadhi's Court sitting in Mombasa while the other one instituted proceedings in the High Court. At the High Court the widow who had filed her proceedings in the Magistrate Court raised a preliminary objection that the High Court did not have jurisdiction to entertain applications on matters of deceased Muslim.lt was held that .the jurisdiction of the High Court in civil matters was unlimited by virtue of Article 165(3) of the Constitution- Paragraph 12 of the ruling. The court quoted an earlier case decided by Court of Appeal Genevieve Bertrand v. Mohamed AshmanMalawian and Amor., Malindi Civil Application No. 24 of 2013 [2014] eKLR in which that jurisdiction of Kadhi's courts as far as muslims was concerned was to be determined by three factors as stated in Article 170(5) namely, the subject matter of the claim or dispute, the party’s Muslim faith, and the party’s submission to the jurisdiction of the Kadhi's Court</w:t>
      </w:r>
    </w:p>
    <w:p w:rsidR="00000000" w:rsidDel="00000000" w:rsidP="00000000" w:rsidRDefault="00000000" w:rsidRPr="00000000" w14:paraId="0000016A">
      <w:pPr>
        <w:pStyle w:val="Heading1"/>
        <w:keepNext w:val="0"/>
        <w:keepLines w:val="0"/>
        <w:pBdr>
          <w:top w:color="auto" w:space="24" w:sz="0" w:val="none"/>
          <w:left w:color="auto" w:space="0" w:sz="0" w:val="none"/>
          <w:bottom w:color="auto" w:space="0" w:sz="0" w:val="none"/>
          <w:right w:color="auto" w:space="0" w:sz="0" w:val="none"/>
        </w:pBdr>
        <w:spacing w:after="0" w:before="0" w:line="240" w:lineRule="auto"/>
        <w:rPr>
          <w:rFonts w:ascii="Times New Roman" w:cs="Times New Roman" w:eastAsia="Times New Roman" w:hAnsi="Times New Roman"/>
          <w:color w:val="2f5496"/>
          <w:sz w:val="20"/>
          <w:szCs w:val="20"/>
          <w:highlight w:val="red"/>
          <w:u w:val="single"/>
        </w:rPr>
      </w:pPr>
      <w:bookmarkStart w:colFirst="0" w:colLast="0" w:name="_ab5ypeg7jhvi" w:id="10"/>
      <w:bookmarkEnd w:id="10"/>
      <w:r w:rsidDel="00000000" w:rsidR="00000000" w:rsidRPr="00000000">
        <w:rPr>
          <w:rFonts w:ascii="Times New Roman" w:cs="Times New Roman" w:eastAsia="Times New Roman" w:hAnsi="Times New Roman"/>
          <w:color w:val="2f5496"/>
          <w:sz w:val="20"/>
          <w:szCs w:val="20"/>
          <w:highlight w:val="red"/>
          <w:u w:val="single"/>
          <w:rtl w:val="0"/>
        </w:rPr>
        <w:t xml:space="preserve">CONTEMPORARY ISSUES</w:t>
      </w:r>
    </w:p>
    <w:p w:rsidR="00000000" w:rsidDel="00000000" w:rsidP="00000000" w:rsidRDefault="00000000" w:rsidRPr="00000000" w14:paraId="0000016B">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38: THE INTESTATE HAD 2 WIDOWS ONE WIDOW APPLIES FOR GRANT WITHOUT INVOLVING THE OTHER WIDOW. SHE TRANSFERS ALL THE PROPERTY TO HERSELF. ADVICE THE WIDOW WHO WAS LEFT OUT ON WHAT TO DO</w:t>
      </w:r>
    </w:p>
    <w:p w:rsidR="00000000" w:rsidDel="00000000" w:rsidP="00000000" w:rsidRDefault="00000000" w:rsidRPr="00000000" w14:paraId="0000016C">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High Court has Inherent jurisdiction to give any orders under section 47 as read together with rule 73 of probate rules.This is also supported by section 3A of Civil Procedures Act</w:t>
      </w:r>
    </w:p>
    <w:p w:rsidR="00000000" w:rsidDel="00000000" w:rsidP="00000000" w:rsidRDefault="00000000" w:rsidRPr="00000000" w14:paraId="0000016D">
      <w:pPr>
        <w:numPr>
          <w:ilvl w:val="0"/>
          <w:numId w:val="16"/>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This application is usually done through a Miscellaneous Civil application by way of a Notice of Motion supported by affidavit. The prayers should include an injunction against the personal representative, prayers for them to account or make good any loss incurred and revocation of grant</w:t>
      </w:r>
    </w:p>
    <w:p w:rsidR="00000000" w:rsidDel="00000000" w:rsidP="00000000" w:rsidRDefault="00000000" w:rsidRPr="00000000" w14:paraId="0000016E">
      <w:pPr>
        <w:numPr>
          <w:ilvl w:val="0"/>
          <w:numId w:val="16"/>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In the matter of estate ofjoram Waweru Mogondi(deceased) Nairobi HCSC No. 2721 of 2002 the court relied on section 47 and rule 73 while directing personal representative to produce to court a lull inventory and an account of their dealings with the estate</w:t>
      </w:r>
    </w:p>
    <w:p w:rsidR="00000000" w:rsidDel="00000000" w:rsidP="00000000" w:rsidRDefault="00000000" w:rsidRPr="00000000" w14:paraId="0000016F">
      <w:pPr>
        <w:numPr>
          <w:ilvl w:val="0"/>
          <w:numId w:val="16"/>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In the Matter of the Estate of David Murage Muchina (deceased) Nairobi HCSC No. 2077 of 2002, Kamau J gave restraining orders to stop a party from intermeddling in any manner whatsoever with any of the assets of the estate of the deceased pending the hearing and disposal of a pending revocation application .</w:t>
      </w:r>
    </w:p>
    <w:p w:rsidR="00000000" w:rsidDel="00000000" w:rsidP="00000000" w:rsidRDefault="00000000" w:rsidRPr="00000000" w14:paraId="00000170">
      <w:pPr>
        <w:numPr>
          <w:ilvl w:val="0"/>
          <w:numId w:val="16"/>
        </w:numPr>
        <w:pBdr>
          <w:top w:color="auto" w:space="0" w:sz="0" w:val="none"/>
          <w:bottom w:color="auto" w:space="8"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If the above applications are allowed then, the aggrieved beneficiary can apply for revocation of grant</w:t>
      </w:r>
    </w:p>
    <w:p w:rsidR="00000000" w:rsidDel="00000000" w:rsidP="00000000" w:rsidRDefault="00000000" w:rsidRPr="00000000" w14:paraId="00000171">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39: CONFLICTS BETWEEN MARRIAGE ACT AND LSA</w:t>
      </w:r>
    </w:p>
    <w:p w:rsidR="00000000" w:rsidDel="00000000" w:rsidP="00000000" w:rsidRDefault="00000000" w:rsidRPr="00000000" w14:paraId="0000017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Conflicts between the Law of Succession Act and other Marriage Acts have generated significant legal uncertainty, particularly concerning the definition of a wife. This ambiguity arose due to the failure to pass the Matrimony Bill alongside the Law of Succession Act, which would have harmonized marriage law. Consequently, a lack of clarity emerged, especially in cases involving women married to men who had previously contracted statutory monogamous marriages. Early judicial decisions, like Jembe v. Nyondo, upheld the view that succession to property should be regulated by native law or custom when the deceased had married under religious rules but before the Law of Succession Act was in force.</w:t>
      </w:r>
    </w:p>
    <w:p w:rsidR="00000000" w:rsidDel="00000000" w:rsidP="00000000" w:rsidRDefault="00000000" w:rsidRPr="00000000" w14:paraId="0000017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Law of Succession Act was later amended in 1981 to address these issues by adding section 3(5). However, initially, courts were hesitant to apply this provision. In the case of Reuben Mutua, it was held that a woman married under customary law permitting polygamy could not be considered a wife under the Act if her marriage was contracted outside Kenya. Subsequently, Irene Macharia v. Margaret Niomo and Patrick Harrison overturned this view, affirming that women married to men who had entered statutory monogamous marriages were lawful wives for succession purposes, thereby rectifying the previous inconsistencies in the law. This case clarified that section 3(5) of the Act applied and confirmed the rightful position of such wives in matters of succession, marking a significant shift in legal interpretation.</w:t>
      </w:r>
    </w:p>
    <w:p w:rsidR="00000000" w:rsidDel="00000000" w:rsidP="00000000" w:rsidRDefault="00000000" w:rsidRPr="00000000" w14:paraId="0000017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40:  AFRICAN CUSTOMARY LAW AND LSA CO RELATION</w:t>
      </w:r>
    </w:p>
    <w:p w:rsidR="00000000" w:rsidDel="00000000" w:rsidP="00000000" w:rsidRDefault="00000000" w:rsidRPr="00000000" w14:paraId="00000175">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Law of Succession Act allows the application of African customary law in a number of instances.</w:t>
      </w:r>
    </w:p>
    <w:p w:rsidR="00000000" w:rsidDel="00000000" w:rsidP="00000000" w:rsidRDefault="00000000" w:rsidRPr="00000000" w14:paraId="00000176">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Estates of persons dying before the application of the Law of Succession Act</w:t>
      </w:r>
    </w:p>
    <w:p w:rsidR="00000000" w:rsidDel="00000000" w:rsidP="00000000" w:rsidRDefault="00000000" w:rsidRPr="00000000" w14:paraId="00000177">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2(2) of the Law of Succession Act provides that the estates of persons dying before the commencement of the Act are subject to the written laws and customs applying at the date of their death.14 Prior to 1981, the intestate estates of deceased Africans were exclusively subject to African customary law, except for estates of those Africans who had made wills under the African Wills Act of 1961. In theMatter ofthe Estate of Mwaura Mutungi, Kamau Ag. J held that where the deceased died prior to the commencement of the Law of Succession Act the distribution of his estate is strictly governed by the applicable customary law, however, the provisions of the Law of Succession Act as provided under section 2(2) govern the administration of the said estate.</w:t>
      </w:r>
    </w:p>
    <w:p w:rsidR="00000000" w:rsidDel="00000000" w:rsidP="00000000" w:rsidRDefault="00000000" w:rsidRPr="00000000" w14:paraId="00000178">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Testamentary dispositions in accordance with African customary law</w:t>
      </w:r>
    </w:p>
    <w:p w:rsidR="00000000" w:rsidDel="00000000" w:rsidP="00000000" w:rsidRDefault="00000000" w:rsidRPr="00000000" w14:paraId="00000179">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Law of Succession Act allows, at section 5(1), the testator to dispose of his property by reference to any secular or religious law. This would allow the testator to make a will, which provides that the estate should devolve in accordance with a particular customary law. For example, he may provide for devolution according to Kamba customary law. In such case, the court has to ascertain the requirements of the particular customary law.</w:t>
      </w:r>
    </w:p>
    <w:p w:rsidR="00000000" w:rsidDel="00000000" w:rsidP="00000000" w:rsidRDefault="00000000" w:rsidRPr="00000000" w14:paraId="0000017A">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The application of African customary law by section 33 in the event of intestacy</w:t>
      </w:r>
    </w:p>
    <w:p w:rsidR="00000000" w:rsidDel="00000000" w:rsidP="00000000" w:rsidRDefault="00000000" w:rsidRPr="00000000" w14:paraId="0000017B">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32 of the Law of Succession Act exempts certain classes of property from the intestacy provisions in the Act, and section 33 of the Act applies African customary law to such property. The administration of estates, which are the subject of sections 32 and 33, is not under Part VII of the Law of Succession Act, relating to administration of estates, since section 44(1) of the Law of Succession Act provides that Part VII of the Act does not apply to intestate estates the subject of section 32 of the Act. The provisions of the Magistrates‟ Courts Act fill the gap. The estates so exempted from the provisions of the Law of Succession Act are administered in accordance with African customary law. Waki JA inMary Rono vs. Jane Rono and anothersaid that sections 32 and 33 of the Law of Succession Act make provision for the application of customary law in respect of agricultural land and the crops on such land. The application of the law or custom is, however, limited to such areas as the Minister may by gazette specify. By Legal Notice No. 94 of 1981 the Minister specified the various districts to which African customary law should apply.</w:t>
      </w:r>
    </w:p>
    <w:p w:rsidR="00000000" w:rsidDel="00000000" w:rsidP="00000000" w:rsidRDefault="00000000" w:rsidRPr="00000000" w14:paraId="0000017C">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41: EXPLAIN CONCEPT OF SUSPICIOUS CIRCUMSTANCES</w:t>
      </w:r>
    </w:p>
    <w:p w:rsidR="00000000" w:rsidDel="00000000" w:rsidP="00000000" w:rsidRDefault="00000000" w:rsidRPr="00000000" w14:paraId="0000017D">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a person who writes or prepares the will takes a substantial benefit under the will, this will be regarded as a suspicious circumstance. In Vijay Chandrakant Shah vs. The Public Trustee Nairobi CACA No. 63 of 1984, Platt JA stated that where the propounder of the will is the principal beneficiary under it, it is the duty of the court to scrutinise the evidence of the propounder vigilantly and jealously. Similarly, where a person suggested the terms of the will is the testator, that is other than writing the will himself, and takes that testator along to the advocate of that person‟s choice the circumstances will be regarded as suspicious.51 In Tyrell vs. Painton(1894) P 151, it was held that it would be a suspicious circumstance if the will is written or prepared by a close relative of a substantial beneficiary. In Wintle vs. Nye (1959) 1 All ER 552 the testatrix was an elderly woman who had no experience of dealing with money. She placed heavy reliance on the family solicitor. She left most of her sizeable estate to him. It was held that the circumstances were suspicious. Lord Reid at page 561 quoted Sir, J. P. Wilde in Atter vs. Atkinson (1869) LR 1 P &amp; D 665 where it was said; The proportion however is undoubted that if you have to deal with a will in which a person who made ithimself takes a large benefit, you ought to be satisfied, from evidence calculated to exclude all doubt thatthe testator not only signed it, but that he knew and approved of its contents.</w:t>
      </w:r>
    </w:p>
    <w:p w:rsidR="00000000" w:rsidDel="00000000" w:rsidP="00000000" w:rsidRDefault="00000000" w:rsidRPr="00000000" w14:paraId="0000017E">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Barry vs. Bultin(1838) 2 Moo PC 480 a testator made a will at the home of his solicitor, in the solicitor‟s handwriting and left a ¼ of the estate to the solicitor and the rest to friends. The testator‟s son challenged the will on the grounds of (among others) suspicious circumstances. It was held that the circumstances were on the face of it suspicious, but the suspicion was dispelled by two factors: the fact that the will was executed before two independent witnesses and the fact that the testator‟s son was excluded from the will because of his criminal conduct.</w:t>
      </w:r>
    </w:p>
    <w:p w:rsidR="00000000" w:rsidDel="00000000" w:rsidP="00000000" w:rsidRDefault="00000000" w:rsidRPr="00000000" w14:paraId="0000017F">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Mwathi vs. Mwathi and another(1995-1998) 1 EA 229 (Gicheru, Kwach and Shah JJA), the deceased died 1965 at 65. He never married and left behind no wife or children. A brother and two sisters survived him. He owned real property. Two days before his death, he made a will under the terms of which he bequeathed the property to the brother. According to the brother, the deceased dictated his wishes and the brother reduced them into writing. The will was then thumb-printed by the deceased and witnessed by, among others, the brother and his wife. Following the death of the deceased the brother applied for grant of probate of the will of the deceased and letters of administration were issued to him. The sisters sought a revocation of the grant on the grounds of suspicious circumstances. It emerged that shortly before the execution of the alleged will; the brother had removed the deceased from their mother‟s house to his (the brother‟s) house for baptism and then shifted him back. It also emerged that when he (the brother) wanted the deceased to dictate and execute the alleged will he moved the deceased again from their mother‟s house to his own house. At the same time, the brother exhibited considerable animosity towards the sisters whom he prevented from entering his house. At the time, the deceased allegedly dictated the will he was quite ill and could not walk without support. It was held by the High Court that the circumstances excited suspicion and that the will was therefore invalid. The grant was revoked.</w:t>
      </w:r>
    </w:p>
    <w:p w:rsidR="00000000" w:rsidDel="00000000" w:rsidP="00000000" w:rsidRDefault="00000000" w:rsidRPr="00000000" w14:paraId="0000018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42: EXPLAIN THE CONCEPT OF PRIVILLEGED WILLS AND ACTIVE SERVICE</w:t>
      </w:r>
    </w:p>
    <w:p w:rsidR="00000000" w:rsidDel="00000000" w:rsidP="00000000" w:rsidRDefault="00000000" w:rsidRPr="00000000" w14:paraId="00000181">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Privileged Wills A privileged will is one that is deemed valid notwithstanding the failure to comply with the strict legal formalities required of a will. Privileged wills are made in circumstances that by their very nature do not allow the opportunity of making a normal will. The Law of Succession Act provides for the making of oral or nuncupative privileged wills. The statute makes no provision for written privileged wills. Written privileged wills are provided for in the Armed Forces Act (Cap 199 Laws of Kenya).</w:t>
      </w:r>
    </w:p>
    <w:p w:rsidR="00000000" w:rsidDel="00000000" w:rsidP="00000000" w:rsidRDefault="00000000" w:rsidRPr="00000000" w14:paraId="0000018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9 of the Law of Succession Act provides that an oral will made by a member of armed forces and merchant marine during a period of active service shall be valid if the testator dies during the same period of active service notwithstanding the fact that he dies more than three (3) months after the date of the making of the will. The term “active service” is defined in section 3 of the Act to mean service with respect to the armed forces on a field of military operations or under orders to proceed to a field of operations; while in respect of the merchant marine it refers to being at sea or under orders to proceed to sea. The equivalent English statute, Wills Act, 1837, at section 11 uses the term “actual military service”. The term was given judicial interpretation in Re Wingham (1949) P. 187 where it was said to be referring to a situation of a soldier serving in the armed forces in connection with military operations which are or have been taking place or are believed to be imminent. In this case, a pilot who died in a training exercise in Canada during the Second World War was held to be on actual military service.63 The term „member of the armed forces‟ is not defined in the Law of Succession Act (look up its definition in the Armed Forces Act (Cap. 199 Law of Kenya)). There is no reported Kenyan case yet on a soldier‟s privileged oral will. The English case of Re: Stable (1919) P. 7 is relevant. The deceased, a lieutenant, said to a woman to whom he was engaged, “if I stop a bullet everything of mine will be yours”. This was said in the presence of a person who was called as a witness. Probate of the deceased‟s words was granted. The Presidential Commission on the Law of Succession did not see the need for a written privileged will as the Law of Succession Act had already provided for an oral will as an alternative to a written will. In Recommendation No 13 in its Report the Commission saw no reason why soldiers and sailors should be in a special category as they can avail themselves of the simpler methods open to other persons. The soldiers are also catered for adequately in the Armed Forces Act (Cap 199 Laws of Kenya) at section 219 under which a soldier can make a written will if it is attested by one witness only, an officer of the regiment.</w:t>
      </w:r>
    </w:p>
    <w:p w:rsidR="00000000" w:rsidDel="00000000" w:rsidP="00000000" w:rsidRDefault="00000000" w:rsidRPr="00000000" w14:paraId="0000018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43: DIFFERENTIATE THE DOCTRINE OF LAPSE AND ADEMPTION</w:t>
      </w:r>
    </w:p>
    <w:p w:rsidR="00000000" w:rsidDel="00000000" w:rsidP="00000000" w:rsidRDefault="00000000" w:rsidRPr="00000000" w14:paraId="0000018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doctrine of ademption, outlined in section 23 of the Law of Succession Act, operates based on the provisions of the 2nd Schedule to the Act. If a specific gift is made in a will, it may fail due to ademption if the subject matter of the gift is no longer a part of the testator's estate at the time of their death. Ademption often occurs when the property has been sold, given away, or destroyed during the testator's lifetime. Courts, as seen in Durrant vs. Friend (1852), have ruled that when it's unclear whether the death of the testator or the destruction of the property happened first, the property is considered to have perished before the testator, leading to ademption. However, for ademption to apply, there must be a substantial change in the subject matter, and a mere nominal change is insufficient. The nature of the asset also plays a role in determining ademption, as changes in form alone may not trigger ademption. Still, a change in substance could lead to ademption, as demonstrated in cases concerning company shares.</w:t>
      </w:r>
    </w:p>
    <w:p w:rsidR="00000000" w:rsidDel="00000000" w:rsidP="00000000" w:rsidRDefault="00000000" w:rsidRPr="00000000" w14:paraId="00000185">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the other hand, the doctrine of lapse, also governed by section 23 of the Law of Succession Act and the 2nd Schedule, generally states that if a beneficiary under a will predeceases the testator, their gift will lapse. In cases where the gift is not a residuary gift, the property will fall into the residue, and if it is a residuary gift, the property will pass according to the rules of intestacy unless there is a substitutional gift. An exception to the doctrine of lapse arises when it can be shown that the beneficiary survived the testator even for a brief period, invoking the doctrine of commorientes. The doctrine of lapse cannot be excluded by stating in the will that a gift is not subject to it. Additionally, if a gift is made to beneficiaries as joint tenants, the gift will not lapse unless all joint tenants predecease the testator. Conversely, if the gift is to tenants in common, the share of a deceased beneficiary will lapse. Class gifts, where beneficiaries fit a specific description and the share depends on the number of people in the class, do not lapse unless all members of the class predecease the testator. Exceptions to the doctrine of lapse include gifts made to discharge a moral obligation and gifts to children or other issue of the testator, where the gift does not lapse if the intended beneficiary dies before the testator but leaves issue. In the case of class gifts, the gift does not lapse as long as there is a surviving member or members of the class who take as a whole.</w:t>
      </w:r>
    </w:p>
    <w:p w:rsidR="00000000" w:rsidDel="00000000" w:rsidP="00000000" w:rsidRDefault="00000000" w:rsidRPr="00000000" w14:paraId="00000186">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44: JURISDICTION PROBATE MATTERS</w:t>
      </w:r>
    </w:p>
    <w:p w:rsidR="00000000" w:rsidDel="00000000" w:rsidP="00000000" w:rsidRDefault="00000000" w:rsidRPr="00000000" w14:paraId="00000187">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Jurisdiction in Probate Matters:</w:t>
      </w:r>
    </w:p>
    <w:p w:rsidR="00000000" w:rsidDel="00000000" w:rsidP="00000000" w:rsidRDefault="00000000" w:rsidRPr="00000000" w14:paraId="00000188">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High Court:</w:t>
      </w:r>
    </w:p>
    <w:p w:rsidR="00000000" w:rsidDel="00000000" w:rsidP="00000000" w:rsidRDefault="00000000" w:rsidRPr="00000000" w14:paraId="00000189">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47 of the Law of Succession Act confers original jurisdiction over probate and administration matters to the High Court. This jurisdiction empowers the High Court to entertain applications, resolve disputes, and issue decrees and orders as deemed appropriate under the Act. The High Court exercises wide discretion when dealing with testamentary and estate administrative issues, allowing it to hear and determine various applications related to probate and administration.</w:t>
      </w:r>
    </w:p>
    <w:p w:rsidR="00000000" w:rsidDel="00000000" w:rsidP="00000000" w:rsidRDefault="00000000" w:rsidRPr="00000000" w14:paraId="0000018A">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Resident Magistrates:</w:t>
      </w:r>
    </w:p>
    <w:p w:rsidR="00000000" w:rsidDel="00000000" w:rsidP="00000000" w:rsidRDefault="00000000" w:rsidRPr="00000000" w14:paraId="0000018B">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areas without a High Court, the Chief Justice has the authority to appoint a resident magistrate to represent the High Court in probate matters. These resident magistrates possess the same powers as the High Court within their jurisdiction. They can make limited grants for urgent matters involving the collection of assets and payment of debts, specifically concerning properties within their jurisdiction. However, their jurisdiction is limited when it comes to revoking grants and handling estates with a gross value exceeding Kshs. 100,000. Additionally, they lack jurisdiction in places where a High Court exists.</w:t>
      </w:r>
    </w:p>
    <w:p w:rsidR="00000000" w:rsidDel="00000000" w:rsidP="00000000" w:rsidRDefault="00000000" w:rsidRPr="00000000" w14:paraId="0000018C">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Kadhi's Court:</w:t>
      </w:r>
    </w:p>
    <w:p w:rsidR="00000000" w:rsidDel="00000000" w:rsidP="00000000" w:rsidRDefault="00000000" w:rsidRPr="00000000" w14:paraId="0000018D">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Kadhi's courts have jurisdiction over the administration of estates of deceased Muslims. While substantive provisions of the Law of Succession Act do not apply to Muslim estates, Part VII, which pertains to estate administration, does apply. This grants Kadhi's courts jurisdiction similar to that of resident magistrates. The Chief Justice, in consultation with the Chief Kadhi, can establish rules of court to implement sections 47, 48, 49, and 50 of the Act in relation to the estates of deceased Muslims.</w:t>
      </w:r>
    </w:p>
    <w:p w:rsidR="00000000" w:rsidDel="00000000" w:rsidP="00000000" w:rsidRDefault="00000000" w:rsidRPr="00000000" w14:paraId="0000018E">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It's important to note that while section 47 of the Act grants the High Court extensive jurisdiction, there have been differing interpretations regarding the breadth of this jurisdiction. Some authorities assert that it should be exercised within the Act's provisions, while others consider it more wide-ranging. The issue of delegation of jurisdiction by the High Court has also been a point of contention in various cases.</w:t>
      </w:r>
    </w:p>
    <w:p w:rsidR="00000000" w:rsidDel="00000000" w:rsidP="00000000" w:rsidRDefault="00000000" w:rsidRPr="00000000" w14:paraId="0000018F">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45: TAKING GRANTS AND LETTERS PROCESS</w:t>
      </w:r>
    </w:p>
    <w:p w:rsidR="00000000" w:rsidDel="00000000" w:rsidP="00000000" w:rsidRDefault="00000000" w:rsidRPr="00000000" w14:paraId="0000019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procedure for applying for a grant of representation is delineated in section 51 of the Law of Succession Act, complemented by rules 7 through 14 of the Probate and Administration Rules.</w:t>
      </w:r>
    </w:p>
    <w:p w:rsidR="00000000" w:rsidDel="00000000" w:rsidP="00000000" w:rsidRDefault="00000000" w:rsidRPr="00000000" w14:paraId="00000191">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To initiate the process, the petition for the grant must include comprehensive details about the deceased individual, encompassing their full name, date and place of demise, last known residence, the applicant's relationship with the deceased, confirmation of the existence of a valid will, and an exhaustive inventory of the deceased's assets and liabilities.</w:t>
      </w:r>
    </w:p>
    <w:p w:rsidR="00000000" w:rsidDel="00000000" w:rsidP="00000000" w:rsidRDefault="00000000" w:rsidRPr="00000000" w14:paraId="0000019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In cases where the deceased passed away intestate, be it fully or partially, additional particulars must be provided, including the names and addresses of all surviving spouses, children, parents, siblings, and the offspring of any deceased child of the deceased.</w:t>
      </w:r>
    </w:p>
    <w:p w:rsidR="00000000" w:rsidDel="00000000" w:rsidP="00000000" w:rsidRDefault="00000000" w:rsidRPr="00000000" w14:paraId="0000019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When it is claimed that the deceased had a valid written will, the original will should be appended to the petition, along with information about the appointed executors.</w:t>
      </w:r>
    </w:p>
    <w:p w:rsidR="00000000" w:rsidDel="00000000" w:rsidP="00000000" w:rsidRDefault="00000000" w:rsidRPr="00000000" w14:paraId="0000019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If the original will is purportedly lost or destroyed without revocation, or if it cannot be produced for any valid reason, an authenticated copy of the will should be attached to the petition. Alternatively, the application should include the names or addresses of individuals who are alleged to be capable of confirming the will's contents.</w:t>
      </w:r>
    </w:p>
    <w:p w:rsidR="00000000" w:rsidDel="00000000" w:rsidP="00000000" w:rsidRDefault="00000000" w:rsidRPr="00000000" w14:paraId="00000195">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In cases where the will is asserted to be oral, the petition must specify the names and addresses of the alleged witnesses.</w:t>
      </w:r>
    </w:p>
    <w:p w:rsidR="00000000" w:rsidDel="00000000" w:rsidP="00000000" w:rsidRDefault="00000000" w:rsidRPr="00000000" w14:paraId="00000196">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The application, in the form of a petition, can be submitted to the principal registry, a High Court district registry, or a resident magistrate's registry (for estates valued at or below one hundred shillings).</w:t>
      </w:r>
    </w:p>
    <w:p w:rsidR="00000000" w:rsidDel="00000000" w:rsidP="00000000" w:rsidRDefault="00000000" w:rsidRPr="00000000" w14:paraId="00000197">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Following the submission of the requisite documents, the court may grant permission, upon request and payment of the requisite fees, for any interested party to inspect the will. This provision applies when the grant being sought pertains to probate of a written will or letters of administration with the written will attached.</w:t>
      </w:r>
    </w:p>
    <w:p w:rsidR="00000000" w:rsidDel="00000000" w:rsidP="00000000" w:rsidRDefault="00000000" w:rsidRPr="00000000" w14:paraId="00000198">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It is essential to adhere to the appropriate statutory forms when applying for a grant. If the wrong form is mistakenly used, the Probate and Administration Rules, specifically rule 14(1), allow for the necessary correction through the submission of the appropriate statutory forms.</w:t>
      </w:r>
    </w:p>
    <w:p w:rsidR="00000000" w:rsidDel="00000000" w:rsidP="00000000" w:rsidRDefault="00000000" w:rsidRPr="00000000" w14:paraId="00000199">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Additionally, rule 7(4) mandates the registrar or resident magistrate to publish a notice of the grant application in the official gazette, a daily newspaper, and conspicuously within the courthouse attached to the relevant registry. This notice invites objections to the application within a specified period, typically not less than thirty days.</w:t>
      </w:r>
    </w:p>
    <w:p w:rsidR="00000000" w:rsidDel="00000000" w:rsidP="00000000" w:rsidRDefault="00000000" w:rsidRPr="00000000" w14:paraId="0000019A">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46: EXPOUND ON CITATIONS AND THEIR TYPES</w:t>
      </w:r>
    </w:p>
    <w:p w:rsidR="00000000" w:rsidDel="00000000" w:rsidP="00000000" w:rsidRDefault="00000000" w:rsidRPr="00000000" w14:paraId="0000019B">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Citations A citation is a document issued by the probate registry whereby the person issuing the document (the citor) calls upon the person cited (the citee) to provide a reason why a particular step should not be taken (rule 21 of the Probate and Administration Rules). Citations occur in both contentious and non-contentious probate. In non-contentious probate, they serve the purpose of hurrying along the issue of a grant. It was held in the case of Re Mauchauffee (1969) EA 424 (Harris J) that where the estate is insolvent the court may dispense with the citation. It was stated by De Lestang J in the Estate of Sukhlal s/o Madhulal, deceased (1949) 23(2) KLR 56 that whenever a party is entitled to be cited the citation must be directed to the citor and served upon him personally. In Maamun bin Rashid bin Salim El-Rumhy vs. Haider Mohamed bin Rashid El-Basamy (1963) EA 438, Pelly Murphy J stated that where a person applies for representation, citations should not be issued to other heirs having equal rights to the grant, except where the court sees it fit to make such an order. The object of non-contentious citations is to call upon a person who has a superior right to a grant to take the grant. Any person who has an interest in having an estate administered may apply for a grant of representation, but if there are persons who have a superior right to obtain the grant, the applicant must cite them calling upon them to apply for the grant. If the person cited fails to apply for a grant or renounce his right to it, the grant may be given to the citor.</w:t>
      </w:r>
    </w:p>
    <w:p w:rsidR="00000000" w:rsidDel="00000000" w:rsidP="00000000" w:rsidRDefault="00000000" w:rsidRPr="00000000" w14:paraId="0000019C">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being served with a citation the citee is required to appear by filing the prescribed appearance form and thereafter serving the same on the citor (rule 21(5) of the Probate and Administration Rules and In the Matter of the Estate of Stephen Mwangi Mbugua (deceased) Mombasa HCitCC No.1 of 2003 (Sergon J)151. There are three types of citation, namely: a citation to accept or refuse a grant of probate or administration, a citation to take out probate and a citation to propound the will. Citations are classified into special and general citations. Special citations are addressed to a particular person, while general citations call upon all persons without naming any particular person.</w:t>
      </w:r>
    </w:p>
    <w:p w:rsidR="00000000" w:rsidDel="00000000" w:rsidP="00000000" w:rsidRDefault="00000000" w:rsidRPr="00000000" w14:paraId="0000019D">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(a)Citation to accept or refuse grant:This is used where a person (whether in intestacy or testate succession) who has an entitlement to a grant prior to that of the citor delays or declines to take a grant, but at the same time fails to renounce his or her right to a grant so as to enable persons with inferior right to take out a grant in his or her place (In the Matter of the Estate of Gitau Chege Kibera (deceased) Nairobi HCSC No. 1463 of 1991 Aluoch J). He or she may be cited to accept or refuse the grant (section 62 of the Law of Succession Act and rule 22(1)(2) of the Probate and Administration Rules)152.</w:t>
      </w:r>
    </w:p>
    <w:p w:rsidR="00000000" w:rsidDel="00000000" w:rsidP="00000000" w:rsidRDefault="00000000" w:rsidRPr="00000000" w14:paraId="0000019E">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Citation to take out probate This occurs where an executor (as opposed to an administrator) has intermeddled with an estate, and has not taken out a grant. Any person interested in the estate may cite the executor to provide reasons as to why he should not be compelled to take out a grant. The citation should be made at any time after the expiration of three months from the death of the deceased. It should, however, not be issued while proceedings as to the validity of the will are pending (rule 22(3) of the Probate and Administration Rules).</w:t>
      </w:r>
    </w:p>
    <w:p w:rsidR="00000000" w:rsidDel="00000000" w:rsidP="00000000" w:rsidRDefault="00000000" w:rsidRPr="00000000" w14:paraId="0000019F">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Citation to propound a will: Where a person who has an interest under an earlier will or under the rules of intestacy believes that a will, which has not yet been proved, is invalid, he or she may cite the executors and beneficiaries of the will to propound it (rule 23(1) of the Probate and Administration Rules). After the determination of citation proceedings, according to Ang‟awa J in In the Matter of the Estate of John Mwangi Wainaina (deceased) Nairobi HCSC No. 665 of 1997, the parties should proceed to file the petition for grant of representation in the usual way153.</w:t>
      </w:r>
    </w:p>
    <w:p w:rsidR="00000000" w:rsidDel="00000000" w:rsidP="00000000" w:rsidRDefault="00000000" w:rsidRPr="00000000" w14:paraId="000001A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47: PROTESTING A GRANT</w:t>
      </w:r>
    </w:p>
    <w:p w:rsidR="00000000" w:rsidDel="00000000" w:rsidP="00000000" w:rsidRDefault="00000000" w:rsidRPr="00000000" w14:paraId="000001A1">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Protests to the confirmation of grant Where an application for confirmation of grant to the estate of a deceased (which takes the form of a summons for confirmation) is made in regard to which a caveat has been entered and is subsisting, the registrar or resident magistrate should send a notice to the caveator alerting him of the making of the application for confirmation and notifying him that if he wishes to object to the confirmation of the grant he should file an affidavit of protest against the confirmation setting out the grounds of his objection (rule 40(5)(6) of the Probate and Administration Rules). Upon the filing of the affidavit in protest by the protestor or any other person who is opposed to the proposed distribution, the matter should proceed for the hearing of the application for confirmation during which the protestor‟s protest should be heard. The persons heard include the applicant seeking the confirmation of grant, the protestor and any other person interested (rule 41(1) of the Probate and Administration Rules). Kamau Ag. J in In the Matter of the Estate of Laban Gikonyo Kamau (deceased) Nairobi HCSC No. 84 of 1999, stated that the affidavit of protest constitutes the basic foundation of a protestor‟s claim to the estate of the deceased. The affidavit or affidavits should be made in support of the protestor‟s claim averring to the deceased‟s intentions, among other matters, as regards the mode of distribution of his estate. The makers of such affidavits are usually the witnesses that the protestor produces during the confirmation hearing. Ang‟awa J in In the Matter of the Estate of Mary Gachuru Kabogo (deceased) Nairobi HCSC No. 2830 of 2001, set out the procedure for disposing of protest to confirmation hearings. When the matter is set down for the confirmation hearing, if the parties dispute over certain properties, under rule 40 of the Probate and Administration Rules the disputed properties go to the protest hearing. The properties that are not the subject of a dispute are confirmed under rule 41 of the Probate and Administration Rules. The disputes over the contested property should be heard under order XXXVI of The Civil Procedure Rules as a separate cause.</w:t>
      </w:r>
    </w:p>
    <w:p w:rsidR="00000000" w:rsidDel="00000000" w:rsidP="00000000" w:rsidRDefault="00000000" w:rsidRPr="00000000" w14:paraId="000001A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In the Matter of the Estate of Patrick Mungai Kugega (deceased) Nbi HCSC No. 1374 of 2000 (Koome J), the beneficiaries were the children of the deceased, and it was proposed that the estate be distributed in equal shares between the beneficiaries, except for a daughter who was get a slightly smaller share. The proposal was agreeable to all except for one son who filed an affidavit in protest. His case was that their deceased father had bequeathed to him a certain parcel of land. He also alleged that he used to send money to his father which was used to purchase the other parcels of land. He wanted the other children to move out of the land allegedly bequeathed to him by the deceased. The court held that the evidence adduced was insufficient to show that the protest helped the deceased acquire the property. It was also noted that the deceased had died intestate and did not leave a will. The court directed that the estate be equally shared between all the children of the deceased in keeping with section 38 of the Law of Succession Act173. In In the Matter of the Estate of Kinyuru Karanja (deceased) Nairobi HCSC No. 2361 (Waweru J), the protestors were two children of the personal representative who were opposed to their mother‟s proposed distribution of their father‟s estate. Their main quarrel was that their mother favoured one of the other children by giving him more than the others. Her explanation was that that particular son assisted her and the deceased with the money used to purchase the land the subject of the estate. It was held that whatever sentimental attachment the personal representative may have had to the favoured son the same was not sufficient reason for denying the other of their inheritance. It was directed that the property be shared equally between all the children.</w:t>
      </w:r>
    </w:p>
    <w:p w:rsidR="00000000" w:rsidDel="00000000" w:rsidP="00000000" w:rsidRDefault="00000000" w:rsidRPr="00000000" w14:paraId="000001A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48: POWER OF SALE AND APPROPRIATION BY PERSONAL REPRESENTATIVES</w:t>
      </w:r>
    </w:p>
    <w:p w:rsidR="00000000" w:rsidDel="00000000" w:rsidP="00000000" w:rsidRDefault="00000000" w:rsidRPr="00000000" w14:paraId="000001A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Powers of Sale:</w:t>
      </w:r>
    </w:p>
    <w:p w:rsidR="00000000" w:rsidDel="00000000" w:rsidP="00000000" w:rsidRDefault="00000000" w:rsidRPr="00000000" w14:paraId="000001A5">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Personal representatives, tasked with the responsibility of settling debts and liabilities (section 82(d) of the Law of Succession Act), often need to realize assets from the estate to meet these obligations.</w:t>
      </w:r>
    </w:p>
    <w:p w:rsidR="00000000" w:rsidDel="00000000" w:rsidP="00000000" w:rsidRDefault="00000000" w:rsidRPr="00000000" w14:paraId="000001A6">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Legacies under the will may also require liquidation of assets for their payment.</w:t>
      </w:r>
    </w:p>
    <w:p w:rsidR="00000000" w:rsidDel="00000000" w:rsidP="00000000" w:rsidRDefault="00000000" w:rsidRPr="00000000" w14:paraId="000001A7">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 82(b) of the Law of Succession Act grants personal representatives broad powers to sell or convert into funds any part of the estate assets to achieve these objectives.</w:t>
      </w:r>
    </w:p>
    <w:p w:rsidR="00000000" w:rsidDel="00000000" w:rsidP="00000000" w:rsidRDefault="00000000" w:rsidRPr="00000000" w14:paraId="000001A8">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 cases of intestacy, a statutory trust arises per section 41 of the Law of Succession Act. While it doesn't mandate personal representatives to sell, they may have to liquidate assets at their discretion to facilitate distribution among beneficiaries (In the Matter of the Estate of Anthony Gichigi Wairire, Eldoret HCP&amp;A No. 32 of 1983).</w:t>
      </w:r>
    </w:p>
    <w:p w:rsidR="00000000" w:rsidDel="00000000" w:rsidP="00000000" w:rsidRDefault="00000000" w:rsidRPr="00000000" w14:paraId="000001A9">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An administrator, though considered a trustee for sale, must adhere to succession legislation governing property control and distribution to different classes. In certain circumstances, court consent may be required for property sales to protect both creditors and beneficiaries (In the matter of an application by Ebrahimji Gulamhusein Anjarwala as an Administrator of the estate of Hussenabai Musajee, deceased, 1946, 22(1) EACA 3).</w:t>
      </w:r>
    </w:p>
    <w:p w:rsidR="00000000" w:rsidDel="00000000" w:rsidP="00000000" w:rsidRDefault="00000000" w:rsidRPr="00000000" w14:paraId="000001AA">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Even if trustees possess powers under the Trustee Act and the Trusts of Land Act, estate administrators remain subject to the Law of Succession Act's provisions.</w:t>
      </w:r>
    </w:p>
    <w:p w:rsidR="00000000" w:rsidDel="00000000" w:rsidP="00000000" w:rsidRDefault="00000000" w:rsidRPr="00000000" w14:paraId="000001AB">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Power of Appropriation:</w:t>
      </w:r>
    </w:p>
    <w:p w:rsidR="00000000" w:rsidDel="00000000" w:rsidP="00000000" w:rsidRDefault="00000000" w:rsidRPr="00000000" w14:paraId="000001AC">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Section 82(d) of the Law of Succession Act permits personal representatives to allocate estate assets towards satisfying a legacy, interest, or share, provided no specific gift is compromised, and the beneficiary consents to the allocation.</w:t>
      </w:r>
    </w:p>
    <w:p w:rsidR="00000000" w:rsidDel="00000000" w:rsidP="00000000" w:rsidRDefault="00000000" w:rsidRPr="00000000" w14:paraId="000001AD">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Appropriation should occur post-confirmation of the grant.</w:t>
      </w:r>
    </w:p>
    <w:p w:rsidR="00000000" w:rsidDel="00000000" w:rsidP="00000000" w:rsidRDefault="00000000" w:rsidRPr="00000000" w14:paraId="000001AE">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 cases of a continuing trust, appropriation necessitates consent from the trustees (excluding personal representatives) or the individual entitled to income from the property.</w:t>
      </w:r>
    </w:p>
    <w:p w:rsidR="00000000" w:rsidDel="00000000" w:rsidP="00000000" w:rsidRDefault="00000000" w:rsidRPr="00000000" w14:paraId="000001AF">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When the necessary consenter is a minor or incapacitated, consent must be obtained from their parent, guardian, estate manager, or the court.</w:t>
      </w:r>
    </w:p>
    <w:p w:rsidR="00000000" w:rsidDel="00000000" w:rsidP="00000000" w:rsidRDefault="00000000" w:rsidRPr="00000000" w14:paraId="000001B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49: DUTY OF PERSONAL REPRESENTATIVE OF PAYMENT OF FUNERAL AND DEBTS</w:t>
      </w:r>
    </w:p>
    <w:p w:rsidR="00000000" w:rsidDel="00000000" w:rsidP="00000000" w:rsidRDefault="00000000" w:rsidRPr="00000000" w14:paraId="000001B1">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83(a) imposes a duty on the personal representatives to provide and pay out of the estate of the deceased expenses for a reasonable funeral for him. This entitles the personal representatives to take possession of the deceased‟s body until such time that the body is buried. The personal representatives have the primary obligation of arranging the deceased‟s funeral (Rees vs. Hughes (1946) KB 517 and Pauline Ndete Kinyota Maingi vs. Rael Kinyota Maingi Nairobi CACA No. 66 of 1984 (Nyarangi, Platt and Kwach JJA))203. In practice, relatives arrange for the disposal of the deceased‟s remains. If the funeral is ordered by a person other than the personal representatives, that person is liable in contract for the payment of the funeral expenses, but they can claim an indemnity for reasonable funeral expenses from the deceased‟s estate. If it is the personal representatives who ordered the funeral they are liable personally in contract for the funeral expenses, but they can claim reimbursement or indemnity out of the estate for reasonable funeral expenses (Brice vs. Wilson (1834) 8 Ad &amp; E 349). As to what are reasonable expenses, this depends on the deceased‟s circumstances, including whether or not he died insolvent and his station in life. Funeral expenses are payable out of the estate before any other debt (R. vs. Wade (1818) 5Price 621). This is even so where the estate is insolvent (Re Walter (1929) 1Ch 647).</w:t>
      </w:r>
    </w:p>
    <w:p w:rsidR="00000000" w:rsidDel="00000000" w:rsidP="00000000" w:rsidRDefault="00000000" w:rsidRPr="00000000" w14:paraId="000001B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50: DEFENSES USED BY PERSONAL REPRESENTATIVES WHEN SUED IN COURT FOR OFFENSES</w:t>
      </w:r>
    </w:p>
    <w:p w:rsidR="00000000" w:rsidDel="00000000" w:rsidP="00000000" w:rsidRDefault="00000000" w:rsidRPr="00000000" w14:paraId="000001B3">
      <w:pPr>
        <w:numPr>
          <w:ilvl w:val="0"/>
          <w:numId w:val="4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Personal representatives may use various defenses against personal liability for a devastavit, such as the defense under section 60 of the Trustee Act, which allows the court to excuse them partially or entirely if they acted honestly and reasonably.</w:t>
      </w:r>
    </w:p>
    <w:p w:rsidR="00000000" w:rsidDel="00000000" w:rsidP="00000000" w:rsidRDefault="00000000" w:rsidRPr="00000000" w14:paraId="000001B4">
      <w:pPr>
        <w:numPr>
          <w:ilvl w:val="0"/>
          <w:numId w:val="4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Another defense under section 61 of the Trustee Act permits the court to indemnify personal representatives when a beneficiary or creditor has initiated or consented to a breach of duty.</w:t>
      </w:r>
    </w:p>
    <w:p w:rsidR="00000000" w:rsidDel="00000000" w:rsidP="00000000" w:rsidRDefault="00000000" w:rsidRPr="00000000" w14:paraId="000001B5">
      <w:pPr>
        <w:numPr>
          <w:ilvl w:val="0"/>
          <w:numId w:val="4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Section 29 of the Trustee Act protects personal representatives from liability to unknown beneficiaries or creditors who were not aware of their existence.</w:t>
      </w:r>
    </w:p>
    <w:p w:rsidR="00000000" w:rsidDel="00000000" w:rsidP="00000000" w:rsidRDefault="00000000" w:rsidRPr="00000000" w14:paraId="000001B6">
      <w:pPr>
        <w:numPr>
          <w:ilvl w:val="0"/>
          <w:numId w:val="42"/>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The defense of acquiescence in devastavit, a common law defense, may be invoked if a creditor or beneficiary acquiesces in the actions of personal representatives, provided the beneficiary was of full age, had full knowledge of the facts, and was not unduly influenced.</w:t>
      </w:r>
    </w:p>
    <w:p w:rsidR="00000000" w:rsidDel="00000000" w:rsidP="00000000" w:rsidRDefault="00000000" w:rsidRPr="00000000" w14:paraId="000001B7">
      <w:pPr>
        <w:numPr>
          <w:ilvl w:val="0"/>
          <w:numId w:val="42"/>
        </w:numPr>
        <w:pBdr>
          <w:top w:color="auto" w:space="0" w:sz="0" w:val="none"/>
          <w:bottom w:color="auto" w:space="8" w:sz="0" w:val="none"/>
          <w:right w:color="auto" w:space="0" w:sz="0" w:val="none"/>
          <w:between w:color="auto" w:space="0" w:sz="0" w:val="none"/>
        </w:pBdr>
        <w:spacing w:line="240" w:lineRule="auto"/>
        <w:ind w:left="1080" w:hanging="360"/>
      </w:pPr>
      <w:r w:rsidDel="00000000" w:rsidR="00000000" w:rsidRPr="00000000">
        <w:rPr>
          <w:rFonts w:ascii="Times New Roman" w:cs="Times New Roman" w:eastAsia="Times New Roman" w:hAnsi="Times New Roman"/>
          <w:sz w:val="20"/>
          <w:szCs w:val="20"/>
          <w:rtl w:val="0"/>
        </w:rPr>
        <w:t xml:space="preserve">Plene administravit and plene administravit praeter are common law defenses that claim full administration of the estate, with the former asserting no assets exist for creditor payment and the latter specifying exceptions, with success resulting in judgments only against post-judgment assets.</w:t>
      </w:r>
    </w:p>
    <w:p w:rsidR="00000000" w:rsidDel="00000000" w:rsidP="00000000" w:rsidRDefault="00000000" w:rsidRPr="00000000" w14:paraId="000001B8">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QUESTION 51: WHAT IS THE TEST FOR REASONABLE PROVISION</w:t>
      </w:r>
    </w:p>
    <w:p w:rsidR="00000000" w:rsidDel="00000000" w:rsidP="00000000" w:rsidRDefault="00000000" w:rsidRPr="00000000" w14:paraId="000001B9">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can only order provision for an applicant falling under specific categories in accordance with section 29 of the Law of Succession Act if it determines that the deceased's will, the rules of intestacy, or a gift in contemplation of death do not provide "reasonable provision" for the applicant as defined by section 28 of the same Act.</w:t>
      </w:r>
    </w:p>
    <w:p w:rsidR="00000000" w:rsidDel="00000000" w:rsidP="00000000" w:rsidRDefault="00000000" w:rsidRPr="00000000" w14:paraId="000001BA">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case of John Gitata Mwangi and others vs. Jonathan Njuguna Mwangi and others Nairobi CACA No. 213 of 1997, a majority of the bench emphasized that section 28 imposes a mandatory standard for determining "reasonable provision," excluding the consideration of African customary law and suggesting that it does not allow for a broad interpretation of the concept.</w:t>
      </w:r>
    </w:p>
    <w:p w:rsidR="00000000" w:rsidDel="00000000" w:rsidP="00000000" w:rsidRDefault="00000000" w:rsidRPr="00000000" w14:paraId="000001BB">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dissenting Judge Bosire argued that section 28 does not exhaustively limit the factors the court may consider when deciding on "reasonable provision," and he believed that each case should be assessed in light of its unique circumstances.</w:t>
      </w:r>
    </w:p>
    <w:p w:rsidR="00000000" w:rsidDel="00000000" w:rsidP="00000000" w:rsidRDefault="00000000" w:rsidRPr="00000000" w14:paraId="000001BC">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Visram J in In the Matter of the Estate of Humphrey Edward Githuru Kamuyu (deceased) Nairobi HCSC No. 2322 of 1995 appeared to support Bosire JA's viewpoint by considering Kikuyu customary law in assessing "reasonable provision."</w:t>
      </w:r>
    </w:p>
    <w:p w:rsidR="00000000" w:rsidDel="00000000" w:rsidP="00000000" w:rsidRDefault="00000000" w:rsidRPr="00000000" w14:paraId="000001BD">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It's important to note that "reasonable provision" does not necessarily equate to fair distribution of the estate, as confirmed in the cases of In the Estate of Cecil Henry Ethelwood Miller (deceased) Nairobi HCSC No. 1100 of 1991 and In the Matter of the Estate of Ashford Njuguna Nduni (deceased) Nairobi HCSC No. 1589 of 1994.</w:t>
      </w:r>
    </w:p>
    <w:p w:rsidR="00000000" w:rsidDel="00000000" w:rsidP="00000000" w:rsidRDefault="00000000" w:rsidRPr="00000000" w14:paraId="000001BE">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Court of Appeal had conflicting opinions on whether "reasonable provision" also implies "adequate provision," with Bosire JA arguing against it, while Shah JA seemed to use the terms interchangeably.</w:t>
      </w:r>
    </w:p>
    <w:p w:rsidR="00000000" w:rsidDel="00000000" w:rsidP="00000000" w:rsidRDefault="00000000" w:rsidRPr="00000000" w14:paraId="000001BF">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of the term "adequate provision" has caused confusion, as it is not present in the body of section 26 but appears in the marginal notes, leading to different interpretations among judges.</w:t>
      </w:r>
    </w:p>
    <w:p w:rsidR="00000000" w:rsidDel="00000000" w:rsidP="00000000" w:rsidRDefault="00000000" w:rsidRPr="00000000" w14:paraId="000001C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28's provisions are specific to applications under Part III of the Act and should not be applied broadly to disputes related to the distribution of intestate estates, although some judges have erroneously treated it as having general applicability.</w:t>
      </w:r>
    </w:p>
    <w:p w:rsidR="00000000" w:rsidDel="00000000" w:rsidP="00000000" w:rsidRDefault="00000000" w:rsidRPr="00000000" w14:paraId="000001C1">
      <w:pPr>
        <w:pStyle w:val="Heading1"/>
        <w:keepNext w:val="0"/>
        <w:keepLines w:val="0"/>
        <w:pBdr>
          <w:top w:color="auto" w:space="24" w:sz="0" w:val="none"/>
          <w:left w:color="auto" w:space="0" w:sz="0" w:val="none"/>
          <w:bottom w:color="auto" w:space="0" w:sz="0" w:val="none"/>
          <w:right w:color="auto" w:space="0" w:sz="0" w:val="none"/>
        </w:pBdr>
        <w:spacing w:after="0" w:before="0" w:line="240" w:lineRule="auto"/>
        <w:rPr>
          <w:rFonts w:ascii="Times New Roman" w:cs="Times New Roman" w:eastAsia="Times New Roman" w:hAnsi="Times New Roman"/>
          <w:color w:val="2f5496"/>
          <w:sz w:val="20"/>
          <w:szCs w:val="20"/>
          <w:highlight w:val="red"/>
          <w:u w:val="single"/>
        </w:rPr>
      </w:pPr>
      <w:bookmarkStart w:colFirst="0" w:colLast="0" w:name="_e90qlt6sa0qp" w:id="11"/>
      <w:bookmarkEnd w:id="11"/>
      <w:r w:rsidDel="00000000" w:rsidR="00000000" w:rsidRPr="00000000">
        <w:rPr>
          <w:rFonts w:ascii="Times New Roman" w:cs="Times New Roman" w:eastAsia="Times New Roman" w:hAnsi="Times New Roman"/>
          <w:color w:val="2f5496"/>
          <w:sz w:val="20"/>
          <w:szCs w:val="20"/>
          <w:highlight w:val="red"/>
          <w:u w:val="single"/>
          <w:rtl w:val="0"/>
        </w:rPr>
        <w:t xml:space="preserve">DRAFTING</w:t>
      </w:r>
    </w:p>
    <w:p w:rsidR="00000000" w:rsidDel="00000000" w:rsidP="00000000" w:rsidRDefault="00000000" w:rsidRPr="00000000" w14:paraId="000001C2">
      <w:pPr>
        <w:numPr>
          <w:ilvl w:val="0"/>
          <w:numId w:val="51"/>
        </w:numPr>
        <w:pBdr>
          <w:top w:color="auto" w:space="0" w:sz="0" w:val="none"/>
          <w:bottom w:color="auto" w:space="8" w:sz="0" w:val="none"/>
          <w:right w:color="auto" w:space="0" w:sz="0" w:val="none"/>
        </w:pBdr>
        <w:spacing w:line="240" w:lineRule="auto"/>
        <w:ind w:left="1440" w:hanging="360"/>
      </w:pPr>
      <w:r w:rsidDel="00000000" w:rsidR="00000000" w:rsidRPr="00000000">
        <w:rPr>
          <w:rFonts w:ascii="Times New Roman" w:cs="Times New Roman" w:eastAsia="Times New Roman" w:hAnsi="Times New Roman"/>
          <w:b w:val="1"/>
          <w:sz w:val="20"/>
          <w:szCs w:val="20"/>
          <w:u w:val="single"/>
          <w:rtl w:val="0"/>
        </w:rPr>
        <w:t xml:space="preserve">CITATION TO ACCEPT OR REFUSE LETTERS</w:t>
      </w:r>
    </w:p>
    <w:p w:rsidR="00000000" w:rsidDel="00000000" w:rsidP="00000000" w:rsidRDefault="00000000" w:rsidRPr="00000000" w14:paraId="000001C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Annex A</w:t>
      </w:r>
    </w:p>
    <w:p w:rsidR="00000000" w:rsidDel="00000000" w:rsidP="00000000" w:rsidRDefault="00000000" w:rsidRPr="00000000" w14:paraId="000001C4">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FORM 32</w:t>
      </w:r>
    </w:p>
    <w:p w:rsidR="00000000" w:rsidDel="00000000" w:rsidP="00000000" w:rsidRDefault="00000000" w:rsidRPr="00000000" w14:paraId="000001C5">
      <w:pPr>
        <w:pBdr>
          <w:top w:color="auto" w:space="1" w:sz="0" w:val="none"/>
          <w:left w:color="auto" w:space="0" w:sz="0" w:val="none"/>
          <w:bottom w:color="auto" w:space="1" w:sz="0" w:val="none"/>
          <w:right w:color="auto" w:space="0" w:sz="0" w:val="none"/>
          <w:between w:color="auto" w:space="1" w:sz="0" w:val="none"/>
        </w:pBd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990600" cy="825500"/>
            <wp:effectExtent b="0" l="0" r="0" t="0"/>
            <wp:docPr id="2"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990600" cy="8255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(r.</w:t>
      </w:r>
    </w:p>
    <w:p w:rsidR="00000000" w:rsidDel="00000000" w:rsidP="00000000" w:rsidRDefault="00000000" w:rsidRPr="00000000" w14:paraId="000001C6">
      <w:pPr>
        <w:pBdr>
          <w:top w:color="auto" w:space="1" w:sz="0" w:val="none"/>
          <w:left w:color="auto" w:space="0" w:sz="0" w:val="none"/>
          <w:bottom w:color="auto" w:space="1" w:sz="0" w:val="none"/>
          <w:right w:color="auto" w:space="0" w:sz="0" w:val="none"/>
          <w:between w:color="auto" w:space="1"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REPUBLIC OF KENYA</w:t>
      </w:r>
    </w:p>
    <w:p w:rsidR="00000000" w:rsidDel="00000000" w:rsidP="00000000" w:rsidRDefault="00000000" w:rsidRPr="00000000" w14:paraId="000001C7">
      <w:pPr>
        <w:pBdr>
          <w:top w:color="auto" w:space="1" w:sz="0" w:val="none"/>
          <w:left w:color="auto" w:space="0" w:sz="0" w:val="none"/>
          <w:bottom w:color="auto" w:space="1" w:sz="0" w:val="none"/>
          <w:right w:color="auto" w:space="0" w:sz="0" w:val="none"/>
          <w:between w:color="auto" w:space="1"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IN THE HIGH COURT OF KENYA AT NAIROBI</w:t>
      </w:r>
    </w:p>
    <w:p w:rsidR="00000000" w:rsidDel="00000000" w:rsidP="00000000" w:rsidRDefault="00000000" w:rsidRPr="00000000" w14:paraId="000001C8">
      <w:pPr>
        <w:pBdr>
          <w:top w:color="auto" w:space="1" w:sz="0" w:val="none"/>
          <w:left w:color="auto" w:space="0" w:sz="0" w:val="none"/>
          <w:bottom w:color="auto" w:space="1" w:sz="0" w:val="none"/>
          <w:right w:color="auto" w:space="0" w:sz="0" w:val="none"/>
          <w:between w:color="auto" w:space="1"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IN THE MATTER OF THE ESTATE OF NEWTON BARETA</w:t>
      </w:r>
    </w:p>
    <w:p w:rsidR="00000000" w:rsidDel="00000000" w:rsidP="00000000" w:rsidRDefault="00000000" w:rsidRPr="00000000" w14:paraId="000001C9">
      <w:pPr>
        <w:pBdr>
          <w:top w:color="auto" w:space="0" w:sz="0" w:val="none"/>
          <w:left w:color="auto" w:space="0" w:sz="0" w:val="none"/>
          <w:bottom w:color="auto" w:space="8" w:sz="0" w:val="none"/>
          <w:right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(DECEASED)</w:t>
      </w:r>
    </w:p>
    <w:p w:rsidR="00000000" w:rsidDel="00000000" w:rsidP="00000000" w:rsidRDefault="00000000" w:rsidRPr="00000000" w14:paraId="000001CA">
      <w:pPr>
        <w:pBdr>
          <w:top w:color="auto" w:space="0" w:sz="0" w:val="none"/>
          <w:left w:color="auto" w:space="0" w:sz="0" w:val="none"/>
          <w:bottom w:color="auto" w:space="8" w:sz="0" w:val="none"/>
          <w:right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CITATION TO ACCEPT OR REFUSE LETTERS OF ADMINISTRATION INTESTATE</w:t>
      </w:r>
    </w:p>
    <w:p w:rsidR="00000000" w:rsidDel="00000000" w:rsidP="00000000" w:rsidRDefault="00000000" w:rsidRPr="00000000" w14:paraId="000001CB">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To:</w:t>
      </w:r>
      <w:r w:rsidDel="00000000" w:rsidR="00000000" w:rsidRPr="00000000">
        <w:rPr>
          <w:rFonts w:ascii="Times New Roman" w:cs="Times New Roman" w:eastAsia="Times New Roman" w:hAnsi="Times New Roman"/>
          <w:sz w:val="20"/>
          <w:szCs w:val="20"/>
          <w:rtl w:val="0"/>
        </w:rPr>
        <w:t xml:space="preserve"> MARIAROSA</w:t>
      </w:r>
    </w:p>
    <w:p w:rsidR="00000000" w:rsidDel="00000000" w:rsidP="00000000" w:rsidRDefault="00000000" w:rsidRPr="00000000" w14:paraId="000001CC">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 BOX 3647-00100</w:t>
      </w:r>
    </w:p>
    <w:p w:rsidR="00000000" w:rsidDel="00000000" w:rsidP="00000000" w:rsidRDefault="00000000" w:rsidRPr="00000000" w14:paraId="000001CD">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u w:val="single"/>
          <w:rtl w:val="0"/>
        </w:rPr>
        <w:t xml:space="preserve">NAIROBI</w:t>
      </w:r>
      <w:r w:rsidDel="00000000" w:rsidR="00000000" w:rsidRPr="00000000">
        <w:rPr>
          <w:rFonts w:ascii="Times New Roman" w:cs="Times New Roman" w:eastAsia="Times New Roman" w:hAnsi="Times New Roman"/>
          <w:b w:val="1"/>
          <w:sz w:val="20"/>
          <w:szCs w:val="20"/>
          <w:rtl w:val="0"/>
        </w:rPr>
        <w:t xml:space="preserve">.</w:t>
      </w:r>
    </w:p>
    <w:p w:rsidR="00000000" w:rsidDel="00000000" w:rsidP="00000000" w:rsidRDefault="00000000" w:rsidRPr="00000000" w14:paraId="000001CE">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Personal Representative of the Estate of Newton Bareta (Deceased))</w:t>
      </w:r>
    </w:p>
    <w:p w:rsidR="00000000" w:rsidDel="00000000" w:rsidP="00000000" w:rsidRDefault="00000000" w:rsidRPr="00000000" w14:paraId="000001CF">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WHEREAS</w:t>
      </w:r>
      <w:r w:rsidDel="00000000" w:rsidR="00000000" w:rsidRPr="00000000">
        <w:rPr>
          <w:rFonts w:ascii="Times New Roman" w:cs="Times New Roman" w:eastAsia="Times New Roman" w:hAnsi="Times New Roman"/>
          <w:sz w:val="20"/>
          <w:szCs w:val="20"/>
          <w:rtl w:val="0"/>
        </w:rPr>
        <w:t xml:space="preserve"> it appears by the affidavit of </w:t>
      </w:r>
      <w:r w:rsidDel="00000000" w:rsidR="00000000" w:rsidRPr="00000000">
        <w:rPr>
          <w:rFonts w:ascii="Times New Roman" w:cs="Times New Roman" w:eastAsia="Times New Roman" w:hAnsi="Times New Roman"/>
          <w:b w:val="1"/>
          <w:sz w:val="20"/>
          <w:szCs w:val="20"/>
          <w:rtl w:val="0"/>
        </w:rPr>
        <w:t xml:space="preserve">ELVINA</w:t>
      </w:r>
      <w:r w:rsidDel="00000000" w:rsidR="00000000" w:rsidRPr="00000000">
        <w:rPr>
          <w:rFonts w:ascii="Times New Roman" w:cs="Times New Roman" w:eastAsia="Times New Roman" w:hAnsi="Times New Roman"/>
          <w:sz w:val="20"/>
          <w:szCs w:val="20"/>
          <w:rtl w:val="0"/>
        </w:rPr>
        <w:t xml:space="preserve"> sworn the ..........................................., 2023 that the above-named </w:t>
      </w:r>
      <w:r w:rsidDel="00000000" w:rsidR="00000000" w:rsidRPr="00000000">
        <w:rPr>
          <w:rFonts w:ascii="Times New Roman" w:cs="Times New Roman" w:eastAsia="Times New Roman" w:hAnsi="Times New Roman"/>
          <w:b w:val="1"/>
          <w:sz w:val="20"/>
          <w:szCs w:val="20"/>
          <w:rtl w:val="0"/>
        </w:rPr>
        <w:t xml:space="preserve">NEWTON BARETA</w:t>
      </w:r>
      <w:r w:rsidDel="00000000" w:rsidR="00000000" w:rsidRPr="00000000">
        <w:rPr>
          <w:rFonts w:ascii="Times New Roman" w:cs="Times New Roman" w:eastAsia="Times New Roman" w:hAnsi="Times New Roman"/>
          <w:sz w:val="20"/>
          <w:szCs w:val="20"/>
          <w:rtl w:val="0"/>
        </w:rPr>
        <w:t xml:space="preserve"> (Deceased) of P.O. Box Number 3647-00100 NAIROBI died on the 20</w:t>
      </w:r>
      <w:r w:rsidDel="00000000" w:rsidR="00000000" w:rsidRPr="00000000">
        <w:rPr>
          <w:rFonts w:ascii="Times New Roman" w:cs="Times New Roman" w:eastAsia="Times New Roman" w:hAnsi="Times New Roman"/>
          <w:sz w:val="34"/>
          <w:szCs w:val="34"/>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of December 2022 intestate leaving you the said </w:t>
      </w:r>
      <w:r w:rsidDel="00000000" w:rsidR="00000000" w:rsidRPr="00000000">
        <w:rPr>
          <w:rFonts w:ascii="Times New Roman" w:cs="Times New Roman" w:eastAsia="Times New Roman" w:hAnsi="Times New Roman"/>
          <w:b w:val="1"/>
          <w:sz w:val="20"/>
          <w:szCs w:val="20"/>
          <w:rtl w:val="0"/>
        </w:rPr>
        <w:t xml:space="preserve">MARIAROSA</w:t>
      </w:r>
      <w:r w:rsidDel="00000000" w:rsidR="00000000" w:rsidRPr="00000000">
        <w:rPr>
          <w:rFonts w:ascii="Times New Roman" w:cs="Times New Roman" w:eastAsia="Times New Roman" w:hAnsi="Times New Roman"/>
          <w:sz w:val="20"/>
          <w:szCs w:val="20"/>
          <w:rtl w:val="0"/>
        </w:rPr>
        <w:t xml:space="preserve"> his wife, and one of the persons entitled to share in his estate.</w:t>
      </w:r>
    </w:p>
    <w:p w:rsidR="00000000" w:rsidDel="00000000" w:rsidP="00000000" w:rsidRDefault="00000000" w:rsidRPr="00000000" w14:paraId="000001D0">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AND WHEREAS</w:t>
      </w:r>
      <w:r w:rsidDel="00000000" w:rsidR="00000000" w:rsidRPr="00000000">
        <w:rPr>
          <w:rFonts w:ascii="Times New Roman" w:cs="Times New Roman" w:eastAsia="Times New Roman" w:hAnsi="Times New Roman"/>
          <w:sz w:val="20"/>
          <w:szCs w:val="20"/>
          <w:rtl w:val="0"/>
        </w:rPr>
        <w:t xml:space="preserve"> it further appears by the said affidavit that the said </w:t>
      </w:r>
      <w:r w:rsidDel="00000000" w:rsidR="00000000" w:rsidRPr="00000000">
        <w:rPr>
          <w:rFonts w:ascii="Times New Roman" w:cs="Times New Roman" w:eastAsia="Times New Roman" w:hAnsi="Times New Roman"/>
          <w:b w:val="1"/>
          <w:sz w:val="20"/>
          <w:szCs w:val="20"/>
          <w:rtl w:val="0"/>
        </w:rPr>
        <w:t xml:space="preserve">ELVINA </w:t>
      </w:r>
      <w:r w:rsidDel="00000000" w:rsidR="00000000" w:rsidRPr="00000000">
        <w:rPr>
          <w:rFonts w:ascii="Times New Roman" w:cs="Times New Roman" w:eastAsia="Times New Roman" w:hAnsi="Times New Roman"/>
          <w:sz w:val="20"/>
          <w:szCs w:val="20"/>
          <w:rtl w:val="0"/>
        </w:rPr>
        <w:t xml:space="preserve">is the daughter of the deceased and also one of the persons entitled to share in his estate:</w:t>
      </w:r>
    </w:p>
    <w:p w:rsidR="00000000" w:rsidDel="00000000" w:rsidP="00000000" w:rsidRDefault="00000000" w:rsidRPr="00000000" w14:paraId="000001D1">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NOW</w:t>
      </w:r>
      <w:r w:rsidDel="00000000" w:rsidR="00000000" w:rsidRPr="00000000">
        <w:rPr>
          <w:rFonts w:ascii="Times New Roman" w:cs="Times New Roman" w:eastAsia="Times New Roman" w:hAnsi="Times New Roman"/>
          <w:sz w:val="20"/>
          <w:szCs w:val="20"/>
          <w:rtl w:val="0"/>
        </w:rPr>
        <w:t xml:space="preserve"> this is to direct that you the said </w:t>
      </w:r>
      <w:r w:rsidDel="00000000" w:rsidR="00000000" w:rsidRPr="00000000">
        <w:rPr>
          <w:rFonts w:ascii="Times New Roman" w:cs="Times New Roman" w:eastAsia="Times New Roman" w:hAnsi="Times New Roman"/>
          <w:b w:val="1"/>
          <w:sz w:val="20"/>
          <w:szCs w:val="20"/>
          <w:rtl w:val="0"/>
        </w:rPr>
        <w:t xml:space="preserve">MARIAROSA</w:t>
      </w:r>
      <w:r w:rsidDel="00000000" w:rsidR="00000000" w:rsidRPr="00000000">
        <w:rPr>
          <w:rFonts w:ascii="Times New Roman" w:cs="Times New Roman" w:eastAsia="Times New Roman" w:hAnsi="Times New Roman"/>
          <w:sz w:val="20"/>
          <w:szCs w:val="20"/>
          <w:rtl w:val="0"/>
        </w:rPr>
        <w:t xml:space="preserve"> do within fifteen days after service hereof on you (inclusive of the date of such service) cause an appearance to be entered for you either in the principal registry or in the Nairobi registry and accept or refuse letters of administration of all the estate which by law devolves to and vests in the personal representative of the deceased or show cause why the same should not be granted to the said </w:t>
      </w:r>
      <w:r w:rsidDel="00000000" w:rsidR="00000000" w:rsidRPr="00000000">
        <w:rPr>
          <w:rFonts w:ascii="Times New Roman" w:cs="Times New Roman" w:eastAsia="Times New Roman" w:hAnsi="Times New Roman"/>
          <w:b w:val="1"/>
          <w:sz w:val="20"/>
          <w:szCs w:val="20"/>
          <w:rtl w:val="0"/>
        </w:rPr>
        <w:t xml:space="preserve">ELVINA.</w:t>
      </w:r>
    </w:p>
    <w:p w:rsidR="00000000" w:rsidDel="00000000" w:rsidP="00000000" w:rsidRDefault="00000000" w:rsidRPr="00000000" w14:paraId="000001D2">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AND TAKE NOTICE</w:t>
      </w:r>
      <w:r w:rsidDel="00000000" w:rsidR="00000000" w:rsidRPr="00000000">
        <w:rPr>
          <w:rFonts w:ascii="Times New Roman" w:cs="Times New Roman" w:eastAsia="Times New Roman" w:hAnsi="Times New Roman"/>
          <w:sz w:val="20"/>
          <w:szCs w:val="20"/>
          <w:rtl w:val="0"/>
        </w:rPr>
        <w:t xml:space="preserve"> that in default of your so appearing and accepting and extracting letters of administration the Court may proceed to grant letters of administration of the said estate to the said </w:t>
      </w:r>
      <w:r w:rsidDel="00000000" w:rsidR="00000000" w:rsidRPr="00000000">
        <w:rPr>
          <w:rFonts w:ascii="Times New Roman" w:cs="Times New Roman" w:eastAsia="Times New Roman" w:hAnsi="Times New Roman"/>
          <w:b w:val="1"/>
          <w:sz w:val="20"/>
          <w:szCs w:val="20"/>
          <w:rtl w:val="0"/>
        </w:rPr>
        <w:t xml:space="preserve">ELVINA</w:t>
      </w:r>
      <w:r w:rsidDel="00000000" w:rsidR="00000000" w:rsidRPr="00000000">
        <w:rPr>
          <w:rFonts w:ascii="Times New Roman" w:cs="Times New Roman" w:eastAsia="Times New Roman" w:hAnsi="Times New Roman"/>
          <w:sz w:val="20"/>
          <w:szCs w:val="20"/>
          <w:rtl w:val="0"/>
        </w:rPr>
        <w:t xml:space="preserve"> your absence notwithstanding.</w:t>
      </w:r>
    </w:p>
    <w:p w:rsidR="00000000" w:rsidDel="00000000" w:rsidP="00000000" w:rsidRDefault="00000000" w:rsidRPr="00000000" w14:paraId="000001D3">
      <w:pPr>
        <w:pBdr>
          <w:top w:color="auto" w:space="0" w:sz="0" w:val="none"/>
          <w:left w:color="auto" w:space="0" w:sz="0" w:val="none"/>
          <w:bottom w:color="auto" w:space="8" w:sz="0" w:val="none"/>
          <w:right w:color="auto" w:space="0" w:sz="0" w:val="none"/>
        </w:pBdr>
        <w:shd w:fill="f9f9f9" w:val="clea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Dated at </w:t>
      </w:r>
      <w:r w:rsidDel="00000000" w:rsidR="00000000" w:rsidRPr="00000000">
        <w:rPr>
          <w:rFonts w:ascii="Times New Roman" w:cs="Times New Roman" w:eastAsia="Times New Roman" w:hAnsi="Times New Roman"/>
          <w:b w:val="1"/>
          <w:sz w:val="20"/>
          <w:szCs w:val="20"/>
          <w:rtl w:val="0"/>
        </w:rPr>
        <w:t xml:space="preserve">NAIROBI</w:t>
      </w:r>
      <w:r w:rsidDel="00000000" w:rsidR="00000000" w:rsidRPr="00000000">
        <w:rPr>
          <w:rFonts w:ascii="Times New Roman" w:cs="Times New Roman" w:eastAsia="Times New Roman" w:hAnsi="Times New Roman"/>
          <w:sz w:val="20"/>
          <w:szCs w:val="20"/>
          <w:rtl w:val="0"/>
        </w:rPr>
        <w:t xml:space="preserve"> this </w:t>
      </w:r>
      <w:r w:rsidDel="00000000" w:rsidR="00000000" w:rsidRPr="00000000">
        <w:rPr>
          <w:rFonts w:ascii="Times New Roman" w:cs="Times New Roman" w:eastAsia="Times New Roman" w:hAnsi="Times New Roman"/>
          <w:b w:val="1"/>
          <w:sz w:val="20"/>
          <w:szCs w:val="20"/>
          <w:rtl w:val="0"/>
        </w:rPr>
        <w:t xml:space="preserve">……………….. day of ………………………….. 2023</w:t>
      </w:r>
    </w:p>
    <w:p w:rsidR="00000000" w:rsidDel="00000000" w:rsidP="00000000" w:rsidRDefault="00000000" w:rsidRPr="00000000" w14:paraId="000001D4">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District Registrar</w:t>
      </w:r>
    </w:p>
    <w:p w:rsidR="00000000" w:rsidDel="00000000" w:rsidP="00000000" w:rsidRDefault="00000000" w:rsidRPr="00000000" w14:paraId="000001D5">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Extracted by -</w:t>
      </w:r>
    </w:p>
    <w:p w:rsidR="00000000" w:rsidDel="00000000" w:rsidP="00000000" w:rsidRDefault="00000000" w:rsidRPr="00000000" w14:paraId="000001D6">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ELVINA,</w:t>
      </w:r>
    </w:p>
    <w:p w:rsidR="00000000" w:rsidDel="00000000" w:rsidP="00000000" w:rsidRDefault="00000000" w:rsidRPr="00000000" w14:paraId="000001D7">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 BOX 45678-00100,</w:t>
      </w:r>
    </w:p>
    <w:p w:rsidR="00000000" w:rsidDel="00000000" w:rsidP="00000000" w:rsidRDefault="00000000" w:rsidRPr="00000000" w14:paraId="000001D8">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NAIROBI</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D9">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Annex B</w:t>
      </w:r>
    </w:p>
    <w:p w:rsidR="00000000" w:rsidDel="00000000" w:rsidP="00000000" w:rsidRDefault="00000000" w:rsidRPr="00000000" w14:paraId="000001DA">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FORM 20</w:t>
      </w:r>
    </w:p>
    <w:p w:rsidR="00000000" w:rsidDel="00000000" w:rsidP="00000000" w:rsidRDefault="00000000" w:rsidRPr="00000000" w14:paraId="000001DB">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 21(2))</w:t>
      </w:r>
    </w:p>
    <w:p w:rsidR="00000000" w:rsidDel="00000000" w:rsidP="00000000" w:rsidRDefault="00000000" w:rsidRPr="00000000" w14:paraId="000001DC">
      <w:pPr>
        <w:pBdr>
          <w:top w:color="auto" w:space="0" w:sz="0" w:val="none"/>
          <w:left w:color="auto" w:space="0" w:sz="0" w:val="none"/>
          <w:bottom w:color="auto" w:space="8" w:sz="0" w:val="none"/>
          <w:right w:color="auto" w:space="0" w:sz="0" w:val="none"/>
        </w:pBd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990600" cy="825500"/>
            <wp:effectExtent b="0" l="0" r="0" t="0"/>
            <wp:docPr id="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990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Bdr>
          <w:top w:color="auto" w:space="0" w:sz="0" w:val="none"/>
          <w:left w:color="auto" w:space="0" w:sz="0" w:val="none"/>
          <w:bottom w:color="auto" w:space="8" w:sz="0" w:val="none"/>
          <w:right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REPUBLIC OF KENYA</w:t>
      </w:r>
    </w:p>
    <w:p w:rsidR="00000000" w:rsidDel="00000000" w:rsidP="00000000" w:rsidRDefault="00000000" w:rsidRPr="00000000" w14:paraId="000001DE">
      <w:pPr>
        <w:pBdr>
          <w:top w:color="auto" w:space="1" w:sz="0" w:val="none"/>
          <w:left w:color="auto" w:space="0" w:sz="0" w:val="none"/>
          <w:bottom w:color="auto" w:space="1" w:sz="0" w:val="none"/>
          <w:right w:color="auto" w:space="0" w:sz="0" w:val="none"/>
          <w:between w:color="auto" w:space="1"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IN THE HIGH COURT OF KENYA AT NAIROBI</w:t>
      </w:r>
    </w:p>
    <w:p w:rsidR="00000000" w:rsidDel="00000000" w:rsidP="00000000" w:rsidRDefault="00000000" w:rsidRPr="00000000" w14:paraId="000001DF">
      <w:pPr>
        <w:pBdr>
          <w:top w:color="auto" w:space="1" w:sz="0" w:val="none"/>
          <w:left w:color="auto" w:space="0" w:sz="0" w:val="none"/>
          <w:bottom w:color="auto" w:space="1" w:sz="0" w:val="none"/>
          <w:right w:color="auto" w:space="0" w:sz="0" w:val="none"/>
          <w:between w:color="auto" w:space="1"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IN THE MATTER OF THE ESTATE OF NEWTON BARETA</w:t>
      </w:r>
    </w:p>
    <w:p w:rsidR="00000000" w:rsidDel="00000000" w:rsidP="00000000" w:rsidRDefault="00000000" w:rsidRPr="00000000" w14:paraId="000001E0">
      <w:pPr>
        <w:pBdr>
          <w:top w:color="auto" w:space="1" w:sz="0" w:val="none"/>
          <w:left w:color="auto" w:space="0" w:sz="0" w:val="none"/>
          <w:bottom w:color="auto" w:space="1" w:sz="0" w:val="none"/>
          <w:right w:color="auto" w:space="0" w:sz="0" w:val="none"/>
          <w:between w:color="auto" w:space="1"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(DECEASED)</w:t>
      </w:r>
    </w:p>
    <w:p w:rsidR="00000000" w:rsidDel="00000000" w:rsidP="00000000" w:rsidRDefault="00000000" w:rsidRPr="00000000" w14:paraId="000001E1">
      <w:pPr>
        <w:pBdr>
          <w:top w:color="auto" w:space="0" w:sz="0" w:val="none"/>
          <w:left w:color="auto" w:space="0" w:sz="0" w:val="none"/>
          <w:bottom w:color="auto" w:space="8" w:sz="0" w:val="none"/>
          <w:right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AFFIDAVIT IN VERIFICATION OF PROPOSED CITATION TO ACCEPT OR REFUSE PROBATE</w:t>
      </w:r>
    </w:p>
    <w:p w:rsidR="00000000" w:rsidDel="00000000" w:rsidP="00000000" w:rsidRDefault="00000000" w:rsidRPr="00000000" w14:paraId="000001E2">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w:t>
      </w:r>
      <w:r w:rsidDel="00000000" w:rsidR="00000000" w:rsidRPr="00000000">
        <w:rPr>
          <w:rFonts w:ascii="Times New Roman" w:cs="Times New Roman" w:eastAsia="Times New Roman" w:hAnsi="Times New Roman"/>
          <w:b w:val="1"/>
          <w:sz w:val="20"/>
          <w:szCs w:val="20"/>
          <w:rtl w:val="0"/>
        </w:rPr>
        <w:t xml:space="preserve">ELVINA </w:t>
      </w:r>
      <w:r w:rsidDel="00000000" w:rsidR="00000000" w:rsidRPr="00000000">
        <w:rPr>
          <w:rFonts w:ascii="Times New Roman" w:cs="Times New Roman" w:eastAsia="Times New Roman" w:hAnsi="Times New Roman"/>
          <w:sz w:val="20"/>
          <w:szCs w:val="20"/>
          <w:rtl w:val="0"/>
        </w:rPr>
        <w:t xml:space="preserve">of P.O. Box Number 45678-00100 Nairobi in the Republic of Kenya, aged over 18 years make oath and say as follows: -</w:t>
      </w:r>
    </w:p>
    <w:p w:rsidR="00000000" w:rsidDel="00000000" w:rsidP="00000000" w:rsidRDefault="00000000" w:rsidRPr="00000000" w14:paraId="000001E3">
      <w:pPr>
        <w:numPr>
          <w:ilvl w:val="0"/>
          <w:numId w:val="29"/>
        </w:numPr>
        <w:pBdr>
          <w:top w:color="auto" w:space="1" w:sz="0" w:val="none"/>
          <w:bottom w:color="auto" w:space="0" w:sz="0" w:val="none"/>
          <w:right w:color="auto" w:space="0" w:sz="0" w:val="none"/>
        </w:pBdr>
        <w:spacing w:line="240" w:lineRule="auto"/>
        <w:ind w:left="1440" w:hanging="360"/>
      </w:pPr>
      <w:r w:rsidDel="00000000" w:rsidR="00000000" w:rsidRPr="00000000">
        <w:rPr>
          <w:rFonts w:ascii="Times New Roman" w:cs="Times New Roman" w:eastAsia="Times New Roman" w:hAnsi="Times New Roman"/>
          <w:b w:val="1"/>
          <w:sz w:val="20"/>
          <w:szCs w:val="20"/>
          <w:u w:val="single"/>
          <w:rtl w:val="0"/>
        </w:rPr>
        <w:t xml:space="preserve">THAT </w:t>
      </w:r>
      <w:r w:rsidDel="00000000" w:rsidR="00000000" w:rsidRPr="00000000">
        <w:rPr>
          <w:rFonts w:ascii="Times New Roman" w:cs="Times New Roman" w:eastAsia="Times New Roman" w:hAnsi="Times New Roman"/>
          <w:b w:val="1"/>
          <w:sz w:val="20"/>
          <w:szCs w:val="20"/>
          <w:rtl w:val="0"/>
        </w:rPr>
        <w:t xml:space="preserve">NEWTON BARETA</w:t>
      </w:r>
      <w:r w:rsidDel="00000000" w:rsidR="00000000" w:rsidRPr="00000000">
        <w:rPr>
          <w:rFonts w:ascii="Times New Roman" w:cs="Times New Roman" w:eastAsia="Times New Roman" w:hAnsi="Times New Roman"/>
          <w:sz w:val="20"/>
          <w:szCs w:val="20"/>
          <w:rtl w:val="0"/>
        </w:rPr>
        <w:t xml:space="preserve">, the above-named deceased, died on 20</w:t>
      </w:r>
      <w:r w:rsidDel="00000000" w:rsidR="00000000" w:rsidRPr="00000000">
        <w:rPr>
          <w:rFonts w:ascii="Times New Roman" w:cs="Times New Roman" w:eastAsia="Times New Roman" w:hAnsi="Times New Roman"/>
          <w:sz w:val="34"/>
          <w:szCs w:val="34"/>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December 2022 in Nairobi, intestate leaving </w:t>
      </w:r>
      <w:r w:rsidDel="00000000" w:rsidR="00000000" w:rsidRPr="00000000">
        <w:rPr>
          <w:rFonts w:ascii="Times New Roman" w:cs="Times New Roman" w:eastAsia="Times New Roman" w:hAnsi="Times New Roman"/>
          <w:b w:val="1"/>
          <w:sz w:val="20"/>
          <w:szCs w:val="20"/>
          <w:rtl w:val="0"/>
        </w:rPr>
        <w:t xml:space="preserve">MARIAROSA</w:t>
      </w:r>
      <w:r w:rsidDel="00000000" w:rsidR="00000000" w:rsidRPr="00000000">
        <w:rPr>
          <w:rFonts w:ascii="Times New Roman" w:cs="Times New Roman" w:eastAsia="Times New Roman" w:hAnsi="Times New Roman"/>
          <w:sz w:val="20"/>
          <w:szCs w:val="20"/>
          <w:rtl w:val="0"/>
        </w:rPr>
        <w:t xml:space="preserve"> of Post office Box Number 3647-00100, Nairobi as his wife and the Personal Representative of the Estate of Newton Bareta (Deceased) surviving him but no person entitled by virtue of any enactment in priority to the said </w:t>
      </w:r>
      <w:r w:rsidDel="00000000" w:rsidR="00000000" w:rsidRPr="00000000">
        <w:rPr>
          <w:rFonts w:ascii="Times New Roman" w:cs="Times New Roman" w:eastAsia="Times New Roman" w:hAnsi="Times New Roman"/>
          <w:b w:val="1"/>
          <w:sz w:val="20"/>
          <w:szCs w:val="20"/>
          <w:rtl w:val="0"/>
        </w:rPr>
        <w:t xml:space="preserve">MARIAOSA</w:t>
      </w:r>
      <w:r w:rsidDel="00000000" w:rsidR="00000000" w:rsidRPr="00000000">
        <w:rPr>
          <w:rFonts w:ascii="Times New Roman" w:cs="Times New Roman" w:eastAsia="Times New Roman" w:hAnsi="Times New Roman"/>
          <w:sz w:val="20"/>
          <w:szCs w:val="20"/>
          <w:rtl w:val="0"/>
        </w:rPr>
        <w:t xml:space="preserve"> to share with him his estate;</w:t>
      </w:r>
    </w:p>
    <w:p w:rsidR="00000000" w:rsidDel="00000000" w:rsidP="00000000" w:rsidRDefault="00000000" w:rsidRPr="00000000" w14:paraId="000001E4">
      <w:pPr>
        <w:numPr>
          <w:ilvl w:val="0"/>
          <w:numId w:val="29"/>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b w:val="1"/>
          <w:sz w:val="20"/>
          <w:szCs w:val="20"/>
          <w:u w:val="single"/>
          <w:rtl w:val="0"/>
        </w:rPr>
        <w:t xml:space="preserve">THAT </w:t>
      </w:r>
      <w:r w:rsidDel="00000000" w:rsidR="00000000" w:rsidRPr="00000000">
        <w:rPr>
          <w:rFonts w:ascii="Times New Roman" w:cs="Times New Roman" w:eastAsia="Times New Roman" w:hAnsi="Times New Roman"/>
          <w:sz w:val="20"/>
          <w:szCs w:val="20"/>
          <w:rtl w:val="0"/>
        </w:rPr>
        <w:t xml:space="preserve">The said </w:t>
      </w:r>
      <w:r w:rsidDel="00000000" w:rsidR="00000000" w:rsidRPr="00000000">
        <w:rPr>
          <w:rFonts w:ascii="Times New Roman" w:cs="Times New Roman" w:eastAsia="Times New Roman" w:hAnsi="Times New Roman"/>
          <w:b w:val="1"/>
          <w:sz w:val="20"/>
          <w:szCs w:val="20"/>
          <w:rtl w:val="0"/>
        </w:rPr>
        <w:t xml:space="preserve">MARIAROSA</w:t>
      </w:r>
      <w:r w:rsidDel="00000000" w:rsidR="00000000" w:rsidRPr="00000000">
        <w:rPr>
          <w:rFonts w:ascii="Times New Roman" w:cs="Times New Roman" w:eastAsia="Times New Roman" w:hAnsi="Times New Roman"/>
          <w:sz w:val="20"/>
          <w:szCs w:val="20"/>
          <w:rtl w:val="0"/>
        </w:rPr>
        <w:t xml:space="preserve"> has not taken out letters of administration of the estate of the deceased;</w:t>
      </w:r>
    </w:p>
    <w:p w:rsidR="00000000" w:rsidDel="00000000" w:rsidP="00000000" w:rsidRDefault="00000000" w:rsidRPr="00000000" w14:paraId="000001E5">
      <w:pPr>
        <w:numPr>
          <w:ilvl w:val="0"/>
          <w:numId w:val="29"/>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b w:val="1"/>
          <w:sz w:val="20"/>
          <w:szCs w:val="20"/>
          <w:u w:val="single"/>
          <w:rtl w:val="0"/>
        </w:rPr>
        <w:t xml:space="preserve">THAT </w:t>
      </w:r>
      <w:r w:rsidDel="00000000" w:rsidR="00000000" w:rsidRPr="00000000">
        <w:rPr>
          <w:rFonts w:ascii="Times New Roman" w:cs="Times New Roman" w:eastAsia="Times New Roman" w:hAnsi="Times New Roman"/>
          <w:sz w:val="20"/>
          <w:szCs w:val="20"/>
          <w:rtl w:val="0"/>
        </w:rPr>
        <w:t xml:space="preserve">I am the daughter to the deceased and am desirous of obtaining letters of administration of the deceased;</w:t>
      </w:r>
    </w:p>
    <w:p w:rsidR="00000000" w:rsidDel="00000000" w:rsidP="00000000" w:rsidRDefault="00000000" w:rsidRPr="00000000" w14:paraId="000001E6">
      <w:pPr>
        <w:numPr>
          <w:ilvl w:val="0"/>
          <w:numId w:val="29"/>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b w:val="1"/>
          <w:sz w:val="20"/>
          <w:szCs w:val="20"/>
          <w:u w:val="single"/>
          <w:rtl w:val="0"/>
        </w:rPr>
        <w:t xml:space="preserve">THAT </w:t>
      </w:r>
      <w:r w:rsidDel="00000000" w:rsidR="00000000" w:rsidRPr="00000000">
        <w:rPr>
          <w:rFonts w:ascii="Times New Roman" w:cs="Times New Roman" w:eastAsia="Times New Roman" w:hAnsi="Times New Roman"/>
          <w:sz w:val="20"/>
          <w:szCs w:val="20"/>
          <w:rtl w:val="0"/>
        </w:rPr>
        <w:t xml:space="preserve">The facts herein deposed to are known to me of my personal knowledge.</w:t>
      </w:r>
    </w:p>
    <w:p w:rsidR="00000000" w:rsidDel="00000000" w:rsidP="00000000" w:rsidRDefault="00000000" w:rsidRPr="00000000" w14:paraId="000001E7">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SWORN</w:t>
      </w:r>
      <w:r w:rsidDel="00000000" w:rsidR="00000000" w:rsidRPr="00000000">
        <w:rPr>
          <w:rFonts w:ascii="Times New Roman" w:cs="Times New Roman" w:eastAsia="Times New Roman" w:hAnsi="Times New Roman"/>
          <w:sz w:val="20"/>
          <w:szCs w:val="20"/>
          <w:rtl w:val="0"/>
        </w:rPr>
        <w:t xml:space="preserve"> by the said </w:t>
      </w:r>
      <w:r w:rsidDel="00000000" w:rsidR="00000000" w:rsidRPr="00000000">
        <w:rPr>
          <w:rFonts w:ascii="Times New Roman" w:cs="Times New Roman" w:eastAsia="Times New Roman" w:hAnsi="Times New Roman"/>
          <w:b w:val="1"/>
          <w:sz w:val="20"/>
          <w:szCs w:val="20"/>
          <w:rtl w:val="0"/>
        </w:rPr>
        <w:t xml:space="preserve">ELVINA                                )</w:t>
      </w:r>
    </w:p>
    <w:p w:rsidR="00000000" w:rsidDel="00000000" w:rsidP="00000000" w:rsidRDefault="00000000" w:rsidRPr="00000000" w14:paraId="000001E8">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at </w:t>
      </w:r>
      <w:r w:rsidDel="00000000" w:rsidR="00000000" w:rsidRPr="00000000">
        <w:rPr>
          <w:rFonts w:ascii="Times New Roman" w:cs="Times New Roman" w:eastAsia="Times New Roman" w:hAnsi="Times New Roman"/>
          <w:b w:val="1"/>
          <w:sz w:val="20"/>
          <w:szCs w:val="20"/>
          <w:rtl w:val="0"/>
        </w:rPr>
        <w:t xml:space="preserve">NAIROBI</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b w:val="1"/>
          <w:sz w:val="20"/>
          <w:szCs w:val="20"/>
          <w:rtl w:val="0"/>
        </w:rPr>
        <w:t xml:space="preserve"> ____________________</w:t>
      </w:r>
    </w:p>
    <w:p w:rsidR="00000000" w:rsidDel="00000000" w:rsidP="00000000" w:rsidRDefault="00000000" w:rsidRPr="00000000" w14:paraId="000001E9">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This ….. day of ……………….2023         </w:t>
        <w:tab/>
        <w:t xml:space="preserve">                   )</w:t>
      </w:r>
      <w:r w:rsidDel="00000000" w:rsidR="00000000" w:rsidRPr="00000000">
        <w:rPr>
          <w:rFonts w:ascii="Times New Roman" w:cs="Times New Roman" w:eastAsia="Times New Roman" w:hAnsi="Times New Roman"/>
          <w:b w:val="1"/>
          <w:sz w:val="20"/>
          <w:szCs w:val="20"/>
          <w:rtl w:val="0"/>
        </w:rPr>
        <w:t xml:space="preserve">                         DEPONENT</w:t>
      </w:r>
    </w:p>
    <w:p w:rsidR="00000000" w:rsidDel="00000000" w:rsidP="00000000" w:rsidRDefault="00000000" w:rsidRPr="00000000" w14:paraId="000001EA">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BEFORE ME</w:t>
      </w: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1EB">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EC">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ED">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COMMISSIONER FOR OATHS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EE">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DRAWN &amp; FILED BY:</w:t>
      </w:r>
    </w:p>
    <w:p w:rsidR="00000000" w:rsidDel="00000000" w:rsidP="00000000" w:rsidRDefault="00000000" w:rsidRPr="00000000" w14:paraId="000001EF">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SHAMBIJ &amp; COMPANY ADVOCATES</w:t>
      </w:r>
    </w:p>
    <w:p w:rsidR="00000000" w:rsidDel="00000000" w:rsidP="00000000" w:rsidRDefault="00000000" w:rsidRPr="00000000" w14:paraId="000001F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7TH FLOOR, REINSURANCE PLAZA, </w:t>
      </w:r>
    </w:p>
    <w:p w:rsidR="00000000" w:rsidDel="00000000" w:rsidP="00000000" w:rsidRDefault="00000000" w:rsidRPr="00000000" w14:paraId="000001F1">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MOI AVENUE, </w:t>
      </w:r>
    </w:p>
    <w:p w:rsidR="00000000" w:rsidDel="00000000" w:rsidP="00000000" w:rsidRDefault="00000000" w:rsidRPr="00000000" w14:paraId="000001F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 BOX 9043-00100, </w:t>
      </w:r>
    </w:p>
    <w:p w:rsidR="00000000" w:rsidDel="00000000" w:rsidP="00000000" w:rsidRDefault="00000000" w:rsidRPr="00000000" w14:paraId="000001F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NAIROBI-KENYA</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F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TO BE SERVED UPON:</w:t>
      </w:r>
    </w:p>
    <w:p w:rsidR="00000000" w:rsidDel="00000000" w:rsidP="00000000" w:rsidRDefault="00000000" w:rsidRPr="00000000" w14:paraId="000001F5">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MARIAROSA</w:t>
      </w:r>
    </w:p>
    <w:p w:rsidR="00000000" w:rsidDel="00000000" w:rsidP="00000000" w:rsidRDefault="00000000" w:rsidRPr="00000000" w14:paraId="000001F6">
      <w:pPr>
        <w:pBdr>
          <w:top w:color="auto" w:space="1" w:sz="0" w:val="none"/>
          <w:left w:color="auto" w:space="0" w:sz="0" w:val="none"/>
          <w:bottom w:color="auto" w:space="1" w:sz="0" w:val="none"/>
          <w:right w:color="auto" w:space="0" w:sz="0" w:val="none"/>
          <w:between w:color="auto" w:space="1"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 BOX 3647-00100</w:t>
      </w:r>
    </w:p>
    <w:p w:rsidR="00000000" w:rsidDel="00000000" w:rsidP="00000000" w:rsidRDefault="00000000" w:rsidRPr="00000000" w14:paraId="000001F7">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NAIROBI</w:t>
      </w:r>
    </w:p>
    <w:p w:rsidR="00000000" w:rsidDel="00000000" w:rsidP="00000000" w:rsidRDefault="00000000" w:rsidRPr="00000000" w14:paraId="000001F8">
      <w:pPr>
        <w:numPr>
          <w:ilvl w:val="0"/>
          <w:numId w:val="17"/>
        </w:numPr>
        <w:pBdr>
          <w:top w:color="auto" w:space="0" w:sz="0" w:val="none"/>
          <w:bottom w:color="auto" w:space="8" w:sz="0" w:val="none"/>
          <w:right w:color="auto" w:space="0" w:sz="0" w:val="none"/>
        </w:pBdr>
        <w:spacing w:line="240" w:lineRule="auto"/>
        <w:ind w:left="1440" w:hanging="360"/>
      </w:pPr>
      <w:r w:rsidDel="00000000" w:rsidR="00000000" w:rsidRPr="00000000">
        <w:rPr>
          <w:rFonts w:ascii="Times New Roman" w:cs="Times New Roman" w:eastAsia="Times New Roman" w:hAnsi="Times New Roman"/>
          <w:b w:val="1"/>
          <w:sz w:val="20"/>
          <w:szCs w:val="20"/>
          <w:u w:val="single"/>
          <w:rtl w:val="0"/>
        </w:rPr>
        <w:t xml:space="preserve">DRAFTING A PETITION FOR GRANT LETTERS OF ADMINISTRATION INTESTATE</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 80 (r. 7)</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REPUBLIC OF KENYA</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IN THE HIGH COURT OF KENYA AT NAIROBI</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SUCCESSION CAUSE NO.                  OF 2015</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 THE MATTER OF THE ESTATE OF MR. NJERU LIMO (DECEASED)</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PETITION FOR LETTERS OF ADMINISTRATION INTESTATE</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line="240" w:lineRule="auto"/>
        <w:ind w:firstLine="4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Jumbo Limo of P. O. Box 23443-00200, Nairobi, ID No. 23934597 HEREBY PETITION this Honourable Court for a grant of letters of administration intestate of the estate of the above-named MR. KUJUANGA LEO (DECEASED) of P. O. Box 3344-00200 Nairobi, I.D. No. 3344455 who died on the 28</w:t>
      </w:r>
      <w:r w:rsidDel="00000000" w:rsidR="00000000" w:rsidRPr="00000000">
        <w:rPr>
          <w:rFonts w:ascii="Times New Roman" w:cs="Times New Roman" w:eastAsia="Times New Roman" w:hAnsi="Times New Roman"/>
          <w:sz w:val="34"/>
          <w:szCs w:val="34"/>
          <w:vertAlign w:val="superscript"/>
          <w:rtl w:val="0"/>
        </w:rPr>
        <w:t xml:space="preserve">th </w:t>
      </w:r>
      <w:r w:rsidDel="00000000" w:rsidR="00000000" w:rsidRPr="00000000">
        <w:rPr>
          <w:rFonts w:ascii="Times New Roman" w:cs="Times New Roman" w:eastAsia="Times New Roman" w:hAnsi="Times New Roman"/>
          <w:sz w:val="20"/>
          <w:szCs w:val="20"/>
          <w:rtl w:val="0"/>
        </w:rPr>
        <w:t xml:space="preserve">of February, 2012.</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line="240" w:lineRule="auto"/>
        <w:ind w:firstLine="4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AND SAY</w:t>
      </w:r>
      <w:r w:rsidDel="00000000" w:rsidR="00000000" w:rsidRPr="00000000">
        <w:rPr>
          <w:rFonts w:ascii="Times New Roman" w:cs="Times New Roman" w:eastAsia="Times New Roman" w:hAnsi="Times New Roman"/>
          <w:sz w:val="20"/>
          <w:szCs w:val="20"/>
          <w:rtl w:val="0"/>
        </w:rPr>
        <w:t xml:space="preserve"> as follows: -</w:t>
      </w:r>
    </w:p>
    <w:p w:rsidR="00000000" w:rsidDel="00000000" w:rsidP="00000000" w:rsidRDefault="00000000" w:rsidRPr="00000000" w14:paraId="00000201">
      <w:pPr>
        <w:pBdr>
          <w:top w:color="auto" w:space="0" w:sz="0" w:val="none"/>
          <w:left w:color="auto" w:space="-10" w:sz="0" w:val="none"/>
          <w:bottom w:color="auto" w:space="0" w:sz="0" w:val="none"/>
          <w:right w:color="auto" w:space="0" w:sz="0" w:val="none"/>
          <w:between w:color="auto" w:space="0" w:sz="0" w:val="none"/>
        </w:pBdr>
        <w:spacing w:line="240" w:lineRule="auto"/>
        <w:ind w:left="620" w:right="22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deceased died intestate domiciled in Kenya.</w:t>
      </w:r>
    </w:p>
    <w:p w:rsidR="00000000" w:rsidDel="00000000" w:rsidP="00000000" w:rsidRDefault="00000000" w:rsidRPr="00000000" w14:paraId="00000202">
      <w:pPr>
        <w:pBdr>
          <w:top w:color="auto" w:space="0" w:sz="0" w:val="none"/>
          <w:left w:color="auto" w:space="-10" w:sz="0" w:val="none"/>
          <w:bottom w:color="auto" w:space="0" w:sz="0" w:val="none"/>
          <w:right w:color="auto" w:space="0" w:sz="0" w:val="none"/>
          <w:between w:color="auto" w:space="0" w:sz="0" w:val="none"/>
        </w:pBdr>
        <w:spacing w:line="240" w:lineRule="auto"/>
        <w:ind w:left="620" w:right="22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I present this petition in my capacity as the son of the deceased.</w:t>
      </w:r>
    </w:p>
    <w:p w:rsidR="00000000" w:rsidDel="00000000" w:rsidP="00000000" w:rsidRDefault="00000000" w:rsidRPr="00000000" w14:paraId="00000203">
      <w:pPr>
        <w:pBdr>
          <w:top w:color="auto" w:space="0" w:sz="0" w:val="none"/>
          <w:left w:color="auto" w:space="-10" w:sz="0" w:val="none"/>
          <w:bottom w:color="auto" w:space="0" w:sz="0" w:val="none"/>
          <w:right w:color="auto" w:space="0" w:sz="0" w:val="none"/>
          <w:between w:color="auto" w:space="0" w:sz="0" w:val="none"/>
        </w:pBdr>
        <w:spacing w:line="240" w:lineRule="auto"/>
        <w:ind w:left="620" w:right="22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Every person having an equal or prior right to a grant of representation herein has consented hereto.</w:t>
      </w:r>
    </w:p>
    <w:p w:rsidR="00000000" w:rsidDel="00000000" w:rsidP="00000000" w:rsidRDefault="00000000" w:rsidRPr="00000000" w14:paraId="00000204">
      <w:pPr>
        <w:pBdr>
          <w:top w:color="auto" w:space="0" w:sz="0" w:val="none"/>
          <w:left w:color="auto" w:space="-10" w:sz="0" w:val="none"/>
          <w:bottom w:color="auto" w:space="0" w:sz="0" w:val="none"/>
          <w:right w:color="auto" w:space="0" w:sz="0" w:val="none"/>
          <w:between w:color="auto" w:space="0" w:sz="0" w:val="none"/>
        </w:pBdr>
        <w:spacing w:line="240" w:lineRule="auto"/>
        <w:ind w:left="620" w:right="22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I will faithfully administer according to law all the estate which by law devolves upon and vests in the personal representative of the deceased and I will render a just and true account of such estate whenever required by law so to do and I will when required by this Court deliver up thereto the said grant.</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SWORN</w:t>
      </w:r>
      <w:r w:rsidDel="00000000" w:rsidR="00000000" w:rsidRPr="00000000">
        <w:rPr>
          <w:rFonts w:ascii="Times New Roman" w:cs="Times New Roman" w:eastAsia="Times New Roman" w:hAnsi="Times New Roman"/>
          <w:sz w:val="20"/>
          <w:szCs w:val="20"/>
          <w:rtl w:val="0"/>
        </w:rPr>
        <w:t xml:space="preserve"> by the said                                )</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WILSON LEO</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07">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Nairobi this         day of                2012        )          ____________________</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b w:val="1"/>
          <w:sz w:val="20"/>
          <w:szCs w:val="20"/>
          <w:rtl w:val="0"/>
        </w:rPr>
        <w:t xml:space="preserve">DEPONENT</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BEFORE ME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COMMISSIONER FOR OATHS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0D">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DRAWN AND FILED BY</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MWINZI &amp; CO ADVOCATES</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P.O.BOX 8489100</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TWIGA TOWERS</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b w:val="1"/>
          <w:sz w:val="34"/>
          <w:szCs w:val="34"/>
          <w:vertAlign w:val="superscript"/>
          <w:rtl w:val="0"/>
        </w:rPr>
        <w:t xml:space="preserve">RD</w:t>
      </w:r>
      <w:r w:rsidDel="00000000" w:rsidR="00000000" w:rsidRPr="00000000">
        <w:rPr>
          <w:rFonts w:ascii="Times New Roman" w:cs="Times New Roman" w:eastAsia="Times New Roman" w:hAnsi="Times New Roman"/>
          <w:b w:val="1"/>
          <w:sz w:val="20"/>
          <w:szCs w:val="20"/>
          <w:rtl w:val="0"/>
        </w:rPr>
        <w:t xml:space="preserve"> FLOOR ROOM 124</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NAIROBI-KENYA</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825500" cy="914400"/>
            <wp:effectExtent b="0" l="0" r="0" t="0"/>
            <wp:docPr id="3"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8255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REPUBLIC OF KENYA</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IN THE HIGH COURT OF KENYA AT NAIROBI</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SUCCESSION CAUSE NO.                  OF 2015</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 THE MATTER OF THE ESTATE OF NJERU LIMO (DECEASED)</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AFFIDAVIT IN SUPPORT OF PETITION FOR LETTERS OF</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ADMINISTRATION INTESTATE</w:t>
      </w:r>
    </w:p>
    <w:p w:rsidR="00000000" w:rsidDel="00000000" w:rsidP="00000000" w:rsidRDefault="00000000" w:rsidRPr="00000000" w14:paraId="0000021A">
      <w:pPr>
        <w:pBdr>
          <w:top w:color="auto" w:space="0" w:sz="0" w:val="none"/>
          <w:left w:color="auto" w:space="-10" w:sz="0" w:val="none"/>
          <w:bottom w:color="auto" w:space="0" w:sz="0" w:val="none"/>
          <w:right w:color="auto" w:space="0" w:sz="0" w:val="none"/>
          <w:between w:color="auto" w:space="0" w:sz="0" w:val="none"/>
        </w:pBdr>
        <w:spacing w:line="240" w:lineRule="auto"/>
        <w:ind w:left="200" w:right="2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NARA LIMO of P. O. Box 76381, Nairobi, ID No. 2345790 make oath and say as follows: -</w:t>
      </w:r>
    </w:p>
    <w:p w:rsidR="00000000" w:rsidDel="00000000" w:rsidP="00000000" w:rsidRDefault="00000000" w:rsidRPr="00000000" w14:paraId="0000021B">
      <w:pPr>
        <w:numPr>
          <w:ilvl w:val="0"/>
          <w:numId w:val="36"/>
        </w:numPr>
        <w:pBdr>
          <w:top w:color="auto" w:space="0" w:sz="0" w:val="none"/>
          <w:bottom w:color="auto" w:space="0" w:sz="0" w:val="none"/>
          <w:right w:color="auto" w:space="0" w:sz="0" w:val="none"/>
          <w:between w:color="auto" w:space="0" w:sz="0" w:val="none"/>
        </w:pBdr>
        <w:spacing w:line="240" w:lineRule="auto"/>
        <w:ind w:left="700" w:hanging="360"/>
        <w:jc w:val="both"/>
      </w:pPr>
      <w:r w:rsidDel="00000000" w:rsidR="00000000" w:rsidRPr="00000000">
        <w:rPr>
          <w:rFonts w:ascii="Times New Roman" w:cs="Times New Roman" w:eastAsia="Times New Roman" w:hAnsi="Times New Roman"/>
          <w:b w:val="1"/>
          <w:sz w:val="20"/>
          <w:szCs w:val="20"/>
          <w:u w:val="single"/>
          <w:rtl w:val="0"/>
        </w:rPr>
        <w:t xml:space="preserve">THAT</w:t>
      </w:r>
      <w:r w:rsidDel="00000000" w:rsidR="00000000" w:rsidRPr="00000000">
        <w:rPr>
          <w:rFonts w:ascii="Times New Roman" w:cs="Times New Roman" w:eastAsia="Times New Roman" w:hAnsi="Times New Roman"/>
          <w:sz w:val="20"/>
          <w:szCs w:val="20"/>
          <w:rtl w:val="0"/>
        </w:rPr>
        <w:t xml:space="preserve"> I am an adult female of sound mind residing and working for gain in Nairobi within the Republic aforementioned.</w:t>
      </w:r>
    </w:p>
    <w:p w:rsidR="00000000" w:rsidDel="00000000" w:rsidP="00000000" w:rsidRDefault="00000000" w:rsidRPr="00000000" w14:paraId="0000021C">
      <w:pPr>
        <w:numPr>
          <w:ilvl w:val="0"/>
          <w:numId w:val="23"/>
        </w:numPr>
        <w:pBdr>
          <w:top w:color="auto" w:space="0" w:sz="0" w:val="none"/>
          <w:bottom w:color="auto" w:space="0" w:sz="0" w:val="none"/>
          <w:right w:color="auto" w:space="0" w:sz="0" w:val="none"/>
          <w:between w:color="auto" w:space="0" w:sz="0" w:val="none"/>
        </w:pBdr>
        <w:spacing w:line="240" w:lineRule="auto"/>
        <w:ind w:left="700" w:hanging="360"/>
        <w:jc w:val="both"/>
      </w:pPr>
      <w:r w:rsidDel="00000000" w:rsidR="00000000" w:rsidRPr="00000000">
        <w:rPr>
          <w:rFonts w:ascii="Times New Roman" w:cs="Times New Roman" w:eastAsia="Times New Roman" w:hAnsi="Times New Roman"/>
          <w:sz w:val="20"/>
          <w:szCs w:val="20"/>
          <w:rtl w:val="0"/>
        </w:rPr>
        <w:t xml:space="preserve">The full name of the deceased to whose estate the proceedings herein relate is </w:t>
      </w:r>
      <w:r w:rsidDel="00000000" w:rsidR="00000000" w:rsidRPr="00000000">
        <w:rPr>
          <w:rFonts w:ascii="Times New Roman" w:cs="Times New Roman" w:eastAsia="Times New Roman" w:hAnsi="Times New Roman"/>
          <w:b w:val="1"/>
          <w:sz w:val="20"/>
          <w:szCs w:val="20"/>
          <w:rtl w:val="0"/>
        </w:rPr>
        <w:t xml:space="preserve">NJERU LIMO</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b w:val="1"/>
          <w:sz w:val="20"/>
          <w:szCs w:val="20"/>
          <w:rtl w:val="0"/>
        </w:rPr>
        <w:t xml:space="preserve">P.O. BOX </w:t>
      </w:r>
      <w:r w:rsidDel="00000000" w:rsidR="00000000" w:rsidRPr="00000000">
        <w:rPr>
          <w:rFonts w:ascii="Times New Roman" w:cs="Times New Roman" w:eastAsia="Times New Roman" w:hAnsi="Times New Roman"/>
          <w:b w:val="1"/>
          <w:color w:val="ffffff"/>
          <w:sz w:val="20"/>
          <w:szCs w:val="20"/>
          <w:rtl w:val="0"/>
        </w:rPr>
        <w:t xml:space="preserve">344 KITALE</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and I am the petitioner named in the petition herein dated the_____day of _______________200___upon which I have endorsed my name at the time of swearing this affidavit.</w:t>
      </w:r>
    </w:p>
    <w:p w:rsidR="00000000" w:rsidDel="00000000" w:rsidP="00000000" w:rsidRDefault="00000000" w:rsidRPr="00000000" w14:paraId="0000021D">
      <w:pPr>
        <w:numPr>
          <w:ilvl w:val="0"/>
          <w:numId w:val="20"/>
        </w:numPr>
        <w:pBdr>
          <w:top w:color="auto" w:space="0" w:sz="0" w:val="none"/>
          <w:bottom w:color="auto" w:space="0" w:sz="0" w:val="none"/>
          <w:right w:color="auto" w:space="0" w:sz="0" w:val="none"/>
          <w:between w:color="auto" w:space="0" w:sz="0" w:val="none"/>
        </w:pBdr>
        <w:spacing w:line="240" w:lineRule="auto"/>
        <w:ind w:left="700" w:right="220" w:hanging="360"/>
        <w:jc w:val="both"/>
      </w:pPr>
      <w:r w:rsidDel="00000000" w:rsidR="00000000" w:rsidRPr="00000000">
        <w:rPr>
          <w:rFonts w:ascii="Times New Roman" w:cs="Times New Roman" w:eastAsia="Times New Roman" w:hAnsi="Times New Roman"/>
          <w:b w:val="1"/>
          <w:sz w:val="20"/>
          <w:szCs w:val="20"/>
          <w:u w:val="single"/>
          <w:rtl w:val="0"/>
        </w:rPr>
        <w:t xml:space="preserve">THAT</w:t>
      </w:r>
      <w:r w:rsidDel="00000000" w:rsidR="00000000" w:rsidRPr="00000000">
        <w:rPr>
          <w:rFonts w:ascii="Times New Roman" w:cs="Times New Roman" w:eastAsia="Times New Roman" w:hAnsi="Times New Roman"/>
          <w:sz w:val="20"/>
          <w:szCs w:val="20"/>
          <w:rtl w:val="0"/>
        </w:rPr>
        <w:t xml:space="preserve"> the deceased died on the 28</w:t>
      </w:r>
      <w:r w:rsidDel="00000000" w:rsidR="00000000" w:rsidRPr="00000000">
        <w:rPr>
          <w:rFonts w:ascii="Times New Roman" w:cs="Times New Roman" w:eastAsia="Times New Roman" w:hAnsi="Times New Roman"/>
          <w:sz w:val="34"/>
          <w:szCs w:val="34"/>
          <w:vertAlign w:val="superscript"/>
          <w:rtl w:val="0"/>
        </w:rPr>
        <w:t xml:space="preserve">th </w:t>
      </w:r>
      <w:r w:rsidDel="00000000" w:rsidR="00000000" w:rsidRPr="00000000">
        <w:rPr>
          <w:rFonts w:ascii="Times New Roman" w:cs="Times New Roman" w:eastAsia="Times New Roman" w:hAnsi="Times New Roman"/>
          <w:sz w:val="20"/>
          <w:szCs w:val="20"/>
          <w:rtl w:val="0"/>
        </w:rPr>
        <w:t xml:space="preserve">of February, 2015 at KENYA as appears from the attached certificate of death marked “CD 1” upon which I have written my name at the time of swearing hereof.</w:t>
      </w:r>
    </w:p>
    <w:p w:rsidR="00000000" w:rsidDel="00000000" w:rsidP="00000000" w:rsidRDefault="00000000" w:rsidRPr="00000000" w14:paraId="0000021E">
      <w:pPr>
        <w:numPr>
          <w:ilvl w:val="0"/>
          <w:numId w:val="2"/>
        </w:numPr>
        <w:pBdr>
          <w:top w:color="auto" w:space="0" w:sz="0" w:val="none"/>
          <w:bottom w:color="auto" w:space="0" w:sz="0" w:val="none"/>
          <w:right w:color="auto" w:space="0" w:sz="0" w:val="none"/>
          <w:between w:color="auto" w:space="0" w:sz="0" w:val="none"/>
        </w:pBdr>
        <w:spacing w:line="240" w:lineRule="auto"/>
        <w:ind w:left="700" w:right="220" w:hanging="360"/>
        <w:jc w:val="both"/>
      </w:pPr>
      <w:r w:rsidDel="00000000" w:rsidR="00000000" w:rsidRPr="00000000">
        <w:rPr>
          <w:rFonts w:ascii="Times New Roman" w:cs="Times New Roman" w:eastAsia="Times New Roman" w:hAnsi="Times New Roman"/>
          <w:b w:val="1"/>
          <w:sz w:val="20"/>
          <w:szCs w:val="20"/>
          <w:u w:val="single"/>
          <w:rtl w:val="0"/>
        </w:rPr>
        <w:t xml:space="preserve">THAT </w:t>
      </w:r>
      <w:r w:rsidDel="00000000" w:rsidR="00000000" w:rsidRPr="00000000">
        <w:rPr>
          <w:rFonts w:ascii="Times New Roman" w:cs="Times New Roman" w:eastAsia="Times New Roman" w:hAnsi="Times New Roman"/>
          <w:sz w:val="20"/>
          <w:szCs w:val="20"/>
          <w:rtl w:val="0"/>
        </w:rPr>
        <w:t xml:space="preserve">the deceased was at the date of his death domiciled in KENYA and his last known place of residence was at HOODY ESTATE, NAIROBI.</w:t>
      </w:r>
    </w:p>
    <w:p w:rsidR="00000000" w:rsidDel="00000000" w:rsidP="00000000" w:rsidRDefault="00000000" w:rsidRPr="00000000" w14:paraId="0000021F">
      <w:pPr>
        <w:numPr>
          <w:ilvl w:val="0"/>
          <w:numId w:val="49"/>
        </w:numPr>
        <w:pBdr>
          <w:top w:color="auto" w:space="0" w:sz="0" w:val="none"/>
          <w:bottom w:color="auto" w:space="0" w:sz="0" w:val="none"/>
          <w:right w:color="auto" w:space="0" w:sz="0" w:val="none"/>
          <w:between w:color="auto" w:space="0" w:sz="0" w:val="none"/>
        </w:pBdr>
        <w:spacing w:line="240" w:lineRule="auto"/>
        <w:ind w:left="700" w:right="220" w:hanging="360"/>
        <w:jc w:val="both"/>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u w:val="single"/>
          <w:rtl w:val="0"/>
        </w:rPr>
        <w:t xml:space="preserve">THAT</w:t>
      </w:r>
      <w:r w:rsidDel="00000000" w:rsidR="00000000" w:rsidRPr="00000000">
        <w:rPr>
          <w:rFonts w:ascii="Times New Roman" w:cs="Times New Roman" w:eastAsia="Times New Roman" w:hAnsi="Times New Roman"/>
          <w:sz w:val="20"/>
          <w:szCs w:val="20"/>
          <w:rtl w:val="0"/>
        </w:rPr>
        <w:t xml:space="preserve"> the deceased died intestate and left the following persons surviving him:</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line="240" w:lineRule="auto"/>
        <w:ind w:firstLine="72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Name             </w:t>
        <w:tab/>
        <w:t xml:space="preserve">   I.D Number     </w:t>
        <w:tab/>
        <w:t xml:space="preserve">  Age                Relation to deceased</w:t>
      </w:r>
    </w:p>
    <w:p w:rsidR="00000000" w:rsidDel="00000000" w:rsidP="00000000" w:rsidRDefault="00000000" w:rsidRPr="00000000" w14:paraId="00000221">
      <w:pPr>
        <w:numPr>
          <w:ilvl w:val="0"/>
          <w:numId w:val="61"/>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Nara Limo             </w:t>
        <w:tab/>
        <w:t xml:space="preserve">   23457902             </w:t>
        <w:tab/>
        <w:t xml:space="preserve"> 55                Wife</w:t>
      </w:r>
    </w:p>
    <w:p w:rsidR="00000000" w:rsidDel="00000000" w:rsidP="00000000" w:rsidRDefault="00000000" w:rsidRPr="00000000" w14:paraId="00000222">
      <w:pPr>
        <w:numPr>
          <w:ilvl w:val="0"/>
          <w:numId w:val="61"/>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Jumbo Limo             </w:t>
        <w:tab/>
        <w:t xml:space="preserve">   87653613             </w:t>
        <w:tab/>
        <w:t xml:space="preserve"> 35                Son</w:t>
      </w:r>
    </w:p>
    <w:p w:rsidR="00000000" w:rsidDel="00000000" w:rsidP="00000000" w:rsidRDefault="00000000" w:rsidRPr="00000000" w14:paraId="00000223">
      <w:pPr>
        <w:numPr>
          <w:ilvl w:val="0"/>
          <w:numId w:val="61"/>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Doti Limo             </w:t>
        <w:tab/>
        <w:t xml:space="preserve">  76584959             </w:t>
        <w:tab/>
        <w:t xml:space="preserve"> 30                Daughter</w:t>
      </w:r>
    </w:p>
    <w:p w:rsidR="00000000" w:rsidDel="00000000" w:rsidP="00000000" w:rsidRDefault="00000000" w:rsidRPr="00000000" w14:paraId="00000224">
      <w:pPr>
        <w:numPr>
          <w:ilvl w:val="0"/>
          <w:numId w:val="61"/>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Kali Limo             </w:t>
        <w:tab/>
        <w:t xml:space="preserve">  67584734             </w:t>
        <w:tab/>
        <w:t xml:space="preserve"> 29                Son</w:t>
      </w:r>
    </w:p>
    <w:p w:rsidR="00000000" w:rsidDel="00000000" w:rsidP="00000000" w:rsidRDefault="00000000" w:rsidRPr="00000000" w14:paraId="00000225">
      <w:pPr>
        <w:numPr>
          <w:ilvl w:val="0"/>
          <w:numId w:val="61"/>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Choto Limo             </w:t>
        <w:tab/>
        <w:t xml:space="preserve">  56835946             </w:t>
        <w:tab/>
        <w:t xml:space="preserve"> 27                Son</w:t>
      </w:r>
    </w:p>
    <w:p w:rsidR="00000000" w:rsidDel="00000000" w:rsidP="00000000" w:rsidRDefault="00000000" w:rsidRPr="00000000" w14:paraId="00000226">
      <w:pPr>
        <w:numPr>
          <w:ilvl w:val="0"/>
          <w:numId w:val="61"/>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Grace Limo             </w:t>
        <w:tab/>
        <w:t xml:space="preserve">                        </w:t>
        <w:tab/>
        <w:t xml:space="preserve">17                Daughter</w:t>
      </w:r>
    </w:p>
    <w:p w:rsidR="00000000" w:rsidDel="00000000" w:rsidP="00000000" w:rsidRDefault="00000000" w:rsidRPr="00000000" w14:paraId="00000227">
      <w:pPr>
        <w:numPr>
          <w:ilvl w:val="0"/>
          <w:numId w:val="61"/>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Faith Limo                                     </w:t>
        <w:tab/>
        <w:t xml:space="preserve"> 17                Daughter</w:t>
      </w:r>
    </w:p>
    <w:p w:rsidR="00000000" w:rsidDel="00000000" w:rsidP="00000000" w:rsidRDefault="00000000" w:rsidRPr="00000000" w14:paraId="00000228">
      <w:pPr>
        <w:numPr>
          <w:ilvl w:val="0"/>
          <w:numId w:val="61"/>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Sam Limo                                     </w:t>
        <w:tab/>
        <w:t xml:space="preserve"> 5                Son</w:t>
      </w:r>
    </w:p>
    <w:p w:rsidR="00000000" w:rsidDel="00000000" w:rsidP="00000000" w:rsidRDefault="00000000" w:rsidRPr="00000000" w14:paraId="00000229">
      <w:pPr>
        <w:numPr>
          <w:ilvl w:val="0"/>
          <w:numId w:val="57"/>
        </w:numPr>
        <w:pBdr>
          <w:top w:color="auto" w:space="0" w:sz="0" w:val="none"/>
          <w:bottom w:color="auto" w:space="0" w:sz="0" w:val="none"/>
          <w:right w:color="auto" w:space="0" w:sz="0" w:val="none"/>
          <w:between w:color="auto" w:space="0" w:sz="0" w:val="none"/>
        </w:pBdr>
        <w:spacing w:line="240" w:lineRule="auto"/>
        <w:ind w:left="700" w:right="220" w:hanging="360"/>
        <w:jc w:val="both"/>
      </w:pPr>
      <w:r w:rsidDel="00000000" w:rsidR="00000000" w:rsidRPr="00000000">
        <w:rPr>
          <w:rFonts w:ascii="Times New Roman" w:cs="Times New Roman" w:eastAsia="Times New Roman" w:hAnsi="Times New Roman"/>
          <w:b w:val="1"/>
          <w:sz w:val="20"/>
          <w:szCs w:val="20"/>
          <w:u w:val="single"/>
          <w:rtl w:val="0"/>
        </w:rPr>
        <w:t xml:space="preserve">THAT </w:t>
      </w:r>
      <w:r w:rsidDel="00000000" w:rsidR="00000000" w:rsidRPr="00000000">
        <w:rPr>
          <w:rFonts w:ascii="Times New Roman" w:cs="Times New Roman" w:eastAsia="Times New Roman" w:hAnsi="Times New Roman"/>
          <w:sz w:val="20"/>
          <w:szCs w:val="20"/>
          <w:rtl w:val="0"/>
        </w:rPr>
        <w:t xml:space="preserve">I am related to the deceased by reason of being his wife.</w:t>
      </w:r>
    </w:p>
    <w:p w:rsidR="00000000" w:rsidDel="00000000" w:rsidP="00000000" w:rsidRDefault="00000000" w:rsidRPr="00000000" w14:paraId="0000022A">
      <w:pPr>
        <w:numPr>
          <w:ilvl w:val="0"/>
          <w:numId w:val="5"/>
        </w:numPr>
        <w:pBdr>
          <w:top w:color="auto" w:space="0" w:sz="0" w:val="none"/>
          <w:bottom w:color="auto" w:space="0" w:sz="0" w:val="none"/>
          <w:right w:color="auto" w:space="0" w:sz="0" w:val="none"/>
          <w:between w:color="auto" w:space="0" w:sz="0" w:val="none"/>
        </w:pBdr>
        <w:spacing w:line="240" w:lineRule="auto"/>
        <w:ind w:left="700" w:right="220" w:hanging="360"/>
        <w:jc w:val="both"/>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u w:val="single"/>
          <w:rtl w:val="0"/>
        </w:rPr>
        <w:t xml:space="preserve">THAT</w:t>
      </w:r>
      <w:r w:rsidDel="00000000" w:rsidR="00000000" w:rsidRPr="00000000">
        <w:rPr>
          <w:rFonts w:ascii="Times New Roman" w:cs="Times New Roman" w:eastAsia="Times New Roman" w:hAnsi="Times New Roman"/>
          <w:sz w:val="20"/>
          <w:szCs w:val="20"/>
          <w:rtl w:val="0"/>
        </w:rPr>
        <w:t xml:space="preserve"> the following is a full inventory of all the assets and liabilities of the deceased at the date of his death:</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line="240" w:lineRule="auto"/>
        <w:ind w:firstLine="72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Asset                                                 Estimated Value (Kshs)</w:t>
      </w:r>
    </w:p>
    <w:p w:rsidR="00000000" w:rsidDel="00000000" w:rsidP="00000000" w:rsidRDefault="00000000" w:rsidRPr="00000000" w14:paraId="0000022C">
      <w:pPr>
        <w:numPr>
          <w:ilvl w:val="0"/>
          <w:numId w:val="10"/>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Umoja Phase V (Plot Number 86743/01)                        10,000,000</w:t>
      </w:r>
    </w:p>
    <w:p w:rsidR="00000000" w:rsidDel="00000000" w:rsidP="00000000" w:rsidRDefault="00000000" w:rsidRPr="00000000" w14:paraId="0000022D">
      <w:pPr>
        <w:numPr>
          <w:ilvl w:val="0"/>
          <w:numId w:val="10"/>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Plot in Nakuru  (L/R No 6454947/45 Block D)     </w:t>
        <w:tab/>
        <w:t xml:space="preserve">      </w:t>
        <w:tab/>
        <w:t xml:space="preserve"> 9,000,000</w:t>
      </w:r>
    </w:p>
    <w:p w:rsidR="00000000" w:rsidDel="00000000" w:rsidP="00000000" w:rsidRDefault="00000000" w:rsidRPr="00000000" w14:paraId="0000022E">
      <w:pPr>
        <w:numPr>
          <w:ilvl w:val="0"/>
          <w:numId w:val="10"/>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Naivasha plot Number (L/R 9087612/800)             </w:t>
        <w:tab/>
        <w:t xml:space="preserve"> 8,000,000</w:t>
      </w:r>
    </w:p>
    <w:p w:rsidR="00000000" w:rsidDel="00000000" w:rsidP="00000000" w:rsidRDefault="00000000" w:rsidRPr="00000000" w14:paraId="0000022F">
      <w:pPr>
        <w:numPr>
          <w:ilvl w:val="0"/>
          <w:numId w:val="10"/>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Kikopey plot number (L/R 876534/201)                     </w:t>
        <w:tab/>
        <w:t xml:space="preserve"> 7,500,000</w:t>
      </w:r>
    </w:p>
    <w:p w:rsidR="00000000" w:rsidDel="00000000" w:rsidP="00000000" w:rsidRDefault="00000000" w:rsidRPr="00000000" w14:paraId="00000230">
      <w:pPr>
        <w:numPr>
          <w:ilvl w:val="0"/>
          <w:numId w:val="10"/>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Hoody Estate Laini Kumi house                             </w:t>
        <w:tab/>
        <w:t xml:space="preserve"> 7,000,000</w:t>
      </w:r>
    </w:p>
    <w:p w:rsidR="00000000" w:rsidDel="00000000" w:rsidP="00000000" w:rsidRDefault="00000000" w:rsidRPr="00000000" w14:paraId="00000231">
      <w:pPr>
        <w:numPr>
          <w:ilvl w:val="0"/>
          <w:numId w:val="10"/>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Plot laini Kumi (Plot Number 12345/02)                     </w:t>
        <w:tab/>
        <w:t xml:space="preserve"> 6,500,000</w:t>
      </w:r>
    </w:p>
    <w:p w:rsidR="00000000" w:rsidDel="00000000" w:rsidP="00000000" w:rsidRDefault="00000000" w:rsidRPr="00000000" w14:paraId="00000232">
      <w:pPr>
        <w:numPr>
          <w:ilvl w:val="0"/>
          <w:numId w:val="10"/>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Apartment at Umoja Phase V                             </w:t>
        <w:tab/>
        <w:t xml:space="preserve"> 6,000,000</w:t>
      </w:r>
    </w:p>
    <w:p w:rsidR="00000000" w:rsidDel="00000000" w:rsidP="00000000" w:rsidRDefault="00000000" w:rsidRPr="00000000" w14:paraId="00000233">
      <w:pPr>
        <w:numPr>
          <w:ilvl w:val="0"/>
          <w:numId w:val="10"/>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HSBC Bank in London                                     </w:t>
        <w:tab/>
        <w:t xml:space="preserve"> 6,000,000</w:t>
      </w:r>
    </w:p>
    <w:p w:rsidR="00000000" w:rsidDel="00000000" w:rsidP="00000000" w:rsidRDefault="00000000" w:rsidRPr="00000000" w14:paraId="00000234">
      <w:pPr>
        <w:numPr>
          <w:ilvl w:val="0"/>
          <w:numId w:val="10"/>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Motor Vehicle (KCC 576B)                             </w:t>
        <w:tab/>
        <w:t xml:space="preserve"> 5,000,000</w:t>
      </w:r>
    </w:p>
    <w:p w:rsidR="00000000" w:rsidDel="00000000" w:rsidP="00000000" w:rsidRDefault="00000000" w:rsidRPr="00000000" w14:paraId="00000235">
      <w:pPr>
        <w:numPr>
          <w:ilvl w:val="0"/>
          <w:numId w:val="10"/>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Motor Vehicle (KBZ 222E)                             </w:t>
        <w:tab/>
        <w:t xml:space="preserve"> 4,500,000</w:t>
      </w:r>
    </w:p>
    <w:p w:rsidR="00000000" w:rsidDel="00000000" w:rsidP="00000000" w:rsidRDefault="00000000" w:rsidRPr="00000000" w14:paraId="00000236">
      <w:pPr>
        <w:numPr>
          <w:ilvl w:val="0"/>
          <w:numId w:val="10"/>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Britam Shares  (250 shares)                             </w:t>
        <w:tab/>
        <w:t xml:space="preserve"> 3,000,000</w:t>
      </w:r>
    </w:p>
    <w:p w:rsidR="00000000" w:rsidDel="00000000" w:rsidP="00000000" w:rsidRDefault="00000000" w:rsidRPr="00000000" w14:paraId="00000237">
      <w:pPr>
        <w:numPr>
          <w:ilvl w:val="0"/>
          <w:numId w:val="10"/>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Jubilee Insurance shares (300 shares)                     </w:t>
        <w:tab/>
        <w:t xml:space="preserve"> 2,500,000</w:t>
      </w:r>
    </w:p>
    <w:p w:rsidR="00000000" w:rsidDel="00000000" w:rsidP="00000000" w:rsidRDefault="00000000" w:rsidRPr="00000000" w14:paraId="00000238">
      <w:pPr>
        <w:numPr>
          <w:ilvl w:val="0"/>
          <w:numId w:val="10"/>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Cash at Equity Bank                                         </w:t>
      </w:r>
      <w:r w:rsidDel="00000000" w:rsidR="00000000" w:rsidRPr="00000000">
        <w:rPr>
          <w:rFonts w:ascii="Times New Roman" w:cs="Times New Roman" w:eastAsia="Times New Roman" w:hAnsi="Times New Roman"/>
          <w:sz w:val="20"/>
          <w:szCs w:val="20"/>
          <w:u w:val="single"/>
          <w:rtl w:val="0"/>
        </w:rPr>
        <w:t xml:space="preserve"> 1,950,000</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TOTAL                                                76,950,000        </w:t>
      </w:r>
    </w:p>
    <w:p w:rsidR="00000000" w:rsidDel="00000000" w:rsidP="00000000" w:rsidRDefault="00000000" w:rsidRPr="00000000" w14:paraId="0000023A">
      <w:pPr>
        <w:numPr>
          <w:ilvl w:val="0"/>
          <w:numId w:val="32"/>
        </w:numPr>
        <w:pBdr>
          <w:top w:color="auto" w:space="0" w:sz="0" w:val="none"/>
          <w:bottom w:color="auto" w:space="0" w:sz="0" w:val="none"/>
          <w:right w:color="auto" w:space="0" w:sz="0" w:val="none"/>
          <w:between w:color="auto" w:space="0" w:sz="0" w:val="none"/>
        </w:pBdr>
        <w:spacing w:line="240" w:lineRule="auto"/>
        <w:ind w:left="700" w:right="220" w:hanging="360"/>
        <w:jc w:val="both"/>
      </w:pPr>
      <w:r w:rsidDel="00000000" w:rsidR="00000000" w:rsidRPr="00000000">
        <w:rPr>
          <w:rFonts w:ascii="Times New Roman" w:cs="Times New Roman" w:eastAsia="Times New Roman" w:hAnsi="Times New Roman"/>
          <w:b w:val="1"/>
          <w:sz w:val="20"/>
          <w:szCs w:val="20"/>
          <w:u w:val="single"/>
          <w:rtl w:val="0"/>
        </w:rPr>
        <w:t xml:space="preserve">THAT</w:t>
      </w:r>
      <w:r w:rsidDel="00000000" w:rsidR="00000000" w:rsidRPr="00000000">
        <w:rPr>
          <w:rFonts w:ascii="Times New Roman" w:cs="Times New Roman" w:eastAsia="Times New Roman" w:hAnsi="Times New Roman"/>
          <w:sz w:val="20"/>
          <w:szCs w:val="20"/>
          <w:rtl w:val="0"/>
        </w:rPr>
        <w:t xml:space="preserve"> what is deposed herein above is true and within my personal knowledge.</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SWORN</w:t>
      </w:r>
      <w:r w:rsidDel="00000000" w:rsidR="00000000" w:rsidRPr="00000000">
        <w:rPr>
          <w:rFonts w:ascii="Times New Roman" w:cs="Times New Roman" w:eastAsia="Times New Roman" w:hAnsi="Times New Roman"/>
          <w:sz w:val="20"/>
          <w:szCs w:val="20"/>
          <w:rtl w:val="0"/>
        </w:rPr>
        <w:t xml:space="preserve"> by the said                                )</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NARA LIMO</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3D">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Nairobi this         day of                2015      )          ____________________</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b w:val="1"/>
          <w:sz w:val="20"/>
          <w:szCs w:val="20"/>
          <w:rtl w:val="0"/>
        </w:rPr>
        <w:t xml:space="preserve">DEPONENT</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BEFORE ME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COMMISSIONER FOR OATHS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4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DRAWN AND FILED BY</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MWINZI &amp; CO ADVOCATES</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P.O.BOX 8489100</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TWIGA TOWERS</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b w:val="1"/>
          <w:sz w:val="34"/>
          <w:szCs w:val="34"/>
          <w:vertAlign w:val="superscript"/>
          <w:rtl w:val="0"/>
        </w:rPr>
        <w:t xml:space="preserve">RD</w:t>
      </w:r>
      <w:r w:rsidDel="00000000" w:rsidR="00000000" w:rsidRPr="00000000">
        <w:rPr>
          <w:rFonts w:ascii="Times New Roman" w:cs="Times New Roman" w:eastAsia="Times New Roman" w:hAnsi="Times New Roman"/>
          <w:b w:val="1"/>
          <w:sz w:val="20"/>
          <w:szCs w:val="20"/>
          <w:rtl w:val="0"/>
        </w:rPr>
        <w:t xml:space="preserve"> FLOOR ROOM 124</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NAIROBI-KENYA</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TEL: 0722685422</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mwinzico@gmail.com</w:t>
      </w:r>
    </w:p>
    <w:p w:rsidR="00000000" w:rsidDel="00000000" w:rsidP="00000000" w:rsidRDefault="00000000" w:rsidRPr="00000000" w14:paraId="0000024C">
      <w:pPr>
        <w:numPr>
          <w:ilvl w:val="0"/>
          <w:numId w:val="4"/>
        </w:numPr>
        <w:pBdr>
          <w:top w:color="auto" w:space="0" w:sz="0" w:val="none"/>
          <w:bottom w:color="auto" w:space="8" w:sz="0" w:val="none"/>
          <w:right w:color="auto" w:space="0" w:sz="0" w:val="none"/>
        </w:pBdr>
        <w:spacing w:line="240" w:lineRule="auto"/>
        <w:ind w:left="1440" w:hanging="360"/>
      </w:pPr>
      <w:r w:rsidDel="00000000" w:rsidR="00000000" w:rsidRPr="00000000">
        <w:rPr>
          <w:rFonts w:ascii="Times New Roman" w:cs="Times New Roman" w:eastAsia="Times New Roman" w:hAnsi="Times New Roman"/>
          <w:b w:val="1"/>
          <w:sz w:val="20"/>
          <w:szCs w:val="20"/>
          <w:u w:val="single"/>
          <w:rtl w:val="0"/>
        </w:rPr>
        <w:t xml:space="preserve">DRAFT A SAMPLE CONSENT FORM</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REPUBLIC OF KENYA</w:t>
      </w:r>
    </w:p>
    <w:p w:rsidR="00000000" w:rsidDel="00000000" w:rsidP="00000000" w:rsidRDefault="00000000" w:rsidRPr="00000000" w14:paraId="0000024E">
      <w:pPr>
        <w:pBdr>
          <w:top w:color="auto" w:space="0" w:sz="0" w:val="none"/>
          <w:left w:color="auto" w:space="0" w:sz="0" w:val="none"/>
          <w:bottom w:color="auto" w:space="8" w:sz="0" w:val="none"/>
          <w:right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IN THE HIGH COURT OF KENYA AT NAIROBI</w:t>
      </w:r>
    </w:p>
    <w:p w:rsidR="00000000" w:rsidDel="00000000" w:rsidP="00000000" w:rsidRDefault="00000000" w:rsidRPr="00000000" w14:paraId="0000024F">
      <w:pPr>
        <w:pBdr>
          <w:top w:color="auto" w:space="0" w:sz="0" w:val="none"/>
          <w:left w:color="auto" w:space="0" w:sz="0" w:val="none"/>
          <w:bottom w:color="auto" w:space="8" w:sz="0" w:val="none"/>
          <w:right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SUCCESSION CAUSE NO.                  OF 2015</w:t>
      </w:r>
    </w:p>
    <w:p w:rsidR="00000000" w:rsidDel="00000000" w:rsidP="00000000" w:rsidRDefault="00000000" w:rsidRPr="00000000" w14:paraId="00000250">
      <w:pPr>
        <w:pBdr>
          <w:top w:color="auto" w:space="0" w:sz="0" w:val="none"/>
          <w:left w:color="auto" w:space="0" w:sz="0" w:val="none"/>
          <w:bottom w:color="auto" w:space="8" w:sz="0" w:val="none"/>
          <w:right w:color="auto" w:space="0" w:sz="0" w:val="none"/>
        </w:pBd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 THE MATTER OF THE ESTATE OF MR. NJERU LIMO (DECEASED)</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CONSENT TO CONFIRMATION OF GRANT</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(GENERAL FORM)</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line="240" w:lineRule="auto"/>
        <w:ind w:firstLine="4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w:t>
      </w:r>
    </w:p>
    <w:p w:rsidR="00000000" w:rsidDel="00000000" w:rsidP="00000000" w:rsidRDefault="00000000" w:rsidRPr="00000000" w14:paraId="0000025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Name             </w:t>
        <w:tab/>
        <w:t xml:space="preserve">   I.D Number     </w:t>
        <w:tab/>
        <w:t xml:space="preserve">  Age                Relation to deceased</w:t>
      </w:r>
    </w:p>
    <w:p w:rsidR="00000000" w:rsidDel="00000000" w:rsidP="00000000" w:rsidRDefault="00000000" w:rsidRPr="00000000" w14:paraId="00000255">
      <w:pPr>
        <w:numPr>
          <w:ilvl w:val="0"/>
          <w:numId w:val="63"/>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Nara Limo             </w:t>
        <w:tab/>
        <w:t xml:space="preserve">   23457902             </w:t>
        <w:tab/>
        <w:t xml:space="preserve"> 55                Wife</w:t>
      </w:r>
    </w:p>
    <w:p w:rsidR="00000000" w:rsidDel="00000000" w:rsidP="00000000" w:rsidRDefault="00000000" w:rsidRPr="00000000" w14:paraId="00000256">
      <w:pPr>
        <w:numPr>
          <w:ilvl w:val="0"/>
          <w:numId w:val="63"/>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Jumbo Limo             </w:t>
        <w:tab/>
        <w:t xml:space="preserve">   87653613             </w:t>
        <w:tab/>
        <w:t xml:space="preserve"> 35                Son</w:t>
      </w:r>
    </w:p>
    <w:p w:rsidR="00000000" w:rsidDel="00000000" w:rsidP="00000000" w:rsidRDefault="00000000" w:rsidRPr="00000000" w14:paraId="00000257">
      <w:pPr>
        <w:numPr>
          <w:ilvl w:val="0"/>
          <w:numId w:val="63"/>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Doti Limo             </w:t>
        <w:tab/>
        <w:t xml:space="preserve">  76584959             </w:t>
        <w:tab/>
        <w:t xml:space="preserve"> 30                Daughter</w:t>
      </w:r>
    </w:p>
    <w:p w:rsidR="00000000" w:rsidDel="00000000" w:rsidP="00000000" w:rsidRDefault="00000000" w:rsidRPr="00000000" w14:paraId="00000258">
      <w:pPr>
        <w:numPr>
          <w:ilvl w:val="0"/>
          <w:numId w:val="63"/>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Kali Limo             </w:t>
        <w:tab/>
        <w:t xml:space="preserve">  67584734             </w:t>
        <w:tab/>
        <w:t xml:space="preserve"> 29                Son</w:t>
      </w:r>
    </w:p>
    <w:p w:rsidR="00000000" w:rsidDel="00000000" w:rsidP="00000000" w:rsidRDefault="00000000" w:rsidRPr="00000000" w14:paraId="00000259">
      <w:pPr>
        <w:numPr>
          <w:ilvl w:val="0"/>
          <w:numId w:val="63"/>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Choto Limo             </w:t>
        <w:tab/>
        <w:t xml:space="preserve">  56835946             </w:t>
        <w:tab/>
        <w:t xml:space="preserve"> 27                Son</w:t>
      </w:r>
    </w:p>
    <w:p w:rsidR="00000000" w:rsidDel="00000000" w:rsidP="00000000" w:rsidRDefault="00000000" w:rsidRPr="00000000" w14:paraId="0000025A">
      <w:pPr>
        <w:numPr>
          <w:ilvl w:val="0"/>
          <w:numId w:val="63"/>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Grace Limo             </w:t>
        <w:tab/>
        <w:t xml:space="preserve">                        </w:t>
        <w:tab/>
        <w:t xml:space="preserve">17                Daughter</w:t>
      </w:r>
    </w:p>
    <w:p w:rsidR="00000000" w:rsidDel="00000000" w:rsidP="00000000" w:rsidRDefault="00000000" w:rsidRPr="00000000" w14:paraId="0000025B">
      <w:pPr>
        <w:numPr>
          <w:ilvl w:val="0"/>
          <w:numId w:val="63"/>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Faith Limo                                     </w:t>
        <w:tab/>
        <w:t xml:space="preserve"> 17                Daughter</w:t>
      </w:r>
    </w:p>
    <w:p w:rsidR="00000000" w:rsidDel="00000000" w:rsidP="00000000" w:rsidRDefault="00000000" w:rsidRPr="00000000" w14:paraId="0000025C">
      <w:pPr>
        <w:numPr>
          <w:ilvl w:val="0"/>
          <w:numId w:val="63"/>
        </w:numPr>
        <w:pBdr>
          <w:top w:color="auto" w:space="0" w:sz="0" w:val="none"/>
          <w:bottom w:color="auto" w:space="1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Sam Limo                                     </w:t>
        <w:tab/>
        <w:t xml:space="preserve">   5                Son</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dependants within the meaning of section 29 of the Law of Succession Act of the above-named MR. NJERU LIMO (DECEASED) of P. O. Box 67850 Nairobi, I.D. No. 20504321 who died on the 28</w:t>
      </w:r>
      <w:r w:rsidDel="00000000" w:rsidR="00000000" w:rsidRPr="00000000">
        <w:rPr>
          <w:rFonts w:ascii="Times New Roman" w:cs="Times New Roman" w:eastAsia="Times New Roman" w:hAnsi="Times New Roman"/>
          <w:sz w:val="34"/>
          <w:szCs w:val="34"/>
          <w:vertAlign w:val="superscript"/>
          <w:rtl w:val="0"/>
        </w:rPr>
        <w:t xml:space="preserve">th </w:t>
      </w:r>
      <w:r w:rsidDel="00000000" w:rsidR="00000000" w:rsidRPr="00000000">
        <w:rPr>
          <w:rFonts w:ascii="Times New Roman" w:cs="Times New Roman" w:eastAsia="Times New Roman" w:hAnsi="Times New Roman"/>
          <w:sz w:val="20"/>
          <w:szCs w:val="20"/>
          <w:rtl w:val="0"/>
        </w:rPr>
        <w:t xml:space="preserve">of February, 2015, do hereby consent to confirmation of the grant of probate (or letters of administration) made to Wilson Leo by this Honourable Court on the.........................., 2015.</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Dated the .........day of ................................, 2015.</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line="240" w:lineRule="auto"/>
        <w:ind w:firstLine="48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u w:val="single"/>
          <w:rtl w:val="0"/>
        </w:rPr>
        <w:t xml:space="preserve">SIGNED BY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w:t>
      </w:r>
    </w:p>
    <w:p w:rsidR="00000000" w:rsidDel="00000000" w:rsidP="00000000" w:rsidRDefault="00000000" w:rsidRPr="00000000" w14:paraId="0000026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261">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u w:val="single"/>
          <w:rtl w:val="0"/>
        </w:rPr>
        <w:t xml:space="preserve">NARA LIMO        </w:t>
      </w:r>
      <w:r w:rsidDel="00000000" w:rsidR="00000000" w:rsidRPr="00000000">
        <w:rPr>
          <w:rFonts w:ascii="Times New Roman" w:cs="Times New Roman" w:eastAsia="Times New Roman" w:hAnsi="Times New Roman"/>
          <w:b w:val="1"/>
          <w:sz w:val="20"/>
          <w:szCs w:val="20"/>
          <w:rtl w:val="0"/>
        </w:rPr>
        <w:t xml:space="preserve">      </w:t>
        <w:tab/>
        <w:t xml:space="preserve">                                )................................................</w:t>
      </w:r>
    </w:p>
    <w:p w:rsidR="00000000" w:rsidDel="00000000" w:rsidP="00000000" w:rsidRDefault="00000000" w:rsidRPr="00000000" w14:paraId="0000026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26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u w:val="single"/>
          <w:rtl w:val="0"/>
        </w:rPr>
        <w:t xml:space="preserve">JUMBO LIMO</w:t>
      </w: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26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265">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u w:val="single"/>
          <w:rtl w:val="0"/>
        </w:rPr>
        <w:t xml:space="preserve">DOTI LIMO</w:t>
      </w: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266">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267">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u w:val="single"/>
          <w:rtl w:val="0"/>
        </w:rPr>
        <w:t xml:space="preserve">KALI LIMO        </w:t>
      </w: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268">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269">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u w:val="single"/>
          <w:rtl w:val="0"/>
        </w:rPr>
        <w:t xml:space="preserve">CHOTO LIMO</w:t>
      </w: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26A">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26B">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u w:val="single"/>
          <w:rtl w:val="0"/>
        </w:rPr>
        <w:t xml:space="preserve">GRACE LIMO</w:t>
      </w: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26C">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26D">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u w:val="single"/>
          <w:rtl w:val="0"/>
        </w:rPr>
        <w:t xml:space="preserve">FAITH LIMO</w:t>
      </w: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26E">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26F">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27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u w:val="single"/>
          <w:rtl w:val="0"/>
        </w:rPr>
        <w:t xml:space="preserve">SUPU ON BEHALF OF SAM LIMO</w:t>
      </w: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271">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 the presence of                                 )</w:t>
      </w:r>
    </w:p>
    <w:p w:rsidR="00000000" w:rsidDel="00000000" w:rsidP="00000000" w:rsidRDefault="00000000" w:rsidRPr="00000000" w14:paraId="00000272">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273">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274">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u w:val="single"/>
          <w:rtl w:val="0"/>
        </w:rPr>
        <w:t xml:space="preserve">COMMISSIONER FOR OATHS</w:t>
      </w: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275">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DRAWN AND FILED BY</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MWINZI &amp; CO ADVOCATES</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P.O.BOX 8489100</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TWIGA TOWERS</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b w:val="1"/>
          <w:sz w:val="34"/>
          <w:szCs w:val="34"/>
          <w:vertAlign w:val="superscript"/>
          <w:rtl w:val="0"/>
        </w:rPr>
        <w:t xml:space="preserve">RD</w:t>
      </w:r>
      <w:r w:rsidDel="00000000" w:rsidR="00000000" w:rsidRPr="00000000">
        <w:rPr>
          <w:rFonts w:ascii="Times New Roman" w:cs="Times New Roman" w:eastAsia="Times New Roman" w:hAnsi="Times New Roman"/>
          <w:b w:val="1"/>
          <w:sz w:val="20"/>
          <w:szCs w:val="20"/>
          <w:rtl w:val="0"/>
        </w:rPr>
        <w:t xml:space="preserve"> FLOOR ROOM 124</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NAIROBI-KENYA</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TEL: 0722685422</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mwinzico@gmail.com</w:t>
      </w:r>
    </w:p>
    <w:p w:rsidR="00000000" w:rsidDel="00000000" w:rsidP="00000000" w:rsidRDefault="00000000" w:rsidRPr="00000000" w14:paraId="0000027D">
      <w:pPr>
        <w:numPr>
          <w:ilvl w:val="0"/>
          <w:numId w:val="18"/>
        </w:numPr>
        <w:pBdr>
          <w:top w:color="auto" w:space="0" w:sz="0" w:val="none"/>
          <w:bottom w:color="auto" w:space="8" w:sz="0" w:val="none"/>
          <w:right w:color="auto" w:space="0" w:sz="0" w:val="none"/>
        </w:pBdr>
        <w:spacing w:line="240" w:lineRule="auto"/>
        <w:ind w:left="1440" w:hanging="360"/>
      </w:pPr>
      <w:r w:rsidDel="00000000" w:rsidR="00000000" w:rsidRPr="00000000">
        <w:rPr>
          <w:rFonts w:ascii="Times New Roman" w:cs="Times New Roman" w:eastAsia="Times New Roman" w:hAnsi="Times New Roman"/>
          <w:b w:val="1"/>
          <w:sz w:val="20"/>
          <w:szCs w:val="20"/>
          <w:u w:val="single"/>
          <w:rtl w:val="0"/>
        </w:rPr>
        <w:t xml:space="preserve">APPLICATION FOR TEMPORARY GRANTS</w:t>
      </w:r>
    </w:p>
    <w:p w:rsidR="00000000" w:rsidDel="00000000" w:rsidP="00000000" w:rsidRDefault="00000000" w:rsidRPr="00000000" w14:paraId="0000027E">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 85 (r. 36 (3))</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REPUBLIC OF KENYA</w:t>
      </w:r>
    </w:p>
    <w:p w:rsidR="00000000" w:rsidDel="00000000" w:rsidP="00000000" w:rsidRDefault="00000000" w:rsidRPr="00000000" w14:paraId="00000280">
      <w:pPr>
        <w:pBdr>
          <w:top w:color="auto" w:space="0" w:sz="0" w:val="none"/>
          <w:left w:color="auto" w:space="0" w:sz="0" w:val="none"/>
          <w:bottom w:color="auto" w:space="8" w:sz="0" w:val="none"/>
          <w:right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IN THE HIGH COURT OF KENYA AT NAIROBI</w:t>
      </w:r>
    </w:p>
    <w:p w:rsidR="00000000" w:rsidDel="00000000" w:rsidP="00000000" w:rsidRDefault="00000000" w:rsidRPr="00000000" w14:paraId="00000281">
      <w:pPr>
        <w:pBdr>
          <w:top w:color="auto" w:space="0" w:sz="0" w:val="none"/>
          <w:left w:color="auto" w:space="0" w:sz="0" w:val="none"/>
          <w:bottom w:color="auto" w:space="8" w:sz="0" w:val="none"/>
          <w:right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SUCCESSION CAUSE NO.                  OF 2015</w:t>
      </w:r>
    </w:p>
    <w:p w:rsidR="00000000" w:rsidDel="00000000" w:rsidP="00000000" w:rsidRDefault="00000000" w:rsidRPr="00000000" w14:paraId="00000282">
      <w:pPr>
        <w:pBdr>
          <w:top w:color="auto" w:space="0" w:sz="0" w:val="none"/>
          <w:left w:color="auto" w:space="0" w:sz="0" w:val="none"/>
          <w:bottom w:color="auto" w:space="8" w:sz="0" w:val="none"/>
          <w:right w:color="auto" w:space="0" w:sz="0" w:val="none"/>
        </w:pBd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 THE MATTER OF THE ESTATE OF MR. NJERU LIMO (DECEASED)</w:t>
      </w:r>
    </w:p>
    <w:p w:rsidR="00000000" w:rsidDel="00000000" w:rsidP="00000000" w:rsidRDefault="00000000" w:rsidRPr="00000000" w14:paraId="00000283">
      <w:pPr>
        <w:pBdr>
          <w:top w:color="auto" w:space="4" w:sz="0" w:val="none"/>
          <w:left w:color="auto" w:space="0" w:sz="0" w:val="none"/>
          <w:bottom w:color="auto" w:space="0" w:sz="0" w:val="none"/>
          <w:right w:color="auto" w:space="0" w:sz="0" w:val="none"/>
        </w:pBd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PETITION FOR LETTERS OF ADMINISTRATION AD COLLIGENDA BONA UNDER SECTION 67 OF THE ACT</w:t>
      </w:r>
    </w:p>
    <w:p w:rsidR="00000000" w:rsidDel="00000000" w:rsidP="00000000" w:rsidRDefault="00000000" w:rsidRPr="00000000" w14:paraId="00000284">
      <w:pPr>
        <w:pBdr>
          <w:top w:color="auto" w:space="4" w:sz="0" w:val="none"/>
          <w:left w:color="auto" w:space="0" w:sz="0" w:val="none"/>
          <w:bottom w:color="auto" w:space="0" w:sz="0" w:val="none"/>
          <w:right w:color="auto" w:space="0" w:sz="0" w:val="none"/>
        </w:pBdr>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 </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line="240" w:lineRule="auto"/>
        <w:ind w:firstLine="48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Nara Limo of P. O. Box 76381, Nairobi, ID No. 2345790   HEREBY PETITION this Honourable Court for a grant of letters of administration </w:t>
      </w:r>
      <w:r w:rsidDel="00000000" w:rsidR="00000000" w:rsidRPr="00000000">
        <w:rPr>
          <w:rFonts w:ascii="Times New Roman" w:cs="Times New Roman" w:eastAsia="Times New Roman" w:hAnsi="Times New Roman"/>
          <w:i w:val="1"/>
          <w:sz w:val="20"/>
          <w:szCs w:val="20"/>
          <w:rtl w:val="0"/>
        </w:rPr>
        <w:t xml:space="preserve">ad colligenda bona </w:t>
      </w:r>
      <w:r w:rsidDel="00000000" w:rsidR="00000000" w:rsidRPr="00000000">
        <w:rPr>
          <w:rFonts w:ascii="Times New Roman" w:cs="Times New Roman" w:eastAsia="Times New Roman" w:hAnsi="Times New Roman"/>
          <w:sz w:val="20"/>
          <w:szCs w:val="20"/>
          <w:rtl w:val="0"/>
        </w:rPr>
        <w:t xml:space="preserve">of the estate of the estate of the above named MR. NJERU LIMO (DECEASED) of P. O. Box 67854 Nairobi, I.D. No. 20504321 who died on the 28</w:t>
      </w:r>
      <w:r w:rsidDel="00000000" w:rsidR="00000000" w:rsidRPr="00000000">
        <w:rPr>
          <w:rFonts w:ascii="Times New Roman" w:cs="Times New Roman" w:eastAsia="Times New Roman" w:hAnsi="Times New Roman"/>
          <w:sz w:val="34"/>
          <w:szCs w:val="34"/>
          <w:vertAlign w:val="superscript"/>
          <w:rtl w:val="0"/>
        </w:rPr>
        <w:t xml:space="preserve">th </w:t>
      </w:r>
      <w:r w:rsidDel="00000000" w:rsidR="00000000" w:rsidRPr="00000000">
        <w:rPr>
          <w:rFonts w:ascii="Times New Roman" w:cs="Times New Roman" w:eastAsia="Times New Roman" w:hAnsi="Times New Roman"/>
          <w:sz w:val="20"/>
          <w:szCs w:val="20"/>
          <w:rtl w:val="0"/>
        </w:rPr>
        <w:t xml:space="preserve">of February, 2015, limited for the purpose only of collecting and getting in and receiving the estate and doing such acts as may be necessary for the preservation of the same and until further representation be granted:</w:t>
      </w:r>
    </w:p>
    <w:p w:rsidR="00000000" w:rsidDel="00000000" w:rsidP="00000000" w:rsidRDefault="00000000" w:rsidRPr="00000000" w14:paraId="00000286">
      <w:pPr>
        <w:pBdr>
          <w:top w:color="auto" w:space="4" w:sz="0" w:val="none"/>
          <w:left w:color="auto" w:space="-10" w:sz="0" w:val="none"/>
          <w:bottom w:color="auto" w:space="0" w:sz="0" w:val="none"/>
          <w:right w:color="auto" w:space="0" w:sz="0" w:val="none"/>
        </w:pBdr>
        <w:spacing w:line="240" w:lineRule="auto"/>
        <w:ind w:left="620" w:right="22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AND SAY</w:t>
      </w:r>
      <w:r w:rsidDel="00000000" w:rsidR="00000000" w:rsidRPr="00000000">
        <w:rPr>
          <w:rFonts w:ascii="Times New Roman" w:cs="Times New Roman" w:eastAsia="Times New Roman" w:hAnsi="Times New Roman"/>
          <w:sz w:val="20"/>
          <w:szCs w:val="20"/>
          <w:rtl w:val="0"/>
        </w:rPr>
        <w:t xml:space="preserve"> as follows: -</w:t>
      </w:r>
    </w:p>
    <w:p w:rsidR="00000000" w:rsidDel="00000000" w:rsidP="00000000" w:rsidRDefault="00000000" w:rsidRPr="00000000" w14:paraId="00000287">
      <w:pPr>
        <w:pBdr>
          <w:top w:color="auto" w:space="4" w:sz="0" w:val="none"/>
          <w:left w:color="auto" w:space="-10" w:sz="0" w:val="none"/>
          <w:bottom w:color="auto" w:space="0" w:sz="0" w:val="none"/>
          <w:right w:color="auto" w:space="0" w:sz="0" w:val="none"/>
        </w:pBdr>
        <w:spacing w:line="240" w:lineRule="auto"/>
        <w:ind w:left="620" w:right="22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 present this petition in my capacity as a wife of the deceased and by reason of the fact that owing to the special circumstances of the case the urgency of the matter as appears from the affidavit filed herewith is so great that it would not be possible for the Court to make a full grant to the person who is by law entitled thereto insufficient time to meet the necessities of the estate of the deceased.</w:t>
      </w:r>
    </w:p>
    <w:p w:rsidR="00000000" w:rsidDel="00000000" w:rsidP="00000000" w:rsidRDefault="00000000" w:rsidRPr="00000000" w14:paraId="00000288">
      <w:pPr>
        <w:pBdr>
          <w:top w:color="auto" w:space="4" w:sz="0" w:val="none"/>
          <w:left w:color="auto" w:space="-10" w:sz="0" w:val="none"/>
          <w:bottom w:color="auto" w:space="0" w:sz="0" w:val="none"/>
          <w:right w:color="auto" w:space="0" w:sz="0" w:val="none"/>
        </w:pBdr>
        <w:spacing w:line="240" w:lineRule="auto"/>
        <w:ind w:left="620" w:right="220" w:hanging="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I will faithfully administer according to law all the estate which by law devolves upon and vests in the personal representative of the deceased and I will render a just and true account of such estate whenever required by law so to do and I will when required by this Court deliver up thereto the said grant.</w:t>
      </w:r>
    </w:p>
    <w:p w:rsidR="00000000" w:rsidDel="00000000" w:rsidP="00000000" w:rsidRDefault="00000000" w:rsidRPr="00000000" w14:paraId="00000289">
      <w:pPr>
        <w:pBdr>
          <w:top w:color="auto" w:space="0" w:sz="0" w:val="none"/>
          <w:left w:color="auto" w:space="0" w:sz="0" w:val="none"/>
          <w:bottom w:color="auto" w:space="8" w:sz="0" w:val="none"/>
          <w:right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SWORN</w:t>
      </w:r>
      <w:r w:rsidDel="00000000" w:rsidR="00000000" w:rsidRPr="00000000">
        <w:rPr>
          <w:rFonts w:ascii="Times New Roman" w:cs="Times New Roman" w:eastAsia="Times New Roman" w:hAnsi="Times New Roman"/>
          <w:sz w:val="20"/>
          <w:szCs w:val="20"/>
          <w:rtl w:val="0"/>
        </w:rPr>
        <w:t xml:space="preserve"> by the said                                )</w:t>
      </w:r>
    </w:p>
    <w:p w:rsidR="00000000" w:rsidDel="00000000" w:rsidP="00000000" w:rsidRDefault="00000000" w:rsidRPr="00000000" w14:paraId="0000028A">
      <w:pPr>
        <w:pBdr>
          <w:top w:color="auto" w:space="0" w:sz="0" w:val="none"/>
          <w:left w:color="auto" w:space="0" w:sz="0" w:val="none"/>
          <w:bottom w:color="auto" w:space="8" w:sz="0" w:val="none"/>
          <w:right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NARA LIMO</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8B">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Nairobi this         day of                2012        )          ____________________</w:t>
      </w:r>
    </w:p>
    <w:p w:rsidR="00000000" w:rsidDel="00000000" w:rsidP="00000000" w:rsidRDefault="00000000" w:rsidRPr="00000000" w14:paraId="0000028C">
      <w:pPr>
        <w:pBdr>
          <w:top w:color="auto" w:space="0" w:sz="0" w:val="none"/>
          <w:left w:color="auto" w:space="0" w:sz="0" w:val="none"/>
          <w:bottom w:color="auto" w:space="8" w:sz="0" w:val="none"/>
          <w:right w:color="auto" w:space="0" w:sz="0" w:val="none"/>
        </w:pBd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b w:val="1"/>
          <w:sz w:val="20"/>
          <w:szCs w:val="20"/>
          <w:rtl w:val="0"/>
        </w:rPr>
        <w:t xml:space="preserve">DEPONENT</w:t>
      </w:r>
    </w:p>
    <w:p w:rsidR="00000000" w:rsidDel="00000000" w:rsidP="00000000" w:rsidRDefault="00000000" w:rsidRPr="00000000" w14:paraId="0000028D">
      <w:pPr>
        <w:pBdr>
          <w:top w:color="auto" w:space="0" w:sz="0" w:val="none"/>
          <w:left w:color="auto" w:space="0" w:sz="0" w:val="none"/>
          <w:bottom w:color="auto" w:space="8" w:sz="0" w:val="none"/>
          <w:right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BEFORE ME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8E">
      <w:pPr>
        <w:pBdr>
          <w:top w:color="auto" w:space="0" w:sz="0" w:val="none"/>
          <w:left w:color="auto" w:space="0" w:sz="0" w:val="none"/>
          <w:bottom w:color="auto" w:space="8" w:sz="0" w:val="none"/>
          <w:right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COMMISSIONER FOR OATHS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9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DRAWN AND FILED BY</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MWINZI &amp; CO ADVOCATES</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P.O.BOX 8489100</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TWIGA TOWERS</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b w:val="1"/>
          <w:sz w:val="34"/>
          <w:szCs w:val="34"/>
          <w:vertAlign w:val="superscript"/>
          <w:rtl w:val="0"/>
        </w:rPr>
        <w:t xml:space="preserve">RD</w:t>
      </w:r>
      <w:r w:rsidDel="00000000" w:rsidR="00000000" w:rsidRPr="00000000">
        <w:rPr>
          <w:rFonts w:ascii="Times New Roman" w:cs="Times New Roman" w:eastAsia="Times New Roman" w:hAnsi="Times New Roman"/>
          <w:b w:val="1"/>
          <w:sz w:val="20"/>
          <w:szCs w:val="20"/>
          <w:rtl w:val="0"/>
        </w:rPr>
        <w:t xml:space="preserve"> FLOOR ROOM 124</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NAIROBI-KENYA</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TEL: 0722685422                                                mwinzico@gmail.com</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 19 (r.12)</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REPUBLIC OF KENYA</w:t>
      </w:r>
    </w:p>
    <w:p w:rsidR="00000000" w:rsidDel="00000000" w:rsidP="00000000" w:rsidRDefault="00000000" w:rsidRPr="00000000" w14:paraId="00000299">
      <w:pPr>
        <w:pBdr>
          <w:top w:color="auto" w:space="0" w:sz="0" w:val="none"/>
          <w:left w:color="auto" w:space="0" w:sz="0" w:val="none"/>
          <w:bottom w:color="auto" w:space="10" w:sz="0" w:val="none"/>
          <w:right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IN THE HIGH COURT OF KENYA AT NAIROBI</w:t>
      </w:r>
    </w:p>
    <w:p w:rsidR="00000000" w:rsidDel="00000000" w:rsidP="00000000" w:rsidRDefault="00000000" w:rsidRPr="00000000" w14:paraId="0000029A">
      <w:pPr>
        <w:pBdr>
          <w:top w:color="auto" w:space="0" w:sz="0" w:val="none"/>
          <w:left w:color="auto" w:space="0" w:sz="0" w:val="none"/>
          <w:bottom w:color="auto" w:space="10" w:sz="0" w:val="none"/>
          <w:right w:color="auto" w:space="0" w:sz="0" w:val="none"/>
        </w:pBdr>
        <w:spacing w:line="240" w:lineRule="auto"/>
        <w:jc w:val="cente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SUCCESSION CAUSE NO.                  OF 2015</w:t>
      </w:r>
    </w:p>
    <w:p w:rsidR="00000000" w:rsidDel="00000000" w:rsidP="00000000" w:rsidRDefault="00000000" w:rsidRPr="00000000" w14:paraId="0000029B">
      <w:pPr>
        <w:pBdr>
          <w:top w:color="auto" w:space="0" w:sz="0" w:val="none"/>
          <w:left w:color="auto" w:space="0" w:sz="0" w:val="none"/>
          <w:bottom w:color="auto" w:space="10" w:sz="0" w:val="none"/>
          <w:right w:color="auto" w:space="0" w:sz="0" w:val="none"/>
        </w:pBd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 THE MATTER OF THE ESTATE OF MR. NJERU LIMO (DECEASED)</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AFFIDAVIT IN SUPPORT OF PETITION FOR LIMITED GRANT UNDER THE FIFTH SCHEDULE TO THE ACT (GENERAL FORM)</w:t>
      </w:r>
    </w:p>
    <w:p w:rsidR="00000000" w:rsidDel="00000000" w:rsidP="00000000" w:rsidRDefault="00000000" w:rsidRPr="00000000" w14:paraId="0000029D">
      <w:pPr>
        <w:pBdr>
          <w:top w:color="auto" w:space="0" w:sz="0" w:val="none"/>
          <w:left w:color="auto" w:space="-10" w:sz="0" w:val="none"/>
          <w:bottom w:color="auto" w:space="0" w:sz="0" w:val="none"/>
          <w:right w:color="auto" w:space="0" w:sz="0" w:val="none"/>
          <w:between w:color="auto" w:space="0" w:sz="0" w:val="none"/>
        </w:pBdr>
        <w:spacing w:line="240" w:lineRule="auto"/>
        <w:ind w:left="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Jumbo Limo of P. O. Box 23443-00200, Nairobi, ID No. 23934597 make oath and say as follows:-</w:t>
      </w:r>
    </w:p>
    <w:p w:rsidR="00000000" w:rsidDel="00000000" w:rsidP="00000000" w:rsidRDefault="00000000" w:rsidRPr="00000000" w14:paraId="0000029E">
      <w:pPr>
        <w:numPr>
          <w:ilvl w:val="0"/>
          <w:numId w:val="3"/>
        </w:numPr>
        <w:pBdr>
          <w:top w:color="auto" w:space="0" w:sz="0" w:val="none"/>
          <w:bottom w:color="auto" w:space="0" w:sz="0" w:val="none"/>
          <w:right w:color="auto" w:space="0" w:sz="0" w:val="none"/>
          <w:between w:color="auto" w:space="0" w:sz="0" w:val="none"/>
        </w:pBdr>
        <w:spacing w:line="240" w:lineRule="auto"/>
        <w:ind w:left="880" w:hanging="360"/>
        <w:jc w:val="both"/>
      </w:pPr>
      <w:r w:rsidDel="00000000" w:rsidR="00000000" w:rsidRPr="00000000">
        <w:rPr>
          <w:rFonts w:ascii="Times New Roman" w:cs="Times New Roman" w:eastAsia="Times New Roman" w:hAnsi="Times New Roman"/>
          <w:b w:val="1"/>
          <w:sz w:val="20"/>
          <w:szCs w:val="20"/>
          <w:u w:val="single"/>
          <w:rtl w:val="0"/>
        </w:rPr>
        <w:t xml:space="preserve">THAT </w:t>
      </w:r>
      <w:r w:rsidDel="00000000" w:rsidR="00000000" w:rsidRPr="00000000">
        <w:rPr>
          <w:rFonts w:ascii="Times New Roman" w:cs="Times New Roman" w:eastAsia="Times New Roman" w:hAnsi="Times New Roman"/>
          <w:sz w:val="20"/>
          <w:szCs w:val="20"/>
          <w:rtl w:val="0"/>
        </w:rPr>
        <w:t xml:space="preserve">the full name of the deceased to whose estate the proceedings herein relate is MR. NJERU LIMO (DECEASED) of P. O. Box 67850 Nairobi, I.D. No. 20504321 and I am the petitioner named in the petition dated the ................................., 2015, upon which I have endorsed my name at the time of swearing this affidavit.</w:t>
      </w:r>
    </w:p>
    <w:p w:rsidR="00000000" w:rsidDel="00000000" w:rsidP="00000000" w:rsidRDefault="00000000" w:rsidRPr="00000000" w14:paraId="0000029F">
      <w:pPr>
        <w:numPr>
          <w:ilvl w:val="0"/>
          <w:numId w:val="26"/>
        </w:numPr>
        <w:pBdr>
          <w:top w:color="auto" w:space="0" w:sz="0" w:val="none"/>
          <w:bottom w:color="auto" w:space="0" w:sz="0" w:val="none"/>
          <w:right w:color="auto" w:space="0" w:sz="0" w:val="none"/>
          <w:between w:color="auto" w:space="0" w:sz="0" w:val="none"/>
        </w:pBdr>
        <w:spacing w:line="240" w:lineRule="auto"/>
        <w:ind w:left="880" w:right="220" w:hanging="360"/>
        <w:jc w:val="both"/>
      </w:pPr>
      <w:r w:rsidDel="00000000" w:rsidR="00000000" w:rsidRPr="00000000">
        <w:rPr>
          <w:rFonts w:ascii="Times New Roman" w:cs="Times New Roman" w:eastAsia="Times New Roman" w:hAnsi="Times New Roman"/>
          <w:b w:val="1"/>
          <w:sz w:val="20"/>
          <w:szCs w:val="20"/>
          <w:u w:val="single"/>
          <w:rtl w:val="0"/>
        </w:rPr>
        <w:t xml:space="preserve">THAT</w:t>
      </w:r>
      <w:r w:rsidDel="00000000" w:rsidR="00000000" w:rsidRPr="00000000">
        <w:rPr>
          <w:rFonts w:ascii="Times New Roman" w:cs="Times New Roman" w:eastAsia="Times New Roman" w:hAnsi="Times New Roman"/>
          <w:sz w:val="20"/>
          <w:szCs w:val="20"/>
          <w:rtl w:val="0"/>
        </w:rPr>
        <w:t xml:space="preserve"> the deceased died on the 28</w:t>
      </w:r>
      <w:r w:rsidDel="00000000" w:rsidR="00000000" w:rsidRPr="00000000">
        <w:rPr>
          <w:rFonts w:ascii="Times New Roman" w:cs="Times New Roman" w:eastAsia="Times New Roman" w:hAnsi="Times New Roman"/>
          <w:sz w:val="34"/>
          <w:szCs w:val="34"/>
          <w:vertAlign w:val="superscript"/>
          <w:rtl w:val="0"/>
        </w:rPr>
        <w:t xml:space="preserve">th </w:t>
      </w:r>
      <w:r w:rsidDel="00000000" w:rsidR="00000000" w:rsidRPr="00000000">
        <w:rPr>
          <w:rFonts w:ascii="Times New Roman" w:cs="Times New Roman" w:eastAsia="Times New Roman" w:hAnsi="Times New Roman"/>
          <w:sz w:val="20"/>
          <w:szCs w:val="20"/>
          <w:rtl w:val="0"/>
        </w:rPr>
        <w:t xml:space="preserve">of February, 2015 at KENYA as appears from the attached certificate of death marked “CD 1” upon which I have written my name at the time of swearing hereof.</w:t>
      </w:r>
    </w:p>
    <w:p w:rsidR="00000000" w:rsidDel="00000000" w:rsidP="00000000" w:rsidRDefault="00000000" w:rsidRPr="00000000" w14:paraId="000002A0">
      <w:pPr>
        <w:numPr>
          <w:ilvl w:val="0"/>
          <w:numId w:val="24"/>
        </w:numPr>
        <w:pBdr>
          <w:top w:color="auto" w:space="0" w:sz="0" w:val="none"/>
          <w:bottom w:color="auto" w:space="0" w:sz="0" w:val="none"/>
          <w:right w:color="auto" w:space="0" w:sz="0" w:val="none"/>
          <w:between w:color="auto" w:space="0" w:sz="0" w:val="none"/>
        </w:pBdr>
        <w:spacing w:line="240" w:lineRule="auto"/>
        <w:ind w:left="880" w:right="220" w:hanging="360"/>
        <w:jc w:val="both"/>
      </w:pPr>
      <w:r w:rsidDel="00000000" w:rsidR="00000000" w:rsidRPr="00000000">
        <w:rPr>
          <w:rFonts w:ascii="Times New Roman" w:cs="Times New Roman" w:eastAsia="Times New Roman" w:hAnsi="Times New Roman"/>
          <w:b w:val="1"/>
          <w:sz w:val="20"/>
          <w:szCs w:val="20"/>
          <w:u w:val="single"/>
          <w:rtl w:val="0"/>
        </w:rPr>
        <w:t xml:space="preserve">THAT </w:t>
      </w:r>
      <w:r w:rsidDel="00000000" w:rsidR="00000000" w:rsidRPr="00000000">
        <w:rPr>
          <w:rFonts w:ascii="Times New Roman" w:cs="Times New Roman" w:eastAsia="Times New Roman" w:hAnsi="Times New Roman"/>
          <w:sz w:val="20"/>
          <w:szCs w:val="20"/>
          <w:rtl w:val="0"/>
        </w:rPr>
        <w:t xml:space="preserve">the deceased was at the date of his death domiciled in KENYA and his last known place of residence was at KAWAIDA ESTATE, NAIROBI.</w:t>
      </w:r>
    </w:p>
    <w:p w:rsidR="00000000" w:rsidDel="00000000" w:rsidP="00000000" w:rsidRDefault="00000000" w:rsidRPr="00000000" w14:paraId="000002A1">
      <w:pPr>
        <w:numPr>
          <w:ilvl w:val="0"/>
          <w:numId w:val="7"/>
        </w:numPr>
        <w:pBdr>
          <w:top w:color="auto" w:space="0" w:sz="0" w:val="none"/>
          <w:bottom w:color="auto" w:space="0" w:sz="0" w:val="none"/>
          <w:right w:color="auto" w:space="0" w:sz="0" w:val="none"/>
          <w:between w:color="auto" w:space="0" w:sz="0" w:val="none"/>
        </w:pBdr>
        <w:spacing w:line="240" w:lineRule="auto"/>
        <w:ind w:left="880" w:right="220" w:hanging="360"/>
        <w:jc w:val="both"/>
      </w:pPr>
      <w:r w:rsidDel="00000000" w:rsidR="00000000" w:rsidRPr="00000000">
        <w:rPr>
          <w:rFonts w:ascii="Times New Roman" w:cs="Times New Roman" w:eastAsia="Times New Roman" w:hAnsi="Times New Roman"/>
          <w:b w:val="1"/>
          <w:sz w:val="20"/>
          <w:szCs w:val="20"/>
          <w:u w:val="single"/>
          <w:rtl w:val="0"/>
        </w:rPr>
        <w:t xml:space="preserve">THAT</w:t>
      </w:r>
      <w:r w:rsidDel="00000000" w:rsidR="00000000" w:rsidRPr="00000000">
        <w:rPr>
          <w:rFonts w:ascii="Times New Roman" w:cs="Times New Roman" w:eastAsia="Times New Roman" w:hAnsi="Times New Roman"/>
          <w:sz w:val="20"/>
          <w:szCs w:val="20"/>
          <w:rtl w:val="0"/>
        </w:rPr>
        <w:t xml:space="preserve"> the deceased died intestate and left the following persons surviving him:</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line="240" w:lineRule="auto"/>
        <w:ind w:left="160" w:right="2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A3">
      <w:pPr>
        <w:pBdr>
          <w:top w:color="auto" w:space="0" w:sz="0" w:val="none"/>
          <w:left w:color="auto" w:space="0" w:sz="0" w:val="none"/>
          <w:bottom w:color="auto" w:space="10" w:sz="0" w:val="none"/>
          <w:right w:color="auto" w:space="0" w:sz="0" w:val="none"/>
        </w:pBdr>
        <w:spacing w:line="240" w:lineRule="auto"/>
        <w:ind w:left="720" w:firstLine="72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Name             </w:t>
        <w:tab/>
        <w:t xml:space="preserve">   I.D Number     </w:t>
        <w:tab/>
        <w:t xml:space="preserve">  Age                Relation to deceased</w:t>
      </w:r>
    </w:p>
    <w:p w:rsidR="00000000" w:rsidDel="00000000" w:rsidP="00000000" w:rsidRDefault="00000000" w:rsidRPr="00000000" w14:paraId="000002A4">
      <w:pPr>
        <w:numPr>
          <w:ilvl w:val="0"/>
          <w:numId w:val="5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Nara Limo             </w:t>
        <w:tab/>
        <w:t xml:space="preserve">   23457902             </w:t>
        <w:tab/>
        <w:t xml:space="preserve"> 55                Wife</w:t>
      </w:r>
    </w:p>
    <w:p w:rsidR="00000000" w:rsidDel="00000000" w:rsidP="00000000" w:rsidRDefault="00000000" w:rsidRPr="00000000" w14:paraId="000002A5">
      <w:pPr>
        <w:numPr>
          <w:ilvl w:val="0"/>
          <w:numId w:val="5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Jumbo Limo             </w:t>
        <w:tab/>
        <w:t xml:space="preserve">   87653613             </w:t>
        <w:tab/>
        <w:t xml:space="preserve"> 35                Son</w:t>
      </w:r>
    </w:p>
    <w:p w:rsidR="00000000" w:rsidDel="00000000" w:rsidP="00000000" w:rsidRDefault="00000000" w:rsidRPr="00000000" w14:paraId="000002A6">
      <w:pPr>
        <w:numPr>
          <w:ilvl w:val="0"/>
          <w:numId w:val="5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Doti Limo             </w:t>
        <w:tab/>
        <w:t xml:space="preserve">  76584959             </w:t>
        <w:tab/>
        <w:t xml:space="preserve"> 30                Daughter</w:t>
      </w:r>
    </w:p>
    <w:p w:rsidR="00000000" w:rsidDel="00000000" w:rsidP="00000000" w:rsidRDefault="00000000" w:rsidRPr="00000000" w14:paraId="000002A7">
      <w:pPr>
        <w:numPr>
          <w:ilvl w:val="0"/>
          <w:numId w:val="5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Kali Limo             </w:t>
        <w:tab/>
        <w:t xml:space="preserve">  67584734             </w:t>
        <w:tab/>
        <w:t xml:space="preserve"> 29                Son</w:t>
      </w:r>
    </w:p>
    <w:p w:rsidR="00000000" w:rsidDel="00000000" w:rsidP="00000000" w:rsidRDefault="00000000" w:rsidRPr="00000000" w14:paraId="000002A8">
      <w:pPr>
        <w:numPr>
          <w:ilvl w:val="0"/>
          <w:numId w:val="5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Choto Limo             </w:t>
        <w:tab/>
        <w:t xml:space="preserve">  56835946             </w:t>
        <w:tab/>
        <w:t xml:space="preserve"> 27                Son</w:t>
      </w:r>
    </w:p>
    <w:p w:rsidR="00000000" w:rsidDel="00000000" w:rsidP="00000000" w:rsidRDefault="00000000" w:rsidRPr="00000000" w14:paraId="000002A9">
      <w:pPr>
        <w:numPr>
          <w:ilvl w:val="0"/>
          <w:numId w:val="5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Grace Limo             </w:t>
        <w:tab/>
        <w:t xml:space="preserve">                        </w:t>
        <w:tab/>
        <w:t xml:space="preserve">17                Daughter</w:t>
      </w:r>
    </w:p>
    <w:p w:rsidR="00000000" w:rsidDel="00000000" w:rsidP="00000000" w:rsidRDefault="00000000" w:rsidRPr="00000000" w14:paraId="000002AA">
      <w:pPr>
        <w:numPr>
          <w:ilvl w:val="0"/>
          <w:numId w:val="5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Faith Limo                                     </w:t>
        <w:tab/>
        <w:t xml:space="preserve"> 17                Daughter</w:t>
      </w:r>
    </w:p>
    <w:p w:rsidR="00000000" w:rsidDel="00000000" w:rsidP="00000000" w:rsidRDefault="00000000" w:rsidRPr="00000000" w14:paraId="000002AB">
      <w:pPr>
        <w:numPr>
          <w:ilvl w:val="0"/>
          <w:numId w:val="5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Sam Limo                                     </w:t>
        <w:tab/>
        <w:t xml:space="preserve"> 2 Months        Son</w:t>
      </w:r>
    </w:p>
    <w:p w:rsidR="00000000" w:rsidDel="00000000" w:rsidP="00000000" w:rsidRDefault="00000000" w:rsidRPr="00000000" w14:paraId="000002AC">
      <w:pPr>
        <w:numPr>
          <w:ilvl w:val="0"/>
          <w:numId w:val="59"/>
        </w:numPr>
        <w:pBdr>
          <w:top w:color="auto" w:space="0" w:sz="0" w:val="none"/>
          <w:bottom w:color="auto" w:space="0" w:sz="0" w:val="none"/>
          <w:right w:color="auto" w:space="0" w:sz="0" w:val="none"/>
          <w:between w:color="auto" w:space="0" w:sz="0" w:val="none"/>
        </w:pBdr>
        <w:spacing w:line="240" w:lineRule="auto"/>
        <w:ind w:left="880" w:right="220" w:hanging="360"/>
        <w:jc w:val="both"/>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u w:val="single"/>
          <w:rtl w:val="0"/>
        </w:rPr>
        <w:t xml:space="preserve">THAT </w:t>
      </w:r>
      <w:r w:rsidDel="00000000" w:rsidR="00000000" w:rsidRPr="00000000">
        <w:rPr>
          <w:rFonts w:ascii="Times New Roman" w:cs="Times New Roman" w:eastAsia="Times New Roman" w:hAnsi="Times New Roman"/>
          <w:sz w:val="20"/>
          <w:szCs w:val="20"/>
          <w:rtl w:val="0"/>
        </w:rPr>
        <w:t xml:space="preserve">I am related to the deceased by reason of being his son.</w:t>
      </w:r>
    </w:p>
    <w:p w:rsidR="00000000" w:rsidDel="00000000" w:rsidP="00000000" w:rsidRDefault="00000000" w:rsidRPr="00000000" w14:paraId="000002AD">
      <w:pPr>
        <w:numPr>
          <w:ilvl w:val="0"/>
          <w:numId w:val="13"/>
        </w:numPr>
        <w:pBdr>
          <w:top w:color="auto" w:space="0" w:sz="0" w:val="none"/>
          <w:bottom w:color="auto" w:space="0" w:sz="0" w:val="none"/>
          <w:right w:color="auto" w:space="0" w:sz="0" w:val="none"/>
          <w:between w:color="auto" w:space="0" w:sz="0" w:val="none"/>
        </w:pBdr>
        <w:spacing w:line="240" w:lineRule="auto"/>
        <w:ind w:left="880" w:right="220" w:hanging="360"/>
        <w:jc w:val="both"/>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u w:val="single"/>
          <w:rtl w:val="0"/>
        </w:rPr>
        <w:t xml:space="preserve">THAT</w:t>
      </w:r>
      <w:r w:rsidDel="00000000" w:rsidR="00000000" w:rsidRPr="00000000">
        <w:rPr>
          <w:rFonts w:ascii="Times New Roman" w:cs="Times New Roman" w:eastAsia="Times New Roman" w:hAnsi="Times New Roman"/>
          <w:sz w:val="20"/>
          <w:szCs w:val="20"/>
          <w:rtl w:val="0"/>
        </w:rPr>
        <w:t xml:space="preserve"> the following is a full inventory of all the assets and liabilities of the deceased at the date of his death:</w:t>
      </w:r>
    </w:p>
    <w:p w:rsidR="00000000" w:rsidDel="00000000" w:rsidP="00000000" w:rsidRDefault="00000000" w:rsidRPr="00000000" w14:paraId="000002AE">
      <w:pPr>
        <w:pBdr>
          <w:top w:color="auto" w:space="0" w:sz="0" w:val="none"/>
          <w:left w:color="auto" w:space="0" w:sz="0" w:val="none"/>
          <w:bottom w:color="auto" w:space="10" w:sz="0" w:val="none"/>
          <w:right w:color="auto" w:space="0" w:sz="0" w:val="none"/>
        </w:pBdr>
        <w:spacing w:line="240" w:lineRule="auto"/>
        <w:ind w:left="720" w:firstLine="72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Asset                                                 Estimated Value (Kshs)</w:t>
      </w:r>
    </w:p>
    <w:p w:rsidR="00000000" w:rsidDel="00000000" w:rsidP="00000000" w:rsidRDefault="00000000" w:rsidRPr="00000000" w14:paraId="000002AF">
      <w:pPr>
        <w:numPr>
          <w:ilvl w:val="0"/>
          <w:numId w:val="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Umoja Phase V (Plot Number 86743/01)                        10,000,000</w:t>
      </w:r>
    </w:p>
    <w:p w:rsidR="00000000" w:rsidDel="00000000" w:rsidP="00000000" w:rsidRDefault="00000000" w:rsidRPr="00000000" w14:paraId="000002B0">
      <w:pPr>
        <w:numPr>
          <w:ilvl w:val="0"/>
          <w:numId w:val="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Plot in Nakuru  (L/R No 6454947/45 Block D)     </w:t>
        <w:tab/>
        <w:t xml:space="preserve">      </w:t>
        <w:tab/>
        <w:t xml:space="preserve"> 9,000,000</w:t>
      </w:r>
    </w:p>
    <w:p w:rsidR="00000000" w:rsidDel="00000000" w:rsidP="00000000" w:rsidRDefault="00000000" w:rsidRPr="00000000" w14:paraId="000002B1">
      <w:pPr>
        <w:numPr>
          <w:ilvl w:val="0"/>
          <w:numId w:val="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Naivasha plot Number (L/R 9087612/800)             </w:t>
        <w:tab/>
        <w:t xml:space="preserve"> 8,000,000</w:t>
      </w:r>
    </w:p>
    <w:p w:rsidR="00000000" w:rsidDel="00000000" w:rsidP="00000000" w:rsidRDefault="00000000" w:rsidRPr="00000000" w14:paraId="000002B2">
      <w:pPr>
        <w:numPr>
          <w:ilvl w:val="0"/>
          <w:numId w:val="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Kikopey plot number (L/R 876534/201)                     </w:t>
        <w:tab/>
        <w:t xml:space="preserve"> 7,500,000</w:t>
      </w:r>
    </w:p>
    <w:p w:rsidR="00000000" w:rsidDel="00000000" w:rsidP="00000000" w:rsidRDefault="00000000" w:rsidRPr="00000000" w14:paraId="000002B3">
      <w:pPr>
        <w:numPr>
          <w:ilvl w:val="0"/>
          <w:numId w:val="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Hoody Estate Laini Kumi house                             </w:t>
        <w:tab/>
        <w:t xml:space="preserve"> 7,000,000</w:t>
      </w:r>
    </w:p>
    <w:p w:rsidR="00000000" w:rsidDel="00000000" w:rsidP="00000000" w:rsidRDefault="00000000" w:rsidRPr="00000000" w14:paraId="000002B4">
      <w:pPr>
        <w:numPr>
          <w:ilvl w:val="0"/>
          <w:numId w:val="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Plot laini Kumi (Plot Number 12345/02)                     </w:t>
        <w:tab/>
        <w:t xml:space="preserve"> 6,500,000</w:t>
      </w:r>
    </w:p>
    <w:p w:rsidR="00000000" w:rsidDel="00000000" w:rsidP="00000000" w:rsidRDefault="00000000" w:rsidRPr="00000000" w14:paraId="000002B5">
      <w:pPr>
        <w:numPr>
          <w:ilvl w:val="0"/>
          <w:numId w:val="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Apartment at Umoja Phase V                             </w:t>
        <w:tab/>
        <w:t xml:space="preserve"> 6,000,000</w:t>
      </w:r>
    </w:p>
    <w:p w:rsidR="00000000" w:rsidDel="00000000" w:rsidP="00000000" w:rsidRDefault="00000000" w:rsidRPr="00000000" w14:paraId="000002B6">
      <w:pPr>
        <w:numPr>
          <w:ilvl w:val="0"/>
          <w:numId w:val="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HSBC Bank in London                                     </w:t>
        <w:tab/>
        <w:t xml:space="preserve"> 6,000,000</w:t>
      </w:r>
    </w:p>
    <w:p w:rsidR="00000000" w:rsidDel="00000000" w:rsidP="00000000" w:rsidRDefault="00000000" w:rsidRPr="00000000" w14:paraId="000002B7">
      <w:pPr>
        <w:numPr>
          <w:ilvl w:val="0"/>
          <w:numId w:val="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Motor Vehicle (KCC 576B)                             </w:t>
        <w:tab/>
        <w:t xml:space="preserve"> 5,000,000</w:t>
      </w:r>
    </w:p>
    <w:p w:rsidR="00000000" w:rsidDel="00000000" w:rsidP="00000000" w:rsidRDefault="00000000" w:rsidRPr="00000000" w14:paraId="000002B8">
      <w:pPr>
        <w:numPr>
          <w:ilvl w:val="0"/>
          <w:numId w:val="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Motor Vehicle (KBZ 222E)                             </w:t>
        <w:tab/>
        <w:t xml:space="preserve"> 4,500,000</w:t>
      </w:r>
    </w:p>
    <w:p w:rsidR="00000000" w:rsidDel="00000000" w:rsidP="00000000" w:rsidRDefault="00000000" w:rsidRPr="00000000" w14:paraId="000002B9">
      <w:pPr>
        <w:numPr>
          <w:ilvl w:val="0"/>
          <w:numId w:val="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Britam Shares  (250 shares)                             </w:t>
        <w:tab/>
        <w:t xml:space="preserve"> 3,000,000</w:t>
      </w:r>
    </w:p>
    <w:p w:rsidR="00000000" w:rsidDel="00000000" w:rsidP="00000000" w:rsidRDefault="00000000" w:rsidRPr="00000000" w14:paraId="000002BA">
      <w:pPr>
        <w:numPr>
          <w:ilvl w:val="0"/>
          <w:numId w:val="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Jubilee Insurance shares (300 shares)                     </w:t>
        <w:tab/>
        <w:t xml:space="preserve"> 2,500,000</w:t>
      </w:r>
    </w:p>
    <w:p w:rsidR="00000000" w:rsidDel="00000000" w:rsidP="00000000" w:rsidRDefault="00000000" w:rsidRPr="00000000" w14:paraId="000002BB">
      <w:pPr>
        <w:numPr>
          <w:ilvl w:val="0"/>
          <w:numId w:val="8"/>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Fonts w:ascii="Times New Roman" w:cs="Times New Roman" w:eastAsia="Times New Roman" w:hAnsi="Times New Roman"/>
          <w:sz w:val="20"/>
          <w:szCs w:val="20"/>
          <w:rtl w:val="0"/>
        </w:rPr>
        <w:t xml:space="preserve">Cash at Equity Bank                                         </w:t>
      </w:r>
      <w:r w:rsidDel="00000000" w:rsidR="00000000" w:rsidRPr="00000000">
        <w:rPr>
          <w:rFonts w:ascii="Times New Roman" w:cs="Times New Roman" w:eastAsia="Times New Roman" w:hAnsi="Times New Roman"/>
          <w:sz w:val="20"/>
          <w:szCs w:val="20"/>
          <w:u w:val="single"/>
          <w:rtl w:val="0"/>
        </w:rPr>
        <w:t xml:space="preserve"> 1,950,000</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BC">
      <w:pPr>
        <w:pBdr>
          <w:top w:color="auto" w:space="0" w:sz="0" w:val="none"/>
          <w:left w:color="auto" w:space="0" w:sz="0" w:val="none"/>
          <w:bottom w:color="auto" w:space="10"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TOTAL                                                        76,950,000        </w:t>
      </w:r>
    </w:p>
    <w:p w:rsidR="00000000" w:rsidDel="00000000" w:rsidP="00000000" w:rsidRDefault="00000000" w:rsidRPr="00000000" w14:paraId="000002BD">
      <w:pPr>
        <w:numPr>
          <w:ilvl w:val="0"/>
          <w:numId w:val="38"/>
        </w:numPr>
        <w:pBdr>
          <w:top w:color="auto" w:space="0" w:sz="0" w:val="none"/>
          <w:bottom w:color="auto" w:space="0" w:sz="0" w:val="none"/>
          <w:right w:color="auto" w:space="0" w:sz="0" w:val="none"/>
          <w:between w:color="auto" w:space="0" w:sz="0" w:val="none"/>
        </w:pBdr>
        <w:spacing w:line="240" w:lineRule="auto"/>
        <w:ind w:left="880" w:right="220" w:hanging="360"/>
        <w:jc w:val="both"/>
      </w:pPr>
      <w:r w:rsidDel="00000000" w:rsidR="00000000" w:rsidRPr="00000000">
        <w:rPr>
          <w:rFonts w:ascii="Times New Roman" w:cs="Times New Roman" w:eastAsia="Times New Roman" w:hAnsi="Times New Roman"/>
          <w:b w:val="1"/>
          <w:sz w:val="20"/>
          <w:szCs w:val="20"/>
          <w:u w:val="single"/>
          <w:rtl w:val="0"/>
        </w:rPr>
        <w:t xml:space="preserve">THAT</w:t>
      </w:r>
      <w:r w:rsidDel="00000000" w:rsidR="00000000" w:rsidRPr="00000000">
        <w:rPr>
          <w:rFonts w:ascii="Times New Roman" w:cs="Times New Roman" w:eastAsia="Times New Roman" w:hAnsi="Times New Roman"/>
          <w:sz w:val="20"/>
          <w:szCs w:val="20"/>
          <w:rtl w:val="0"/>
        </w:rPr>
        <w:t xml:space="preserve"> what is deposed herein above is true and within my personal knowledge.</w:t>
      </w:r>
    </w:p>
    <w:p w:rsidR="00000000" w:rsidDel="00000000" w:rsidP="00000000" w:rsidRDefault="00000000" w:rsidRPr="00000000" w14:paraId="000002BE">
      <w:pPr>
        <w:pBdr>
          <w:top w:color="auto" w:space="0" w:sz="0" w:val="none"/>
          <w:left w:color="auto" w:space="0" w:sz="0" w:val="none"/>
          <w:bottom w:color="auto" w:space="10" w:sz="0" w:val="none"/>
          <w:right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SWORN</w:t>
      </w:r>
      <w:r w:rsidDel="00000000" w:rsidR="00000000" w:rsidRPr="00000000">
        <w:rPr>
          <w:rFonts w:ascii="Times New Roman" w:cs="Times New Roman" w:eastAsia="Times New Roman" w:hAnsi="Times New Roman"/>
          <w:sz w:val="20"/>
          <w:szCs w:val="20"/>
          <w:rtl w:val="0"/>
        </w:rPr>
        <w:t xml:space="preserve"> by the said                                )</w:t>
      </w:r>
    </w:p>
    <w:p w:rsidR="00000000" w:rsidDel="00000000" w:rsidP="00000000" w:rsidRDefault="00000000" w:rsidRPr="00000000" w14:paraId="000002BF">
      <w:pPr>
        <w:pBdr>
          <w:top w:color="auto" w:space="0" w:sz="0" w:val="none"/>
          <w:left w:color="auto" w:space="0" w:sz="0" w:val="none"/>
          <w:bottom w:color="auto" w:space="10" w:sz="0" w:val="none"/>
          <w:right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JUMBO LIMO</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C0">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Nairobi this         day of                2015        )          ____________________</w:t>
      </w:r>
    </w:p>
    <w:p w:rsidR="00000000" w:rsidDel="00000000" w:rsidP="00000000" w:rsidRDefault="00000000" w:rsidRPr="00000000" w14:paraId="000002C1">
      <w:pPr>
        <w:pBdr>
          <w:top w:color="auto" w:space="0" w:sz="0" w:val="none"/>
          <w:left w:color="auto" w:space="0" w:sz="0" w:val="none"/>
          <w:bottom w:color="auto" w:space="10" w:sz="0" w:val="none"/>
          <w:right w:color="auto" w:space="0" w:sz="0" w:val="none"/>
        </w:pBd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b w:val="1"/>
          <w:sz w:val="20"/>
          <w:szCs w:val="20"/>
          <w:rtl w:val="0"/>
        </w:rPr>
        <w:t xml:space="preserve">DEPONENT</w:t>
      </w:r>
    </w:p>
    <w:p w:rsidR="00000000" w:rsidDel="00000000" w:rsidP="00000000" w:rsidRDefault="00000000" w:rsidRPr="00000000" w14:paraId="000002C2">
      <w:pPr>
        <w:pBdr>
          <w:top w:color="auto" w:space="0" w:sz="0" w:val="none"/>
          <w:left w:color="auto" w:space="0" w:sz="0" w:val="none"/>
          <w:bottom w:color="auto" w:space="10" w:sz="0" w:val="none"/>
          <w:right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BEFORE ME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C3">
      <w:pPr>
        <w:pBdr>
          <w:top w:color="auto" w:space="0" w:sz="0" w:val="none"/>
          <w:left w:color="auto" w:space="0" w:sz="0" w:val="none"/>
          <w:bottom w:color="auto" w:space="10" w:sz="0" w:val="none"/>
          <w:right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C4">
      <w:pPr>
        <w:pBdr>
          <w:top w:color="auto" w:space="0" w:sz="0" w:val="none"/>
          <w:left w:color="auto" w:space="0" w:sz="0" w:val="none"/>
          <w:bottom w:color="auto" w:space="10" w:sz="0" w:val="none"/>
          <w:right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C5">
      <w:pPr>
        <w:pBdr>
          <w:top w:color="auto" w:space="0" w:sz="0" w:val="none"/>
          <w:left w:color="auto" w:space="0" w:sz="0" w:val="none"/>
          <w:bottom w:color="auto" w:space="10" w:sz="0" w:val="none"/>
          <w:right w:color="auto" w:space="0" w:sz="0" w:val="none"/>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COMMISSIONER FOR OATHS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C6">
      <w:pPr>
        <w:pBdr>
          <w:top w:color="auto" w:space="0" w:sz="0" w:val="none"/>
          <w:left w:color="auto" w:space="0" w:sz="0" w:val="none"/>
          <w:bottom w:color="auto" w:space="8"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DRAWN AND FILED BY</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MWINZI &amp; CO ADVOCATES</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P.O.BOX 8489100</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TWIGA TOWERS</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b w:val="1"/>
          <w:sz w:val="34"/>
          <w:szCs w:val="34"/>
          <w:vertAlign w:val="superscript"/>
          <w:rtl w:val="0"/>
        </w:rPr>
        <w:t xml:space="preserve">RD</w:t>
      </w:r>
      <w:r w:rsidDel="00000000" w:rsidR="00000000" w:rsidRPr="00000000">
        <w:rPr>
          <w:rFonts w:ascii="Times New Roman" w:cs="Times New Roman" w:eastAsia="Times New Roman" w:hAnsi="Times New Roman"/>
          <w:b w:val="1"/>
          <w:sz w:val="20"/>
          <w:szCs w:val="20"/>
          <w:rtl w:val="0"/>
        </w:rPr>
        <w:t xml:space="preserve"> FLOOR ROOM 124</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NAIROBI-KENYA</w:t>
      </w:r>
    </w:p>
    <w:p w:rsidR="00000000" w:rsidDel="00000000" w:rsidP="00000000" w:rsidRDefault="00000000" w:rsidRPr="00000000" w14:paraId="000002CC">
      <w:pPr>
        <w:pBdr>
          <w:top w:color="auto" w:space="0" w:sz="0" w:val="none"/>
          <w:left w:color="auto" w:space="0" w:sz="0" w:val="none"/>
          <w:bottom w:color="auto" w:space="10" w:sz="0" w:val="none"/>
          <w:right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TEL: 0722685422                                                </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mwinzico@gmail.com</w:t>
      </w:r>
    </w:p>
    <w:p w:rsidR="00000000" w:rsidDel="00000000" w:rsidP="00000000" w:rsidRDefault="00000000" w:rsidRPr="00000000" w14:paraId="000002CE">
      <w:pPr>
        <w:pBdr>
          <w:top w:color="auto" w:space="0" w:sz="0" w:val="none"/>
          <w:left w:color="auto" w:space="0" w:sz="0" w:val="none"/>
          <w:bottom w:color="auto" w:space="8" w:sz="0" w:val="none"/>
          <w:right w:color="auto" w:space="0" w:sz="0" w:val="none"/>
        </w:pBdr>
        <w:spacing w:line="259.00079999999997"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line="240" w:lineRule="auto"/>
        <w:rPr>
          <w:b w:val="1"/>
          <w:u w:val="single"/>
        </w:rPr>
      </w:pPr>
      <w:r w:rsidDel="00000000" w:rsidR="00000000" w:rsidRPr="00000000">
        <w:rPr>
          <w:b w:val="1"/>
          <w:u w:val="single"/>
          <w:rtl w:val="0"/>
        </w:rPr>
        <w:t xml:space="preserve">ADDITIONAL REVISION MATERIAL AVAILABLE</w:t>
      </w:r>
    </w:p>
    <w:p w:rsidR="00000000" w:rsidDel="00000000" w:rsidP="00000000" w:rsidRDefault="00000000" w:rsidRPr="00000000" w14:paraId="000002D0">
      <w:pPr>
        <w:numPr>
          <w:ilvl w:val="0"/>
          <w:numId w:val="65"/>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tl w:val="0"/>
        </w:rPr>
        <w:t xml:space="preserve">2010 – 2023 CLE </w:t>
      </w:r>
      <w:r w:rsidDel="00000000" w:rsidR="00000000" w:rsidRPr="00000000">
        <w:rPr>
          <w:highlight w:val="yellow"/>
          <w:rtl w:val="0"/>
        </w:rPr>
        <w:t xml:space="preserve">QUESTIONS AND ANSWERS</w:t>
      </w:r>
      <w:r w:rsidDel="00000000" w:rsidR="00000000" w:rsidRPr="00000000">
        <w:rPr>
          <w:rtl w:val="0"/>
        </w:rPr>
        <w:t xml:space="preserve"> @ 200/= PER UNIT</w:t>
      </w:r>
    </w:p>
    <w:p w:rsidR="00000000" w:rsidDel="00000000" w:rsidP="00000000" w:rsidRDefault="00000000" w:rsidRPr="00000000" w14:paraId="000002D1">
      <w:pPr>
        <w:numPr>
          <w:ilvl w:val="0"/>
          <w:numId w:val="65"/>
        </w:numPr>
        <w:pBdr>
          <w:top w:color="auto" w:space="0" w:sz="0" w:val="none"/>
          <w:bottom w:color="auto" w:space="0" w:sz="0" w:val="none"/>
          <w:right w:color="auto" w:space="0" w:sz="0" w:val="none"/>
          <w:between w:color="auto" w:space="0" w:sz="0" w:val="none"/>
        </w:pBdr>
        <w:spacing w:line="240" w:lineRule="auto"/>
        <w:ind w:left="1080" w:hanging="360"/>
      </w:pPr>
      <w:r w:rsidDel="00000000" w:rsidR="00000000" w:rsidRPr="00000000">
        <w:rPr>
          <w:rtl w:val="0"/>
        </w:rPr>
        <w:t xml:space="preserve">3HRS </w:t>
      </w:r>
      <w:r w:rsidDel="00000000" w:rsidR="00000000" w:rsidRPr="00000000">
        <w:rPr>
          <w:highlight w:val="yellow"/>
          <w:rtl w:val="0"/>
        </w:rPr>
        <w:t xml:space="preserve">SPEED REVISION RECORDING</w:t>
      </w:r>
      <w:r w:rsidDel="00000000" w:rsidR="00000000" w:rsidRPr="00000000">
        <w:rPr>
          <w:rtl w:val="0"/>
        </w:rPr>
        <w:t xml:space="preserve"> OF THE WHOLE UNIT AT ONLY CLE TESTED AREAS@ 300/=</w:t>
      </w:r>
    </w:p>
    <w:p w:rsidR="00000000" w:rsidDel="00000000" w:rsidP="00000000" w:rsidRDefault="00000000" w:rsidRPr="00000000" w14:paraId="000002D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7"/>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6"/>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2"/>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3"/>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2"/>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2"/>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3"/>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2"/>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7"/>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5"/>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6"/>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9"/>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5"/>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2"/>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u/1/d/1lBl2OhRHhsF2p6FnHNFW8g95FBsZ2fr5doJ-hrSPY_I/mobilebasic#h.4d34og8" TargetMode="External"/><Relationship Id="rId22" Type="http://schemas.openxmlformats.org/officeDocument/2006/relationships/hyperlink" Target="https://docs.google.com/document/u/1/d/1lBl2OhRHhsF2p6FnHNFW8g95FBsZ2fr5doJ-hrSPY_I/mobilebasic#h.2s8eyo1" TargetMode="External"/><Relationship Id="rId21" Type="http://schemas.openxmlformats.org/officeDocument/2006/relationships/hyperlink" Target="https://docs.google.com/document/u/1/d/1lBl2OhRHhsF2p6FnHNFW8g95FBsZ2fr5doJ-hrSPY_I/mobilebasic#h.4d34og8" TargetMode="External"/><Relationship Id="rId24" Type="http://schemas.openxmlformats.org/officeDocument/2006/relationships/hyperlink" Target="https://docs.google.com/document/u/1/d/1lBl2OhRHhsF2p6FnHNFW8g95FBsZ2fr5doJ-hrSPY_I/mobilebasic#h.17dp8vu" TargetMode="External"/><Relationship Id="rId23" Type="http://schemas.openxmlformats.org/officeDocument/2006/relationships/hyperlink" Target="https://docs.google.com/document/u/1/d/1lBl2OhRHhsF2p6FnHNFW8g95FBsZ2fr5doJ-hrSPY_I/mobilebasic#h.2s8eyo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1/d/1lBl2OhRHhsF2p6FnHNFW8g95FBsZ2fr5doJ-hrSPY_I/mobilebasic#h.1fob9te" TargetMode="External"/><Relationship Id="rId26" Type="http://schemas.openxmlformats.org/officeDocument/2006/relationships/hyperlink" Target="https://docs.google.com/document/u/1/d/1lBl2OhRHhsF2p6FnHNFW8g95FBsZ2fr5doJ-hrSPY_I/mobilebasic#h.3rdcrjn" TargetMode="External"/><Relationship Id="rId25" Type="http://schemas.openxmlformats.org/officeDocument/2006/relationships/hyperlink" Target="https://docs.google.com/document/u/1/d/1lBl2OhRHhsF2p6FnHNFW8g95FBsZ2fr5doJ-hrSPY_I/mobilebasic#h.17dp8vu" TargetMode="External"/><Relationship Id="rId28" Type="http://schemas.openxmlformats.org/officeDocument/2006/relationships/hyperlink" Target="https://docs.google.com/document/u/1/d/1lBl2OhRHhsF2p6FnHNFW8g95FBsZ2fr5doJ-hrSPY_I/mobilebasic#h.26in1rg" TargetMode="External"/><Relationship Id="rId27" Type="http://schemas.openxmlformats.org/officeDocument/2006/relationships/hyperlink" Target="https://docs.google.com/document/u/1/d/1lBl2OhRHhsF2p6FnHNFW8g95FBsZ2fr5doJ-hrSPY_I/mobilebasic#h.3rdcrjn" TargetMode="External"/><Relationship Id="rId5" Type="http://schemas.openxmlformats.org/officeDocument/2006/relationships/styles" Target="styles.xml"/><Relationship Id="rId6" Type="http://schemas.openxmlformats.org/officeDocument/2006/relationships/hyperlink" Target="https://docs.google.com/document/u/1/d/1lBl2OhRHhsF2p6FnHNFW8g95FBsZ2fr5doJ-hrSPY_I/mobilebasic#h.gjdgxs" TargetMode="External"/><Relationship Id="rId29" Type="http://schemas.openxmlformats.org/officeDocument/2006/relationships/hyperlink" Target="https://docs.google.com/document/u/1/d/1lBl2OhRHhsF2p6FnHNFW8g95FBsZ2fr5doJ-hrSPY_I/mobilebasic#h.26in1rg" TargetMode="External"/><Relationship Id="rId7" Type="http://schemas.openxmlformats.org/officeDocument/2006/relationships/hyperlink" Target="https://docs.google.com/document/u/1/d/1lBl2OhRHhsF2p6FnHNFW8g95FBsZ2fr5doJ-hrSPY_I/mobilebasic#h.gjdgxs" TargetMode="External"/><Relationship Id="rId8" Type="http://schemas.openxmlformats.org/officeDocument/2006/relationships/hyperlink" Target="https://docs.google.com/document/u/1/d/1lBl2OhRHhsF2p6FnHNFW8g95FBsZ2fr5doJ-hrSPY_I/mobilebasic#h.1fob9te" TargetMode="External"/><Relationship Id="rId31" Type="http://schemas.openxmlformats.org/officeDocument/2006/relationships/image" Target="media/image1.png"/><Relationship Id="rId30" Type="http://schemas.openxmlformats.org/officeDocument/2006/relationships/image" Target="media/image3.png"/><Relationship Id="rId11" Type="http://schemas.openxmlformats.org/officeDocument/2006/relationships/hyperlink" Target="https://docs.google.com/document/u/1/d/1lBl2OhRHhsF2p6FnHNFW8g95FBsZ2fr5doJ-hrSPY_I/mobilebasic#h.3znysh7" TargetMode="External"/><Relationship Id="rId10" Type="http://schemas.openxmlformats.org/officeDocument/2006/relationships/hyperlink" Target="https://docs.google.com/document/u/1/d/1lBl2OhRHhsF2p6FnHNFW8g95FBsZ2fr5doJ-hrSPY_I/mobilebasic#h.3znysh7" TargetMode="External"/><Relationship Id="rId13" Type="http://schemas.openxmlformats.org/officeDocument/2006/relationships/hyperlink" Target="https://docs.google.com/document/u/1/d/1lBl2OhRHhsF2p6FnHNFW8g95FBsZ2fr5doJ-hrSPY_I/mobilebasic#h.2et92p0" TargetMode="External"/><Relationship Id="rId12" Type="http://schemas.openxmlformats.org/officeDocument/2006/relationships/hyperlink" Target="https://docs.google.com/document/u/1/d/1lBl2OhRHhsF2p6FnHNFW8g95FBsZ2fr5doJ-hrSPY_I/mobilebasic#h.2et92p0" TargetMode="External"/><Relationship Id="rId15" Type="http://schemas.openxmlformats.org/officeDocument/2006/relationships/hyperlink" Target="https://docs.google.com/document/u/1/d/1lBl2OhRHhsF2p6FnHNFW8g95FBsZ2fr5doJ-hrSPY_I/mobilebasic#h.tyjcwt" TargetMode="External"/><Relationship Id="rId14" Type="http://schemas.openxmlformats.org/officeDocument/2006/relationships/hyperlink" Target="https://docs.google.com/document/u/1/d/1lBl2OhRHhsF2p6FnHNFW8g95FBsZ2fr5doJ-hrSPY_I/mobilebasic#h.tyjcwt" TargetMode="External"/><Relationship Id="rId17" Type="http://schemas.openxmlformats.org/officeDocument/2006/relationships/hyperlink" Target="https://docs.google.com/document/u/1/d/1lBl2OhRHhsF2p6FnHNFW8g95FBsZ2fr5doJ-hrSPY_I/mobilebasic#h.3dy6vkm" TargetMode="External"/><Relationship Id="rId16" Type="http://schemas.openxmlformats.org/officeDocument/2006/relationships/hyperlink" Target="https://docs.google.com/document/u/1/d/1lBl2OhRHhsF2p6FnHNFW8g95FBsZ2fr5doJ-hrSPY_I/mobilebasic#h.3dy6vkm" TargetMode="External"/><Relationship Id="rId19" Type="http://schemas.openxmlformats.org/officeDocument/2006/relationships/hyperlink" Target="https://docs.google.com/document/u/1/d/1lBl2OhRHhsF2p6FnHNFW8g95FBsZ2fr5doJ-hrSPY_I/mobilebasic#h.1t3h5sf" TargetMode="External"/><Relationship Id="rId18" Type="http://schemas.openxmlformats.org/officeDocument/2006/relationships/hyperlink" Target="https://docs.google.com/document/u/1/d/1lBl2OhRHhsF2p6FnHNFW8g95FBsZ2fr5doJ-hrSPY_I/mobilebasic#h.1t3h5s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