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53EBC" w14:textId="562EFA24" w:rsidR="00E15F8F" w:rsidRPr="000326A5" w:rsidRDefault="00897E76" w:rsidP="000326A5">
      <w:pPr>
        <w:spacing w:line="360" w:lineRule="auto"/>
        <w:jc w:val="both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0326A5">
        <w:rPr>
          <w:rFonts w:ascii="Bookman Old Style" w:hAnsi="Bookman Old Style"/>
          <w:b/>
          <w:bCs/>
          <w:sz w:val="24"/>
          <w:szCs w:val="24"/>
          <w:u w:val="single"/>
        </w:rPr>
        <w:t>CLOSING ARGUMENT- DESMOND PETERS CASE (PROSECUTION)</w:t>
      </w:r>
    </w:p>
    <w:p w14:paraId="633F2B84" w14:textId="40E6ABFD" w:rsidR="00897E76" w:rsidRPr="000326A5" w:rsidRDefault="00897E76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May it please you, your Honour,</w:t>
      </w:r>
    </w:p>
    <w:p w14:paraId="1C8FDB92" w14:textId="2291AADD" w:rsidR="007F55A7" w:rsidRPr="000326A5" w:rsidRDefault="00897E76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Coming to the close of this case the Prosecution has during the pendency of this trial highlighted</w:t>
      </w:r>
      <w:r w:rsidR="007F55A7" w:rsidRPr="000326A5">
        <w:rPr>
          <w:rFonts w:ascii="Bookman Old Style" w:hAnsi="Bookman Old Style"/>
          <w:sz w:val="24"/>
          <w:szCs w:val="24"/>
        </w:rPr>
        <w:t xml:space="preserve"> a vast sequence of events and introduced uncontroverted evidence to prove beyond reasonable doubt that the Accused person is guilty of the charge of robbery.</w:t>
      </w:r>
    </w:p>
    <w:p w14:paraId="63B285BF" w14:textId="5147C83D" w:rsidR="002321D6" w:rsidRPr="000326A5" w:rsidRDefault="007F55A7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 xml:space="preserve">Your Honour the main issue in this case is whether the Accused person </w:t>
      </w:r>
      <w:r w:rsidR="00AE6D6E" w:rsidRPr="000326A5">
        <w:rPr>
          <w:rFonts w:ascii="Bookman Old Style" w:hAnsi="Bookman Old Style"/>
          <w:sz w:val="24"/>
          <w:szCs w:val="24"/>
        </w:rPr>
        <w:t>robbed</w:t>
      </w:r>
      <w:r w:rsidRPr="000326A5">
        <w:rPr>
          <w:rFonts w:ascii="Bookman Old Style" w:hAnsi="Bookman Old Style"/>
          <w:sz w:val="24"/>
          <w:szCs w:val="24"/>
        </w:rPr>
        <w:t xml:space="preserve"> Mrs Louis</w:t>
      </w:r>
      <w:r w:rsidR="002321D6" w:rsidRPr="000326A5">
        <w:rPr>
          <w:rFonts w:ascii="Bookman Old Style" w:hAnsi="Bookman Old Style"/>
          <w:sz w:val="24"/>
          <w:szCs w:val="24"/>
        </w:rPr>
        <w:t xml:space="preserve">a’s purse. </w:t>
      </w:r>
      <w:r w:rsidR="00AE6D6E" w:rsidRPr="000326A5">
        <w:rPr>
          <w:rFonts w:ascii="Bookman Old Style" w:hAnsi="Bookman Old Style"/>
          <w:sz w:val="24"/>
          <w:szCs w:val="24"/>
        </w:rPr>
        <w:t>A</w:t>
      </w:r>
      <w:r w:rsidRPr="000326A5">
        <w:rPr>
          <w:rFonts w:ascii="Bookman Old Style" w:hAnsi="Bookman Old Style"/>
          <w:sz w:val="24"/>
          <w:szCs w:val="24"/>
        </w:rPr>
        <w:t xml:space="preserve">s I stated in my opening statement this is a very simple case. </w:t>
      </w:r>
      <w:r w:rsidR="002321D6" w:rsidRPr="000326A5">
        <w:rPr>
          <w:rFonts w:ascii="Bookman Old Style" w:hAnsi="Bookman Old Style"/>
          <w:sz w:val="24"/>
          <w:szCs w:val="24"/>
        </w:rPr>
        <w:t xml:space="preserve">Our Penal laws are clear on what constitutes </w:t>
      </w:r>
      <w:r w:rsidR="00AE6D6E" w:rsidRPr="000326A5">
        <w:rPr>
          <w:rFonts w:ascii="Bookman Old Style" w:hAnsi="Bookman Old Style"/>
          <w:sz w:val="24"/>
          <w:szCs w:val="24"/>
        </w:rPr>
        <w:t xml:space="preserve">robbery </w:t>
      </w:r>
      <w:r w:rsidR="002321D6" w:rsidRPr="000326A5">
        <w:rPr>
          <w:rFonts w:ascii="Bookman Old Style" w:hAnsi="Bookman Old Style"/>
          <w:sz w:val="24"/>
          <w:szCs w:val="24"/>
        </w:rPr>
        <w:t xml:space="preserve">and these are </w:t>
      </w:r>
      <w:r w:rsidR="002321D6" w:rsidRPr="000326A5">
        <w:rPr>
          <w:rFonts w:ascii="Bookman Old Style" w:hAnsi="Bookman Old Style"/>
          <w:sz w:val="24"/>
          <w:szCs w:val="24"/>
        </w:rPr>
        <w:t>(1) the taking of the property of another (2) from his or her person or in their presence</w:t>
      </w:r>
      <w:r w:rsidR="00AE6D6E" w:rsidRPr="000326A5">
        <w:rPr>
          <w:rFonts w:ascii="Bookman Old Style" w:hAnsi="Bookman Old Style"/>
          <w:sz w:val="24"/>
          <w:szCs w:val="24"/>
        </w:rPr>
        <w:t> (3) by violence, intimidation or threat</w:t>
      </w:r>
      <w:r w:rsidR="002321D6" w:rsidRPr="000326A5">
        <w:rPr>
          <w:rFonts w:ascii="Bookman Old Style" w:hAnsi="Bookman Old Style"/>
          <w:sz w:val="24"/>
          <w:szCs w:val="24"/>
        </w:rPr>
        <w:t xml:space="preserve"> </w:t>
      </w:r>
      <w:r w:rsidR="002321D6" w:rsidRPr="000326A5">
        <w:rPr>
          <w:rFonts w:ascii="Bookman Old Style" w:hAnsi="Bookman Old Style"/>
          <w:sz w:val="24"/>
          <w:szCs w:val="24"/>
        </w:rPr>
        <w:t>(</w:t>
      </w:r>
      <w:r w:rsidR="00AE6D6E" w:rsidRPr="000326A5">
        <w:rPr>
          <w:rFonts w:ascii="Bookman Old Style" w:hAnsi="Bookman Old Style"/>
          <w:sz w:val="24"/>
          <w:szCs w:val="24"/>
        </w:rPr>
        <w:t>4</w:t>
      </w:r>
      <w:r w:rsidR="002321D6" w:rsidRPr="000326A5">
        <w:rPr>
          <w:rFonts w:ascii="Bookman Old Style" w:hAnsi="Bookman Old Style"/>
          <w:sz w:val="24"/>
          <w:szCs w:val="24"/>
        </w:rPr>
        <w:t xml:space="preserve">) </w:t>
      </w:r>
      <w:r w:rsidR="002321D6" w:rsidRPr="000326A5">
        <w:rPr>
          <w:rFonts w:ascii="Bookman Old Style" w:hAnsi="Bookman Old Style"/>
          <w:sz w:val="24"/>
          <w:szCs w:val="24"/>
        </w:rPr>
        <w:t>with the </w:t>
      </w:r>
      <w:r w:rsidR="002321D6" w:rsidRPr="000326A5">
        <w:rPr>
          <w:rFonts w:ascii="Bookman Old Style" w:hAnsi="Bookman Old Style"/>
          <w:b/>
          <w:bCs/>
          <w:sz w:val="24"/>
          <w:szCs w:val="24"/>
        </w:rPr>
        <w:t>intent</w:t>
      </w:r>
      <w:r w:rsidR="002321D6" w:rsidRPr="000326A5">
        <w:rPr>
          <w:rFonts w:ascii="Bookman Old Style" w:hAnsi="Bookman Old Style"/>
          <w:sz w:val="24"/>
          <w:szCs w:val="24"/>
        </w:rPr>
        <w:t> to deprive them of it permanently.</w:t>
      </w:r>
    </w:p>
    <w:p w14:paraId="11520747" w14:textId="3F1643DD" w:rsidR="007F55A7" w:rsidRPr="000326A5" w:rsidRDefault="002321D6" w:rsidP="000326A5">
      <w:pPr>
        <w:spacing w:line="360" w:lineRule="auto"/>
        <w:jc w:val="both"/>
        <w:rPr>
          <w:rStyle w:val="Emphasis"/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 xml:space="preserve">Your Honour the prosecution has proved beyond reasonable doubt that indeed it was the </w:t>
      </w:r>
      <w:r w:rsidR="007F55A7" w:rsidRPr="000326A5">
        <w:rPr>
          <w:rFonts w:ascii="Bookman Old Style" w:hAnsi="Bookman Old Style"/>
          <w:sz w:val="24"/>
          <w:szCs w:val="24"/>
        </w:rPr>
        <w:t xml:space="preserve">Accused person </w:t>
      </w:r>
      <w:r w:rsidRPr="000326A5">
        <w:rPr>
          <w:rFonts w:ascii="Bookman Old Style" w:hAnsi="Bookman Old Style"/>
          <w:sz w:val="24"/>
          <w:szCs w:val="24"/>
        </w:rPr>
        <w:t>who stole the complainant’s purse</w:t>
      </w:r>
      <w:r w:rsidR="00AE6D6E" w:rsidRPr="000326A5">
        <w:rPr>
          <w:rFonts w:ascii="Bookman Old Style" w:hAnsi="Bookman Old Style"/>
          <w:sz w:val="24"/>
          <w:szCs w:val="24"/>
        </w:rPr>
        <w:t xml:space="preserve"> by</w:t>
      </w:r>
      <w:r w:rsidR="009F251C" w:rsidRPr="000326A5">
        <w:rPr>
          <w:rFonts w:ascii="Bookman Old Style" w:hAnsi="Bookman Old Style"/>
          <w:sz w:val="24"/>
          <w:szCs w:val="24"/>
        </w:rPr>
        <w:t xml:space="preserve"> tearing her bad in broad daylight. In addition, the Prosecution has adduced evidence to wit</w:t>
      </w:r>
      <w:r w:rsidRPr="000326A5">
        <w:rPr>
          <w:rFonts w:ascii="Bookman Old Style" w:hAnsi="Bookman Old Style"/>
          <w:sz w:val="24"/>
          <w:szCs w:val="24"/>
        </w:rPr>
        <w:t xml:space="preserve"> that the Accused was properly identified at the scene of the crime by not only the Complainant but also </w:t>
      </w:r>
      <w:r w:rsidR="007F55A7" w:rsidRPr="000326A5">
        <w:rPr>
          <w:rFonts w:ascii="Bookman Old Style" w:hAnsi="Bookman Old Style"/>
          <w:sz w:val="24"/>
          <w:szCs w:val="24"/>
        </w:rPr>
        <w:t>3 other witnesses</w:t>
      </w:r>
      <w:r w:rsidRPr="000326A5">
        <w:rPr>
          <w:rFonts w:ascii="Bookman Old Style" w:hAnsi="Bookman Old Style"/>
          <w:sz w:val="24"/>
          <w:szCs w:val="24"/>
        </w:rPr>
        <w:t xml:space="preserve"> who</w:t>
      </w:r>
      <w:r w:rsidR="007F55A7" w:rsidRPr="000326A5">
        <w:rPr>
          <w:rFonts w:ascii="Bookman Old Style" w:hAnsi="Bookman Old Style"/>
          <w:sz w:val="24"/>
          <w:szCs w:val="24"/>
        </w:rPr>
        <w:t xml:space="preserve"> directly saw the accused person </w:t>
      </w:r>
      <w:r w:rsidRPr="000326A5">
        <w:rPr>
          <w:rFonts w:ascii="Bookman Old Style" w:hAnsi="Bookman Old Style"/>
          <w:sz w:val="24"/>
          <w:szCs w:val="24"/>
        </w:rPr>
        <w:t xml:space="preserve">stealing from </w:t>
      </w:r>
      <w:r w:rsidR="007F55A7" w:rsidRPr="000326A5">
        <w:rPr>
          <w:rFonts w:ascii="Bookman Old Style" w:hAnsi="Bookman Old Style"/>
          <w:sz w:val="24"/>
          <w:szCs w:val="24"/>
        </w:rPr>
        <w:t>the Complainant</w:t>
      </w:r>
      <w:r w:rsidR="007F55A7" w:rsidRPr="000326A5">
        <w:rPr>
          <w:rStyle w:val="Emphasis"/>
          <w:rFonts w:ascii="Bookman Old Style" w:hAnsi="Bookman Old Style"/>
          <w:sz w:val="24"/>
          <w:szCs w:val="24"/>
        </w:rPr>
        <w:t>.</w:t>
      </w:r>
    </w:p>
    <w:p w14:paraId="2FB62600" w14:textId="615D2C98" w:rsidR="002321D6" w:rsidRPr="000326A5" w:rsidRDefault="002321D6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This is not a case of mistaken identity</w:t>
      </w:r>
      <w:r w:rsidRPr="000326A5">
        <w:rPr>
          <w:rFonts w:ascii="Bookman Old Style" w:hAnsi="Bookman Old Style"/>
          <w:sz w:val="24"/>
          <w:szCs w:val="24"/>
        </w:rPr>
        <w:t xml:space="preserve"> as the Defence has alleged.</w:t>
      </w:r>
      <w:r w:rsidRPr="000326A5">
        <w:rPr>
          <w:rFonts w:ascii="Bookman Old Style" w:hAnsi="Bookman Old Style"/>
          <w:sz w:val="24"/>
          <w:szCs w:val="24"/>
        </w:rPr>
        <w:t xml:space="preserve"> Ms. </w:t>
      </w:r>
      <w:r w:rsidRPr="000326A5">
        <w:rPr>
          <w:rFonts w:ascii="Bookman Old Style" w:hAnsi="Bookman Old Style"/>
          <w:sz w:val="24"/>
          <w:szCs w:val="24"/>
        </w:rPr>
        <w:t>Louisa turned and saw the Accused person tearing her bag. She</w:t>
      </w:r>
      <w:r w:rsidRPr="000326A5">
        <w:rPr>
          <w:rFonts w:ascii="Bookman Old Style" w:hAnsi="Bookman Old Style"/>
          <w:sz w:val="24"/>
          <w:szCs w:val="24"/>
        </w:rPr>
        <w:t xml:space="preserve"> saw the </w:t>
      </w:r>
      <w:r w:rsidRPr="000326A5">
        <w:rPr>
          <w:rFonts w:ascii="Bookman Old Style" w:hAnsi="Bookman Old Style"/>
          <w:sz w:val="24"/>
          <w:szCs w:val="24"/>
        </w:rPr>
        <w:t>Accused person</w:t>
      </w:r>
      <w:r w:rsidRPr="000326A5">
        <w:rPr>
          <w:rFonts w:ascii="Bookman Old Style" w:hAnsi="Bookman Old Style"/>
          <w:sz w:val="24"/>
          <w:szCs w:val="24"/>
        </w:rPr>
        <w:t xml:space="preserve"> </w:t>
      </w:r>
      <w:r w:rsidRPr="000326A5">
        <w:rPr>
          <w:rFonts w:ascii="Bookman Old Style" w:hAnsi="Bookman Old Style"/>
          <w:sz w:val="24"/>
          <w:szCs w:val="24"/>
        </w:rPr>
        <w:t xml:space="preserve">when he was stealing and when he was </w:t>
      </w:r>
      <w:r w:rsidRPr="000326A5">
        <w:rPr>
          <w:rFonts w:ascii="Bookman Old Style" w:hAnsi="Bookman Old Style"/>
          <w:sz w:val="24"/>
          <w:szCs w:val="24"/>
        </w:rPr>
        <w:t xml:space="preserve">fleeing the scene. </w:t>
      </w:r>
      <w:r w:rsidRPr="000326A5">
        <w:rPr>
          <w:rFonts w:ascii="Bookman Old Style" w:hAnsi="Bookman Old Style"/>
          <w:sz w:val="24"/>
          <w:szCs w:val="24"/>
        </w:rPr>
        <w:t>Indeed</w:t>
      </w:r>
      <w:r w:rsidR="00AE6D6E" w:rsidRPr="000326A5">
        <w:rPr>
          <w:rFonts w:ascii="Bookman Old Style" w:hAnsi="Bookman Old Style"/>
          <w:sz w:val="24"/>
          <w:szCs w:val="24"/>
        </w:rPr>
        <w:t>,</w:t>
      </w:r>
      <w:r w:rsidRPr="000326A5">
        <w:rPr>
          <w:rFonts w:ascii="Bookman Old Style" w:hAnsi="Bookman Old Style"/>
          <w:sz w:val="24"/>
          <w:szCs w:val="24"/>
        </w:rPr>
        <w:t xml:space="preserve"> Mrs Louisa needs spectacles</w:t>
      </w:r>
      <w:r w:rsidR="00AE6D6E" w:rsidRPr="000326A5">
        <w:rPr>
          <w:rFonts w:ascii="Bookman Old Style" w:hAnsi="Bookman Old Style"/>
          <w:sz w:val="24"/>
          <w:szCs w:val="24"/>
        </w:rPr>
        <w:t xml:space="preserve">, it is a fact that she doesn’t have the perfect eyesight, </w:t>
      </w:r>
      <w:r w:rsidR="009F251C" w:rsidRPr="000326A5">
        <w:rPr>
          <w:rFonts w:ascii="Bookman Old Style" w:hAnsi="Bookman Old Style"/>
          <w:sz w:val="24"/>
          <w:szCs w:val="24"/>
        </w:rPr>
        <w:t>i</w:t>
      </w:r>
      <w:r w:rsidR="00AE6D6E" w:rsidRPr="000326A5">
        <w:rPr>
          <w:rFonts w:ascii="Bookman Old Style" w:hAnsi="Bookman Old Style"/>
          <w:sz w:val="24"/>
          <w:szCs w:val="24"/>
        </w:rPr>
        <w:t>t is also not in dispute that she wasn’t wearing spectacles on that day but</w:t>
      </w:r>
      <w:r w:rsidR="009F251C" w:rsidRPr="000326A5">
        <w:rPr>
          <w:rFonts w:ascii="Bookman Old Style" w:hAnsi="Bookman Old Style"/>
          <w:sz w:val="24"/>
          <w:szCs w:val="24"/>
        </w:rPr>
        <w:t xml:space="preserve"> Your Honour</w:t>
      </w:r>
      <w:r w:rsidR="00AE6D6E" w:rsidRPr="000326A5">
        <w:rPr>
          <w:rFonts w:ascii="Bookman Old Style" w:hAnsi="Bookman Old Style"/>
          <w:sz w:val="24"/>
          <w:szCs w:val="24"/>
        </w:rPr>
        <w:t xml:space="preserve"> we are talking of a distance of less than 30 metres approximately 100 feet which </w:t>
      </w:r>
      <w:r w:rsidR="009F251C" w:rsidRPr="000326A5">
        <w:rPr>
          <w:rFonts w:ascii="Bookman Old Style" w:hAnsi="Bookman Old Style"/>
          <w:sz w:val="24"/>
          <w:szCs w:val="24"/>
        </w:rPr>
        <w:t>was</w:t>
      </w:r>
      <w:r w:rsidR="00AE6D6E" w:rsidRPr="000326A5">
        <w:rPr>
          <w:rFonts w:ascii="Bookman Old Style" w:hAnsi="Bookman Old Style"/>
          <w:sz w:val="24"/>
          <w:szCs w:val="24"/>
        </w:rPr>
        <w:t xml:space="preserve"> enough to properly </w:t>
      </w:r>
      <w:r w:rsidR="009F251C" w:rsidRPr="000326A5">
        <w:rPr>
          <w:rFonts w:ascii="Bookman Old Style" w:hAnsi="Bookman Old Style"/>
          <w:sz w:val="24"/>
          <w:szCs w:val="24"/>
        </w:rPr>
        <w:t xml:space="preserve">identify </w:t>
      </w:r>
      <w:r w:rsidR="00AE6D6E" w:rsidRPr="000326A5">
        <w:rPr>
          <w:rFonts w:ascii="Bookman Old Style" w:hAnsi="Bookman Old Style"/>
          <w:sz w:val="24"/>
          <w:szCs w:val="24"/>
        </w:rPr>
        <w:t>the Accused person. Was the Accused uncertain? No</w:t>
      </w:r>
      <w:r w:rsidR="009F251C" w:rsidRPr="000326A5">
        <w:rPr>
          <w:rFonts w:ascii="Bookman Old Style" w:hAnsi="Bookman Old Style"/>
          <w:sz w:val="24"/>
          <w:szCs w:val="24"/>
        </w:rPr>
        <w:t>.</w:t>
      </w:r>
    </w:p>
    <w:p w14:paraId="12EDA6E4" w14:textId="1C71A467" w:rsidR="001250D0" w:rsidRPr="000326A5" w:rsidRDefault="009F251C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We urge this Court to find that t</w:t>
      </w:r>
      <w:r w:rsidR="00AE6D6E" w:rsidRPr="000326A5">
        <w:rPr>
          <w:rFonts w:ascii="Bookman Old Style" w:hAnsi="Bookman Old Style"/>
          <w:sz w:val="24"/>
          <w:szCs w:val="24"/>
        </w:rPr>
        <w:t>he Accused’s defence of mistake identity is a red herring</w:t>
      </w:r>
      <w:r w:rsidRPr="000326A5">
        <w:rPr>
          <w:rFonts w:ascii="Bookman Old Style" w:hAnsi="Bookman Old Style"/>
          <w:sz w:val="24"/>
          <w:szCs w:val="24"/>
        </w:rPr>
        <w:t xml:space="preserve"> fallacy</w:t>
      </w:r>
      <w:r w:rsidR="00AE6D6E" w:rsidRPr="000326A5">
        <w:rPr>
          <w:rFonts w:ascii="Bookman Old Style" w:hAnsi="Bookman Old Style"/>
          <w:sz w:val="24"/>
          <w:szCs w:val="24"/>
        </w:rPr>
        <w:t xml:space="preserve"> and we invite this Court to pronounce him guilty</w:t>
      </w:r>
    </w:p>
    <w:p w14:paraId="4EBCD277" w14:textId="3716E0B0" w:rsidR="001250D0" w:rsidRPr="000326A5" w:rsidRDefault="001250D0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hyperlink r:id="rId5" w:history="1">
        <w:r w:rsidRPr="000326A5">
          <w:rPr>
            <w:rStyle w:val="Hyperlink"/>
            <w:rFonts w:ascii="Bookman Old Style" w:hAnsi="Bookman Old Style"/>
            <w:sz w:val="24"/>
            <w:szCs w:val="24"/>
          </w:rPr>
          <w:t>https://www.grahamdefense.com/resources/mock-trial-material/sample-mock-trial-openings-and-closings/sample-closing-argument-for-a-burglary-case/</w:t>
        </w:r>
      </w:hyperlink>
      <w:r w:rsidRPr="000326A5">
        <w:rPr>
          <w:rFonts w:ascii="Bookman Old Style" w:hAnsi="Bookman Old Style"/>
          <w:sz w:val="24"/>
          <w:szCs w:val="24"/>
        </w:rPr>
        <w:t xml:space="preserve"> </w:t>
      </w:r>
    </w:p>
    <w:p w14:paraId="0DFEF038" w14:textId="6A905B95" w:rsidR="00897E76" w:rsidRPr="000326A5" w:rsidRDefault="009F251C" w:rsidP="000326A5">
      <w:pPr>
        <w:spacing w:line="360" w:lineRule="auto"/>
        <w:jc w:val="both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0326A5">
        <w:rPr>
          <w:rFonts w:ascii="Bookman Old Style" w:hAnsi="Bookman Old Style"/>
          <w:b/>
          <w:bCs/>
          <w:sz w:val="24"/>
          <w:szCs w:val="24"/>
          <w:u w:val="single"/>
        </w:rPr>
        <w:t xml:space="preserve">CLOSING ARGUMENT- </w:t>
      </w:r>
      <w:r w:rsidRPr="000326A5">
        <w:rPr>
          <w:rFonts w:ascii="Bookman Old Style" w:hAnsi="Bookman Old Style"/>
          <w:b/>
          <w:bCs/>
          <w:sz w:val="24"/>
          <w:szCs w:val="24"/>
          <w:u w:val="single"/>
        </w:rPr>
        <w:t>ALPHONCE MUOKI- RESPONDENT</w:t>
      </w:r>
    </w:p>
    <w:p w14:paraId="5DC85C78" w14:textId="368DF179" w:rsidR="009F251C" w:rsidRPr="000326A5" w:rsidRDefault="00614E42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May it please this Honourable Court,</w:t>
      </w:r>
    </w:p>
    <w:p w14:paraId="43CD34C4" w14:textId="77777777" w:rsidR="00614E42" w:rsidRPr="000326A5" w:rsidRDefault="00614E42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 xml:space="preserve">A lot has been said and alleged by the Petitioners concerning the case at hand. However, as I stated during my opening statement, the narrative by the petitioners is purely sensational and exaggerated. </w:t>
      </w:r>
    </w:p>
    <w:p w14:paraId="7E759215" w14:textId="3B8D86BA" w:rsidR="00614E42" w:rsidRPr="000326A5" w:rsidRDefault="00614E42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Your Honour, this Honourable Court has only 2 main issues to determine and these are;</w:t>
      </w:r>
    </w:p>
    <w:p w14:paraId="173C3DAD" w14:textId="03B85646" w:rsidR="00614E42" w:rsidRPr="000326A5" w:rsidRDefault="00614E42" w:rsidP="000326A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Whether there was or has ever been a customary marriage between the Petitioner and the Respondent and;</w:t>
      </w:r>
    </w:p>
    <w:p w14:paraId="4885D201" w14:textId="05779621" w:rsidR="00614E42" w:rsidRPr="000326A5" w:rsidRDefault="00614E42" w:rsidP="000326A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Whether the Petitioner is entitled to any share of the farm.</w:t>
      </w:r>
    </w:p>
    <w:p w14:paraId="4C4CEA7B" w14:textId="4F0FDB82" w:rsidR="004F1299" w:rsidRPr="000326A5" w:rsidRDefault="00614E42" w:rsidP="000326A5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KE"/>
        </w:rPr>
      </w:pPr>
      <w:r w:rsidRPr="000326A5">
        <w:rPr>
          <w:rFonts w:ascii="Bookman Old Style" w:hAnsi="Bookman Old Style"/>
          <w:sz w:val="24"/>
          <w:szCs w:val="24"/>
        </w:rPr>
        <w:t xml:space="preserve">Your Honour the law on reliance of customary marriages is settled and the Courts have echoed the principles established by Justice Kneller in the case of </w:t>
      </w:r>
      <w:r w:rsidRPr="000326A5">
        <w:rPr>
          <w:rFonts w:ascii="Bookman Old Style" w:hAnsi="Bookman Old Style"/>
          <w:b/>
          <w:bCs/>
          <w:i/>
          <w:iCs/>
          <w:sz w:val="24"/>
          <w:szCs w:val="24"/>
        </w:rPr>
        <w:t>Hortensia Wanjiku Yawe v The</w:t>
      </w:r>
      <w:r w:rsidRPr="000326A5">
        <w:rPr>
          <w:rFonts w:ascii="Bookman Old Style" w:hAnsi="Bookman Old Style"/>
          <w:sz w:val="24"/>
          <w:szCs w:val="24"/>
        </w:rPr>
        <w:t> </w:t>
      </w:r>
      <w:r w:rsidRPr="000326A5">
        <w:rPr>
          <w:rFonts w:ascii="Bookman Old Style" w:hAnsi="Bookman Old Style"/>
          <w:b/>
          <w:bCs/>
          <w:i/>
          <w:iCs/>
          <w:sz w:val="24"/>
          <w:szCs w:val="24"/>
        </w:rPr>
        <w:t>Public Trustees</w:t>
      </w:r>
      <w:r w:rsidRPr="000326A5">
        <w:rPr>
          <w:rFonts w:ascii="Bookman Old Style" w:hAnsi="Bookman Old Style"/>
          <w:b/>
          <w:bCs/>
          <w:sz w:val="24"/>
          <w:szCs w:val="24"/>
        </w:rPr>
        <w:t>, Civil Appeal 13 of August 6, 1976</w:t>
      </w:r>
      <w:r w:rsidR="004F1299" w:rsidRPr="000326A5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4F1299" w:rsidRPr="000326A5">
        <w:rPr>
          <w:rFonts w:ascii="Bookman Old Style" w:hAnsi="Bookman Old Style"/>
          <w:sz w:val="24"/>
          <w:szCs w:val="24"/>
        </w:rPr>
        <w:t xml:space="preserve">whereby the Learned Judge </w:t>
      </w:r>
      <w:r w:rsidR="004F1299" w:rsidRPr="000326A5">
        <w:rPr>
          <w:rFonts w:ascii="Bookman Old Style" w:hAnsi="Bookman Old Style"/>
          <w:sz w:val="24"/>
          <w:szCs w:val="24"/>
          <w:lang w:val="en-KE"/>
        </w:rPr>
        <w:t>laid down three important and salutary principles regarding proof of customary marriages in Court. These are:</w:t>
      </w:r>
    </w:p>
    <w:p w14:paraId="3DCC4D4C" w14:textId="6F8830F6" w:rsidR="004F1299" w:rsidRPr="004F1299" w:rsidRDefault="004F129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KE"/>
        </w:rPr>
      </w:pPr>
      <w:r w:rsidRPr="004F1299">
        <w:rPr>
          <w:rFonts w:ascii="Bookman Old Style" w:hAnsi="Bookman Old Style"/>
          <w:sz w:val="24"/>
          <w:szCs w:val="24"/>
          <w:lang w:val="en-KE"/>
        </w:rPr>
        <w:t>i.  Th</w:t>
      </w:r>
      <w:r w:rsidRPr="000326A5">
        <w:rPr>
          <w:rFonts w:ascii="Bookman Old Style" w:hAnsi="Bookman Old Style"/>
          <w:sz w:val="24"/>
          <w:szCs w:val="24"/>
          <w:lang w:val="en-US"/>
        </w:rPr>
        <w:t>e</w:t>
      </w:r>
      <w:r w:rsidRPr="004F1299">
        <w:rPr>
          <w:rFonts w:ascii="Bookman Old Style" w:hAnsi="Bookman Old Style"/>
          <w:sz w:val="24"/>
          <w:szCs w:val="24"/>
          <w:lang w:val="en-KE"/>
        </w:rPr>
        <w:t xml:space="preserve"> onus of proving </w:t>
      </w:r>
      <w:r w:rsidRPr="000326A5">
        <w:rPr>
          <w:rFonts w:ascii="Bookman Old Style" w:hAnsi="Bookman Old Style"/>
          <w:sz w:val="24"/>
          <w:szCs w:val="24"/>
          <w:lang w:val="en-KE"/>
        </w:rPr>
        <w:t>customary law marriage is</w:t>
      </w:r>
      <w:r w:rsidRPr="004F1299">
        <w:rPr>
          <w:rFonts w:ascii="Bookman Old Style" w:hAnsi="Bookman Old Style"/>
          <w:sz w:val="24"/>
          <w:szCs w:val="24"/>
          <w:lang w:val="en-KE"/>
        </w:rPr>
        <w:t xml:space="preserve"> generally on the party who claims it;</w:t>
      </w:r>
    </w:p>
    <w:p w14:paraId="61BE2391" w14:textId="77777777" w:rsidR="004F1299" w:rsidRPr="004F1299" w:rsidRDefault="004F129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KE"/>
        </w:rPr>
      </w:pPr>
      <w:r w:rsidRPr="004F1299">
        <w:rPr>
          <w:rFonts w:ascii="Bookman Old Style" w:hAnsi="Bookman Old Style"/>
          <w:sz w:val="24"/>
          <w:szCs w:val="24"/>
          <w:lang w:val="en-KE"/>
        </w:rPr>
        <w:t>ii. The standard of proof is the usual one for a civil action, namely, one the balance of probabilities;</w:t>
      </w:r>
    </w:p>
    <w:p w14:paraId="585735A6" w14:textId="5D8BEEA0" w:rsidR="004F1299" w:rsidRPr="000326A5" w:rsidRDefault="004F129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iii. Evidence as to the formalities required for a customary law marriage must be proved to that evidential standard.</w:t>
      </w:r>
    </w:p>
    <w:p w14:paraId="080E0B0A" w14:textId="228034E9" w:rsidR="004F1299" w:rsidRPr="000326A5" w:rsidRDefault="004F129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EF3CB48" w14:textId="77777777" w:rsidR="00E17359" w:rsidRPr="000326A5" w:rsidRDefault="004F129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lastRenderedPageBreak/>
        <w:t xml:space="preserve">Your Honour none of these elements have been sufficiently proved on a balance of probabilities. </w:t>
      </w:r>
      <w:r w:rsidRPr="000326A5">
        <w:rPr>
          <w:rFonts w:ascii="Bookman Old Style" w:hAnsi="Bookman Old Style"/>
          <w:sz w:val="24"/>
          <w:szCs w:val="24"/>
        </w:rPr>
        <w:t>In this case, the only proof that the P</w:t>
      </w:r>
      <w:r w:rsidRPr="000326A5">
        <w:rPr>
          <w:rFonts w:ascii="Bookman Old Style" w:hAnsi="Bookman Old Style"/>
          <w:sz w:val="24"/>
          <w:szCs w:val="24"/>
        </w:rPr>
        <w:t>etitioner</w:t>
      </w:r>
      <w:r w:rsidRPr="000326A5">
        <w:rPr>
          <w:rFonts w:ascii="Bookman Old Style" w:hAnsi="Bookman Old Style"/>
          <w:sz w:val="24"/>
          <w:szCs w:val="24"/>
        </w:rPr>
        <w:t xml:space="preserve"> has offered to demonstrate the alleged existence of a Customary Marriage are pictures</w:t>
      </w:r>
      <w:r w:rsidRPr="000326A5">
        <w:rPr>
          <w:rFonts w:ascii="Bookman Old Style" w:hAnsi="Bookman Old Style"/>
          <w:sz w:val="24"/>
          <w:szCs w:val="24"/>
        </w:rPr>
        <w:t xml:space="preserve">. </w:t>
      </w:r>
      <w:r w:rsidRPr="000326A5">
        <w:rPr>
          <w:rFonts w:ascii="Bookman Old Style" w:hAnsi="Bookman Old Style"/>
          <w:sz w:val="24"/>
          <w:szCs w:val="24"/>
        </w:rPr>
        <w:t xml:space="preserve">There is no evidence of any negotiations by the family; no evidence of bride price negotiations; and no demonstration of any other customary formalities. </w:t>
      </w:r>
    </w:p>
    <w:p w14:paraId="698F8CCF" w14:textId="646CF421" w:rsidR="00E17359" w:rsidRPr="000326A5" w:rsidRDefault="004F129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>In</w:t>
      </w:r>
      <w:r w:rsidR="00E17359" w:rsidRPr="000326A5">
        <w:rPr>
          <w:rFonts w:ascii="Bookman Old Style" w:hAnsi="Bookman Old Style"/>
          <w:sz w:val="24"/>
          <w:szCs w:val="24"/>
        </w:rPr>
        <w:t xml:space="preserve"> addition</w:t>
      </w:r>
      <w:r w:rsidRPr="000326A5">
        <w:rPr>
          <w:rFonts w:ascii="Bookman Old Style" w:hAnsi="Bookman Old Style"/>
          <w:sz w:val="24"/>
          <w:szCs w:val="24"/>
        </w:rPr>
        <w:t xml:space="preserve">, </w:t>
      </w:r>
      <w:r w:rsidR="00E17359" w:rsidRPr="000326A5">
        <w:rPr>
          <w:rFonts w:ascii="Bookman Old Style" w:hAnsi="Bookman Old Style"/>
          <w:sz w:val="24"/>
          <w:szCs w:val="24"/>
        </w:rPr>
        <w:t xml:space="preserve">your Honour the evidence of contribution adduced by the Petitioner </w:t>
      </w:r>
      <w:r w:rsidRPr="000326A5">
        <w:rPr>
          <w:rFonts w:ascii="Bookman Old Style" w:hAnsi="Bookman Old Style"/>
          <w:sz w:val="24"/>
          <w:szCs w:val="24"/>
        </w:rPr>
        <w:t xml:space="preserve">was quite sparse and </w:t>
      </w:r>
      <w:r w:rsidR="00E17359" w:rsidRPr="000326A5">
        <w:rPr>
          <w:rFonts w:ascii="Bookman Old Style" w:hAnsi="Bookman Old Style"/>
          <w:sz w:val="24"/>
          <w:szCs w:val="24"/>
        </w:rPr>
        <w:t xml:space="preserve">has </w:t>
      </w:r>
      <w:r w:rsidRPr="000326A5">
        <w:rPr>
          <w:rFonts w:ascii="Bookman Old Style" w:hAnsi="Bookman Old Style"/>
          <w:sz w:val="24"/>
          <w:szCs w:val="24"/>
        </w:rPr>
        <w:t>not rise</w:t>
      </w:r>
      <w:r w:rsidR="00E17359" w:rsidRPr="000326A5">
        <w:rPr>
          <w:rFonts w:ascii="Bookman Old Style" w:hAnsi="Bookman Old Style"/>
          <w:sz w:val="24"/>
          <w:szCs w:val="24"/>
        </w:rPr>
        <w:t>n</w:t>
      </w:r>
      <w:r w:rsidRPr="000326A5">
        <w:rPr>
          <w:rFonts w:ascii="Bookman Old Style" w:hAnsi="Bookman Old Style"/>
          <w:sz w:val="24"/>
          <w:szCs w:val="24"/>
        </w:rPr>
        <w:t xml:space="preserve"> to the required threshold. </w:t>
      </w:r>
      <w:r w:rsidR="00E17359" w:rsidRPr="000326A5">
        <w:rPr>
          <w:rFonts w:ascii="Bookman Old Style" w:hAnsi="Bookman Old Style"/>
          <w:sz w:val="24"/>
          <w:szCs w:val="24"/>
        </w:rPr>
        <w:t>We have adduced evidence to wit that t</w:t>
      </w:r>
      <w:r w:rsidR="00E17359" w:rsidRPr="000326A5">
        <w:rPr>
          <w:rFonts w:ascii="Bookman Old Style" w:hAnsi="Bookman Old Style"/>
          <w:sz w:val="24"/>
          <w:szCs w:val="24"/>
        </w:rPr>
        <w:t>he entire conveyancing transaction of the 13-acre farm is well documented and at no point during that transaction was the Petitioner a party. The contribution so alleged by the Petitione</w:t>
      </w:r>
      <w:r w:rsidR="000326A5">
        <w:rPr>
          <w:rFonts w:ascii="Bookman Old Style" w:hAnsi="Bookman Old Style"/>
          <w:sz w:val="24"/>
          <w:szCs w:val="24"/>
        </w:rPr>
        <w:t>rs are</w:t>
      </w:r>
      <w:bookmarkStart w:id="0" w:name="_GoBack"/>
      <w:bookmarkEnd w:id="0"/>
      <w:r w:rsidR="00E17359" w:rsidRPr="000326A5">
        <w:rPr>
          <w:rFonts w:ascii="Bookman Old Style" w:hAnsi="Bookman Old Style"/>
          <w:sz w:val="24"/>
          <w:szCs w:val="24"/>
        </w:rPr>
        <w:t xml:space="preserve"> simply smoke screen tactics.</w:t>
      </w:r>
    </w:p>
    <w:p w14:paraId="4FFD9FB7" w14:textId="60941D11" w:rsidR="00E17359" w:rsidRPr="000326A5" w:rsidRDefault="00E1735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 xml:space="preserve">Firstly, there is no sufficient evidence </w:t>
      </w:r>
      <w:r w:rsidRPr="000326A5">
        <w:rPr>
          <w:rFonts w:ascii="Bookman Old Style" w:hAnsi="Bookman Old Style"/>
          <w:sz w:val="24"/>
          <w:szCs w:val="24"/>
        </w:rPr>
        <w:t>to establish “in kind” contribution</w:t>
      </w:r>
      <w:r w:rsidRPr="000326A5">
        <w:rPr>
          <w:rFonts w:ascii="Bookman Old Style" w:hAnsi="Bookman Old Style"/>
          <w:sz w:val="24"/>
          <w:szCs w:val="24"/>
        </w:rPr>
        <w:t>. Secondly, for the avoidance of doubt and by the Petitioner’s own admission during her testimony, she did not contribute financially to the purchase of the subject property.</w:t>
      </w:r>
    </w:p>
    <w:p w14:paraId="208AA9AE" w14:textId="7FDA2255" w:rsidR="004F1299" w:rsidRPr="000326A5" w:rsidRDefault="00E17359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0326A5">
        <w:rPr>
          <w:rFonts w:ascii="Bookman Old Style" w:hAnsi="Bookman Old Style"/>
          <w:sz w:val="24"/>
          <w:szCs w:val="24"/>
        </w:rPr>
        <w:t xml:space="preserve">Your Honour, the conclusion then is clear </w:t>
      </w:r>
      <w:r w:rsidRPr="000326A5">
        <w:rPr>
          <w:rFonts w:ascii="Bookman Old Style" w:hAnsi="Bookman Old Style"/>
          <w:sz w:val="24"/>
          <w:szCs w:val="24"/>
        </w:rPr>
        <w:t>that the P</w:t>
      </w:r>
      <w:r w:rsidRPr="000326A5">
        <w:rPr>
          <w:rFonts w:ascii="Bookman Old Style" w:hAnsi="Bookman Old Style"/>
          <w:sz w:val="24"/>
          <w:szCs w:val="24"/>
        </w:rPr>
        <w:t xml:space="preserve">etitioner </w:t>
      </w:r>
      <w:r w:rsidRPr="000326A5">
        <w:rPr>
          <w:rFonts w:ascii="Bookman Old Style" w:hAnsi="Bookman Old Style"/>
          <w:sz w:val="24"/>
          <w:szCs w:val="24"/>
        </w:rPr>
        <w:t>made no contribution to the purchase of the Subject Property and deserves no part of the property.</w:t>
      </w:r>
      <w:r w:rsidRPr="000326A5">
        <w:rPr>
          <w:rFonts w:ascii="Bookman Old Style" w:hAnsi="Bookman Old Style"/>
          <w:sz w:val="24"/>
          <w:szCs w:val="24"/>
        </w:rPr>
        <w:t xml:space="preserve"> We therefore pray that you dismiss this suit with costs.</w:t>
      </w:r>
    </w:p>
    <w:p w14:paraId="413FACB6" w14:textId="77777777" w:rsidR="00614E42" w:rsidRPr="000326A5" w:rsidRDefault="00614E42" w:rsidP="000326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sectPr w:rsidR="00614E42" w:rsidRPr="00032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7D6C3E"/>
    <w:multiLevelType w:val="hybridMultilevel"/>
    <w:tmpl w:val="A8368A1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76"/>
    <w:rsid w:val="000326A5"/>
    <w:rsid w:val="001250D0"/>
    <w:rsid w:val="002321D6"/>
    <w:rsid w:val="004F1299"/>
    <w:rsid w:val="00614E42"/>
    <w:rsid w:val="007F55A7"/>
    <w:rsid w:val="00897E76"/>
    <w:rsid w:val="009F251C"/>
    <w:rsid w:val="00AE6D6E"/>
    <w:rsid w:val="00E15F8F"/>
    <w:rsid w:val="00E1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13D1"/>
  <w15:chartTrackingRefBased/>
  <w15:docId w15:val="{8E1F71C1-6377-4BD7-8B1C-EADFF6C6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F55A7"/>
    <w:rPr>
      <w:i/>
      <w:iCs/>
    </w:rPr>
  </w:style>
  <w:style w:type="character" w:styleId="Hyperlink">
    <w:name w:val="Hyperlink"/>
    <w:basedOn w:val="DefaultParagraphFont"/>
    <w:uiPriority w:val="99"/>
    <w:unhideWhenUsed/>
    <w:rsid w:val="001250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0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4E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4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614E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9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rahamdefense.com/resources/mock-trial-material/sample-mock-trial-openings-and-closings/sample-closing-argument-for-a-burglary-ca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Pareno 20200768</dc:creator>
  <cp:keywords/>
  <dc:description/>
  <cp:lastModifiedBy>Brian Pareno 20200768</cp:lastModifiedBy>
  <cp:revision>2</cp:revision>
  <dcterms:created xsi:type="dcterms:W3CDTF">2020-10-03T22:20:00Z</dcterms:created>
  <dcterms:modified xsi:type="dcterms:W3CDTF">2020-10-03T23:59:00Z</dcterms:modified>
</cp:coreProperties>
</file>