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5C13" w:rsidRPr="00CA6232" w:rsidRDefault="00D45C13" w:rsidP="00CA6232">
      <w:pPr>
        <w:spacing w:before="240" w:line="480" w:lineRule="auto"/>
        <w:jc w:val="both"/>
        <w:rPr>
          <w:rFonts w:ascii="Times New Roman" w:hAnsi="Times New Roman" w:cs="Times New Roman"/>
          <w:b/>
          <w:sz w:val="24"/>
          <w:szCs w:val="24"/>
        </w:rPr>
      </w:pPr>
      <w:r w:rsidRPr="00CA6232">
        <w:rPr>
          <w:rFonts w:ascii="Times New Roman" w:hAnsi="Times New Roman" w:cs="Times New Roman"/>
          <w:b/>
          <w:noProof/>
          <w:sz w:val="24"/>
          <w:szCs w:val="24"/>
        </w:rPr>
        <w:drawing>
          <wp:inline distT="0" distB="0" distL="0" distR="0" wp14:anchorId="411724FD" wp14:editId="2FF2C95D">
            <wp:extent cx="974731" cy="97005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6427" cy="971747"/>
                    </a:xfrm>
                    <a:prstGeom prst="rect">
                      <a:avLst/>
                    </a:prstGeom>
                    <a:noFill/>
                    <a:ln>
                      <a:noFill/>
                    </a:ln>
                  </pic:spPr>
                </pic:pic>
              </a:graphicData>
            </a:graphic>
          </wp:inline>
        </w:drawing>
      </w:r>
    </w:p>
    <w:p w:rsidR="00AA74F8" w:rsidRPr="00CA6232" w:rsidRDefault="00AA74F8" w:rsidP="00CA6232">
      <w:pPr>
        <w:spacing w:before="240" w:line="480" w:lineRule="auto"/>
        <w:jc w:val="both"/>
        <w:rPr>
          <w:rFonts w:ascii="Times New Roman" w:hAnsi="Times New Roman" w:cs="Times New Roman"/>
          <w:b/>
          <w:sz w:val="24"/>
          <w:szCs w:val="24"/>
        </w:rPr>
      </w:pPr>
      <w:r w:rsidRPr="00CA6232">
        <w:rPr>
          <w:rFonts w:ascii="Times New Roman" w:hAnsi="Times New Roman" w:cs="Times New Roman"/>
          <w:b/>
          <w:sz w:val="24"/>
          <w:szCs w:val="24"/>
        </w:rPr>
        <w:t xml:space="preserve">KENYA </w:t>
      </w:r>
      <w:r w:rsidR="00D45C13" w:rsidRPr="00CA6232">
        <w:rPr>
          <w:rFonts w:ascii="Times New Roman" w:hAnsi="Times New Roman" w:cs="Times New Roman"/>
          <w:b/>
          <w:sz w:val="24"/>
          <w:szCs w:val="24"/>
        </w:rPr>
        <w:t>S</w:t>
      </w:r>
      <w:r w:rsidRPr="00CA6232">
        <w:rPr>
          <w:rFonts w:ascii="Times New Roman" w:hAnsi="Times New Roman" w:cs="Times New Roman"/>
          <w:b/>
          <w:sz w:val="24"/>
          <w:szCs w:val="24"/>
        </w:rPr>
        <w:t>CHOOL OF LAW</w:t>
      </w:r>
    </w:p>
    <w:p w:rsidR="00AA74F8" w:rsidRPr="00CA6232" w:rsidRDefault="00AA74F8" w:rsidP="00CA6232">
      <w:pPr>
        <w:spacing w:before="240" w:line="480" w:lineRule="auto"/>
        <w:jc w:val="both"/>
        <w:rPr>
          <w:rFonts w:ascii="Times New Roman" w:hAnsi="Times New Roman" w:cs="Times New Roman"/>
          <w:b/>
          <w:sz w:val="24"/>
          <w:szCs w:val="24"/>
        </w:rPr>
      </w:pPr>
      <w:r w:rsidRPr="00CA6232">
        <w:rPr>
          <w:rFonts w:ascii="Times New Roman" w:hAnsi="Times New Roman" w:cs="Times New Roman"/>
          <w:b/>
          <w:sz w:val="24"/>
          <w:szCs w:val="24"/>
        </w:rPr>
        <w:t>ADVOCATES TRAINING PROGRAM 2016-2017</w:t>
      </w:r>
    </w:p>
    <w:p w:rsidR="003F7947" w:rsidRPr="00CA6232" w:rsidRDefault="003F7947" w:rsidP="00CA6232">
      <w:pPr>
        <w:spacing w:before="240" w:line="480" w:lineRule="auto"/>
        <w:jc w:val="both"/>
        <w:rPr>
          <w:rFonts w:ascii="Times New Roman" w:hAnsi="Times New Roman" w:cs="Times New Roman"/>
          <w:b/>
          <w:sz w:val="24"/>
          <w:szCs w:val="24"/>
        </w:rPr>
      </w:pPr>
      <w:r w:rsidRPr="00CA6232">
        <w:rPr>
          <w:rFonts w:ascii="Times New Roman" w:hAnsi="Times New Roman" w:cs="Times New Roman"/>
          <w:b/>
          <w:sz w:val="24"/>
          <w:szCs w:val="24"/>
        </w:rPr>
        <w:t>FIRM 18 - CLASS E</w:t>
      </w:r>
    </w:p>
    <w:p w:rsidR="003F7947" w:rsidRPr="00CA6232" w:rsidRDefault="003F7947" w:rsidP="00CA6232">
      <w:pPr>
        <w:spacing w:before="240" w:line="480" w:lineRule="auto"/>
        <w:jc w:val="both"/>
        <w:rPr>
          <w:rFonts w:ascii="Times New Roman" w:hAnsi="Times New Roman" w:cs="Times New Roman"/>
          <w:b/>
          <w:sz w:val="24"/>
          <w:szCs w:val="24"/>
        </w:rPr>
      </w:pPr>
      <w:r w:rsidRPr="00CA6232">
        <w:rPr>
          <w:rFonts w:ascii="Times New Roman" w:hAnsi="Times New Roman" w:cs="Times New Roman"/>
          <w:b/>
          <w:sz w:val="24"/>
          <w:szCs w:val="24"/>
        </w:rPr>
        <w:t>TRIAL ADVOCACY</w:t>
      </w:r>
    </w:p>
    <w:p w:rsidR="00705D82" w:rsidRPr="00CA6232" w:rsidRDefault="00705D82" w:rsidP="00CA6232">
      <w:pPr>
        <w:spacing w:before="240" w:line="480" w:lineRule="auto"/>
        <w:jc w:val="both"/>
        <w:rPr>
          <w:rFonts w:ascii="Times New Roman" w:hAnsi="Times New Roman" w:cs="Times New Roman"/>
          <w:b/>
          <w:sz w:val="24"/>
          <w:szCs w:val="24"/>
        </w:rPr>
      </w:pPr>
      <w:r w:rsidRPr="00CA6232">
        <w:rPr>
          <w:rFonts w:ascii="Times New Roman" w:hAnsi="Times New Roman" w:cs="Times New Roman"/>
          <w:b/>
          <w:sz w:val="24"/>
          <w:szCs w:val="24"/>
        </w:rPr>
        <w:t xml:space="preserve">COURSE INTRUCTOR: MRS. GETRUDE ANGOTE </w:t>
      </w:r>
    </w:p>
    <w:p w:rsidR="00AA74F8" w:rsidRPr="00CA6232" w:rsidRDefault="00AA74F8" w:rsidP="00CA6232">
      <w:pPr>
        <w:spacing w:before="240" w:line="480" w:lineRule="auto"/>
        <w:jc w:val="both"/>
        <w:rPr>
          <w:rFonts w:ascii="Times New Roman" w:hAnsi="Times New Roman" w:cs="Times New Roman"/>
          <w:b/>
          <w:sz w:val="24"/>
          <w:szCs w:val="24"/>
        </w:rPr>
      </w:pPr>
      <w:r w:rsidRPr="00CA6232">
        <w:rPr>
          <w:rFonts w:ascii="Times New Roman" w:hAnsi="Times New Roman" w:cs="Times New Roman"/>
          <w:b/>
          <w:sz w:val="24"/>
          <w:szCs w:val="24"/>
        </w:rPr>
        <w:t xml:space="preserve">FIRM MEMBERS </w:t>
      </w:r>
    </w:p>
    <w:tbl>
      <w:tblPr>
        <w:tblStyle w:val="TableGrid"/>
        <w:tblW w:w="0" w:type="auto"/>
        <w:tblLook w:val="04A0" w:firstRow="1" w:lastRow="0" w:firstColumn="1" w:lastColumn="0" w:noHBand="0" w:noVBand="1"/>
      </w:tblPr>
      <w:tblGrid>
        <w:gridCol w:w="3936"/>
        <w:gridCol w:w="2126"/>
        <w:gridCol w:w="2835"/>
      </w:tblGrid>
      <w:tr w:rsidR="005A1D91" w:rsidRPr="00CA6232" w:rsidTr="00CB3DF8">
        <w:tc>
          <w:tcPr>
            <w:tcW w:w="3936" w:type="dxa"/>
            <w:vAlign w:val="center"/>
          </w:tcPr>
          <w:p w:rsidR="005A1D91" w:rsidRPr="00CA6232" w:rsidRDefault="005A1D91" w:rsidP="00CA6232">
            <w:pPr>
              <w:pStyle w:val="ListParagraph"/>
              <w:spacing w:before="240" w:line="480" w:lineRule="auto"/>
              <w:jc w:val="both"/>
              <w:rPr>
                <w:rFonts w:ascii="Times New Roman" w:hAnsi="Times New Roman" w:cs="Times New Roman"/>
                <w:b/>
                <w:sz w:val="24"/>
                <w:szCs w:val="24"/>
                <w:u w:val="single"/>
              </w:rPr>
            </w:pPr>
            <w:r w:rsidRPr="00CA6232">
              <w:rPr>
                <w:rFonts w:ascii="Times New Roman" w:hAnsi="Times New Roman" w:cs="Times New Roman"/>
                <w:b/>
                <w:sz w:val="24"/>
                <w:szCs w:val="24"/>
                <w:u w:val="single"/>
              </w:rPr>
              <w:t>Name</w:t>
            </w:r>
          </w:p>
        </w:tc>
        <w:tc>
          <w:tcPr>
            <w:tcW w:w="2126" w:type="dxa"/>
            <w:vAlign w:val="center"/>
          </w:tcPr>
          <w:p w:rsidR="005A1D91" w:rsidRPr="00CA6232" w:rsidRDefault="005A1D91" w:rsidP="00CA6232">
            <w:pPr>
              <w:spacing w:before="240" w:line="480" w:lineRule="auto"/>
              <w:jc w:val="both"/>
              <w:rPr>
                <w:rFonts w:ascii="Times New Roman" w:hAnsi="Times New Roman" w:cs="Times New Roman"/>
                <w:b/>
                <w:sz w:val="24"/>
                <w:szCs w:val="24"/>
                <w:u w:val="single"/>
              </w:rPr>
            </w:pPr>
            <w:r w:rsidRPr="00CA6232">
              <w:rPr>
                <w:rFonts w:ascii="Times New Roman" w:hAnsi="Times New Roman" w:cs="Times New Roman"/>
                <w:b/>
                <w:sz w:val="24"/>
                <w:szCs w:val="24"/>
                <w:u w:val="single"/>
              </w:rPr>
              <w:t>Reg. No.</w:t>
            </w:r>
          </w:p>
        </w:tc>
        <w:tc>
          <w:tcPr>
            <w:tcW w:w="2835" w:type="dxa"/>
            <w:vAlign w:val="center"/>
          </w:tcPr>
          <w:p w:rsidR="005A1D91" w:rsidRPr="00CA6232" w:rsidRDefault="005A1D91" w:rsidP="00CA6232">
            <w:pPr>
              <w:spacing w:before="240" w:line="480" w:lineRule="auto"/>
              <w:jc w:val="both"/>
              <w:rPr>
                <w:rFonts w:ascii="Times New Roman" w:hAnsi="Times New Roman" w:cs="Times New Roman"/>
                <w:b/>
                <w:sz w:val="24"/>
                <w:szCs w:val="24"/>
                <w:u w:val="single"/>
              </w:rPr>
            </w:pPr>
            <w:r w:rsidRPr="00CA6232">
              <w:rPr>
                <w:rFonts w:ascii="Times New Roman" w:hAnsi="Times New Roman" w:cs="Times New Roman"/>
                <w:b/>
                <w:sz w:val="24"/>
                <w:szCs w:val="24"/>
                <w:u w:val="single"/>
              </w:rPr>
              <w:t>Signature</w:t>
            </w: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Okechi Dennis</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20160495</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Etale Reagan</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20160113</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Dave Moses Khamala</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20160137</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Diana Mwanzia</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20160484</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Mukhwana Brian</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20160641</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Abdirahman S. Ahmed</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20161189</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lastRenderedPageBreak/>
              <w:t>Wendy Faith Muganda</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20161609</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Caroline Kaswii Kitavi</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20160132</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Sambu Isaac</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20160086</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Kiyuki Mwari Betty</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20161440</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Ivy Wanja</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20160799</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Loise Miriti</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20160193</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Abraham Mumo</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20161301</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Owino Jacjohn Odhiambo</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20161720</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r w:rsidR="005A1D91" w:rsidRPr="00CA6232" w:rsidTr="00CB3DF8">
        <w:tc>
          <w:tcPr>
            <w:tcW w:w="3936" w:type="dxa"/>
            <w:vAlign w:val="center"/>
          </w:tcPr>
          <w:p w:rsidR="005A1D91" w:rsidRPr="00CA6232" w:rsidRDefault="005A1D91" w:rsidP="00CA6232">
            <w:pPr>
              <w:pStyle w:val="ListParagraph"/>
              <w:numPr>
                <w:ilvl w:val="0"/>
                <w:numId w:val="30"/>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Loise Wamaitha Muiruri</w:t>
            </w:r>
          </w:p>
        </w:tc>
        <w:tc>
          <w:tcPr>
            <w:tcW w:w="2126"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rPr>
              <w:t>20161201</w:t>
            </w:r>
          </w:p>
        </w:tc>
        <w:tc>
          <w:tcPr>
            <w:tcW w:w="2835" w:type="dxa"/>
            <w:vAlign w:val="center"/>
          </w:tcPr>
          <w:p w:rsidR="005A1D91" w:rsidRPr="00CA6232" w:rsidRDefault="005A1D91" w:rsidP="00CA6232">
            <w:pPr>
              <w:spacing w:before="240" w:line="480" w:lineRule="auto"/>
              <w:jc w:val="both"/>
              <w:rPr>
                <w:rFonts w:ascii="Times New Roman" w:hAnsi="Times New Roman" w:cs="Times New Roman"/>
                <w:sz w:val="24"/>
                <w:szCs w:val="24"/>
                <w:u w:val="single"/>
              </w:rPr>
            </w:pPr>
          </w:p>
        </w:tc>
      </w:tr>
    </w:tbl>
    <w:p w:rsidR="005A1D91" w:rsidRDefault="005A1D91" w:rsidP="00CA6232">
      <w:pPr>
        <w:spacing w:before="240" w:line="480" w:lineRule="auto"/>
        <w:jc w:val="both"/>
        <w:rPr>
          <w:rFonts w:ascii="Times New Roman" w:hAnsi="Times New Roman" w:cs="Times New Roman"/>
          <w:b/>
          <w:sz w:val="24"/>
          <w:szCs w:val="24"/>
        </w:rPr>
      </w:pPr>
    </w:p>
    <w:p w:rsidR="00CA6232" w:rsidRDefault="00CA6232" w:rsidP="00CA6232">
      <w:pPr>
        <w:spacing w:before="240" w:line="480" w:lineRule="auto"/>
        <w:jc w:val="both"/>
        <w:rPr>
          <w:rFonts w:ascii="Times New Roman" w:hAnsi="Times New Roman" w:cs="Times New Roman"/>
          <w:b/>
          <w:sz w:val="24"/>
          <w:szCs w:val="24"/>
        </w:rPr>
      </w:pPr>
    </w:p>
    <w:p w:rsidR="00CA6232" w:rsidRDefault="00CA6232" w:rsidP="00CA6232">
      <w:pPr>
        <w:spacing w:before="240" w:line="480" w:lineRule="auto"/>
        <w:jc w:val="both"/>
        <w:rPr>
          <w:rFonts w:ascii="Times New Roman" w:hAnsi="Times New Roman" w:cs="Times New Roman"/>
          <w:b/>
          <w:sz w:val="24"/>
          <w:szCs w:val="24"/>
        </w:rPr>
      </w:pPr>
    </w:p>
    <w:p w:rsidR="00CA6232" w:rsidRDefault="00CA6232" w:rsidP="00CA6232">
      <w:pPr>
        <w:spacing w:before="240" w:line="480" w:lineRule="auto"/>
        <w:jc w:val="both"/>
        <w:rPr>
          <w:rFonts w:ascii="Times New Roman" w:hAnsi="Times New Roman" w:cs="Times New Roman"/>
          <w:b/>
          <w:sz w:val="24"/>
          <w:szCs w:val="24"/>
        </w:rPr>
      </w:pPr>
    </w:p>
    <w:p w:rsidR="00CA6232" w:rsidRDefault="00CA6232" w:rsidP="00CA6232">
      <w:pPr>
        <w:spacing w:before="240" w:line="480" w:lineRule="auto"/>
        <w:jc w:val="both"/>
        <w:rPr>
          <w:rFonts w:ascii="Times New Roman" w:hAnsi="Times New Roman" w:cs="Times New Roman"/>
          <w:b/>
          <w:sz w:val="24"/>
          <w:szCs w:val="24"/>
        </w:rPr>
      </w:pPr>
    </w:p>
    <w:p w:rsidR="00CA6232" w:rsidRDefault="00CA6232" w:rsidP="00CA6232">
      <w:pPr>
        <w:spacing w:before="240" w:line="480" w:lineRule="auto"/>
        <w:jc w:val="both"/>
        <w:rPr>
          <w:rFonts w:ascii="Times New Roman" w:hAnsi="Times New Roman" w:cs="Times New Roman"/>
          <w:b/>
          <w:sz w:val="24"/>
          <w:szCs w:val="24"/>
        </w:rPr>
      </w:pPr>
    </w:p>
    <w:p w:rsidR="00CA6232" w:rsidRPr="00CA6232" w:rsidRDefault="00CA6232" w:rsidP="00CA6232">
      <w:pPr>
        <w:spacing w:before="240" w:line="480" w:lineRule="auto"/>
        <w:jc w:val="both"/>
        <w:rPr>
          <w:rFonts w:ascii="Times New Roman" w:hAnsi="Times New Roman" w:cs="Times New Roman"/>
          <w:b/>
          <w:sz w:val="24"/>
          <w:szCs w:val="24"/>
        </w:rPr>
      </w:pPr>
    </w:p>
    <w:sdt>
      <w:sdtPr>
        <w:rPr>
          <w:rFonts w:ascii="Times New Roman" w:eastAsiaTheme="minorHAnsi" w:hAnsi="Times New Roman" w:cs="Times New Roman"/>
          <w:b w:val="0"/>
          <w:bCs w:val="0"/>
          <w:color w:val="auto"/>
          <w:sz w:val="24"/>
          <w:szCs w:val="24"/>
          <w:lang w:eastAsia="en-US"/>
        </w:rPr>
        <w:id w:val="-829909412"/>
        <w:docPartObj>
          <w:docPartGallery w:val="Table of Contents"/>
          <w:docPartUnique/>
        </w:docPartObj>
      </w:sdtPr>
      <w:sdtEndPr>
        <w:rPr>
          <w:noProof/>
        </w:rPr>
      </w:sdtEndPr>
      <w:sdtContent>
        <w:p w:rsidR="00227D13" w:rsidRPr="00CA6232" w:rsidRDefault="00227D13" w:rsidP="00CA6232">
          <w:pPr>
            <w:pStyle w:val="TOCHeading"/>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Table of Contents</w:t>
          </w:r>
        </w:p>
        <w:p w:rsidR="00354102" w:rsidRDefault="00227D13">
          <w:pPr>
            <w:pStyle w:val="TOC2"/>
            <w:tabs>
              <w:tab w:val="left" w:pos="660"/>
              <w:tab w:val="right" w:leader="dot" w:pos="9350"/>
            </w:tabs>
            <w:rPr>
              <w:rFonts w:eastAsiaTheme="minorEastAsia"/>
              <w:noProof/>
            </w:rPr>
          </w:pPr>
          <w:r w:rsidRPr="00CA6232">
            <w:rPr>
              <w:rFonts w:ascii="Times New Roman" w:hAnsi="Times New Roman" w:cs="Times New Roman"/>
              <w:sz w:val="24"/>
              <w:szCs w:val="24"/>
            </w:rPr>
            <w:fldChar w:fldCharType="begin"/>
          </w:r>
          <w:r w:rsidRPr="00CA6232">
            <w:rPr>
              <w:rFonts w:ascii="Times New Roman" w:hAnsi="Times New Roman" w:cs="Times New Roman"/>
              <w:sz w:val="24"/>
              <w:szCs w:val="24"/>
            </w:rPr>
            <w:instrText xml:space="preserve"> TOC \o "1-3" \h \z \u </w:instrText>
          </w:r>
          <w:r w:rsidRPr="00CA6232">
            <w:rPr>
              <w:rFonts w:ascii="Times New Roman" w:hAnsi="Times New Roman" w:cs="Times New Roman"/>
              <w:sz w:val="24"/>
              <w:szCs w:val="24"/>
            </w:rPr>
            <w:fldChar w:fldCharType="separate"/>
          </w:r>
          <w:hyperlink w:anchor="_Toc448743333" w:history="1">
            <w:r w:rsidR="00354102" w:rsidRPr="00092D8A">
              <w:rPr>
                <w:rStyle w:val="Hyperlink"/>
                <w:rFonts w:ascii="Times New Roman" w:hAnsi="Times New Roman" w:cs="Times New Roman"/>
                <w:noProof/>
              </w:rPr>
              <w:t>1.</w:t>
            </w:r>
            <w:r w:rsidR="00354102">
              <w:rPr>
                <w:rFonts w:eastAsiaTheme="minorEastAsia"/>
                <w:noProof/>
              </w:rPr>
              <w:tab/>
            </w:r>
            <w:r w:rsidR="00354102" w:rsidRPr="00092D8A">
              <w:rPr>
                <w:rStyle w:val="Hyperlink"/>
                <w:rFonts w:ascii="Times New Roman" w:hAnsi="Times New Roman" w:cs="Times New Roman"/>
                <w:noProof/>
              </w:rPr>
              <w:t>Introduction</w:t>
            </w:r>
            <w:r w:rsidR="00354102">
              <w:rPr>
                <w:noProof/>
                <w:webHidden/>
              </w:rPr>
              <w:tab/>
            </w:r>
            <w:r w:rsidR="00354102">
              <w:rPr>
                <w:noProof/>
                <w:webHidden/>
              </w:rPr>
              <w:fldChar w:fldCharType="begin"/>
            </w:r>
            <w:r w:rsidR="00354102">
              <w:rPr>
                <w:noProof/>
                <w:webHidden/>
              </w:rPr>
              <w:instrText xml:space="preserve"> PAGEREF _Toc448743333 \h </w:instrText>
            </w:r>
            <w:r w:rsidR="00354102">
              <w:rPr>
                <w:noProof/>
                <w:webHidden/>
              </w:rPr>
            </w:r>
            <w:r w:rsidR="00354102">
              <w:rPr>
                <w:noProof/>
                <w:webHidden/>
              </w:rPr>
              <w:fldChar w:fldCharType="separate"/>
            </w:r>
            <w:r w:rsidR="00354102">
              <w:rPr>
                <w:noProof/>
                <w:webHidden/>
              </w:rPr>
              <w:t>4</w:t>
            </w:r>
            <w:r w:rsidR="00354102">
              <w:rPr>
                <w:noProof/>
                <w:webHidden/>
              </w:rPr>
              <w:fldChar w:fldCharType="end"/>
            </w:r>
          </w:hyperlink>
        </w:p>
        <w:p w:rsidR="00354102" w:rsidRDefault="00570722">
          <w:pPr>
            <w:pStyle w:val="TOC2"/>
            <w:tabs>
              <w:tab w:val="left" w:pos="660"/>
              <w:tab w:val="right" w:leader="dot" w:pos="9350"/>
            </w:tabs>
            <w:rPr>
              <w:rFonts w:eastAsiaTheme="minorEastAsia"/>
              <w:noProof/>
            </w:rPr>
          </w:pPr>
          <w:hyperlink w:anchor="_Toc448743334" w:history="1">
            <w:r w:rsidR="00354102" w:rsidRPr="00092D8A">
              <w:rPr>
                <w:rStyle w:val="Hyperlink"/>
                <w:rFonts w:ascii="Times New Roman" w:hAnsi="Times New Roman" w:cs="Times New Roman"/>
                <w:noProof/>
              </w:rPr>
              <w:t>2.</w:t>
            </w:r>
            <w:r w:rsidR="00354102">
              <w:rPr>
                <w:rFonts w:eastAsiaTheme="minorEastAsia"/>
                <w:noProof/>
              </w:rPr>
              <w:tab/>
            </w:r>
            <w:r w:rsidR="00354102" w:rsidRPr="00092D8A">
              <w:rPr>
                <w:rStyle w:val="Hyperlink"/>
                <w:rFonts w:ascii="Times New Roman" w:hAnsi="Times New Roman" w:cs="Times New Roman"/>
                <w:noProof/>
              </w:rPr>
              <w:t>Development of Skeleton Submissions</w:t>
            </w:r>
            <w:r w:rsidR="00354102">
              <w:rPr>
                <w:noProof/>
                <w:webHidden/>
              </w:rPr>
              <w:tab/>
            </w:r>
            <w:r w:rsidR="00354102">
              <w:rPr>
                <w:noProof/>
                <w:webHidden/>
              </w:rPr>
              <w:fldChar w:fldCharType="begin"/>
            </w:r>
            <w:r w:rsidR="00354102">
              <w:rPr>
                <w:noProof/>
                <w:webHidden/>
              </w:rPr>
              <w:instrText xml:space="preserve"> PAGEREF _Toc448743334 \h </w:instrText>
            </w:r>
            <w:r w:rsidR="00354102">
              <w:rPr>
                <w:noProof/>
                <w:webHidden/>
              </w:rPr>
            </w:r>
            <w:r w:rsidR="00354102">
              <w:rPr>
                <w:noProof/>
                <w:webHidden/>
              </w:rPr>
              <w:fldChar w:fldCharType="separate"/>
            </w:r>
            <w:r w:rsidR="00354102">
              <w:rPr>
                <w:noProof/>
                <w:webHidden/>
              </w:rPr>
              <w:t>4</w:t>
            </w:r>
            <w:r w:rsidR="00354102">
              <w:rPr>
                <w:noProof/>
                <w:webHidden/>
              </w:rPr>
              <w:fldChar w:fldCharType="end"/>
            </w:r>
          </w:hyperlink>
        </w:p>
        <w:p w:rsidR="00354102" w:rsidRDefault="00570722">
          <w:pPr>
            <w:pStyle w:val="TOC2"/>
            <w:tabs>
              <w:tab w:val="left" w:pos="660"/>
              <w:tab w:val="right" w:leader="dot" w:pos="9350"/>
            </w:tabs>
            <w:rPr>
              <w:rFonts w:eastAsiaTheme="minorEastAsia"/>
              <w:noProof/>
            </w:rPr>
          </w:pPr>
          <w:hyperlink w:anchor="_Toc448743335" w:history="1">
            <w:r w:rsidR="00354102" w:rsidRPr="00092D8A">
              <w:rPr>
                <w:rStyle w:val="Hyperlink"/>
                <w:rFonts w:ascii="Times New Roman" w:hAnsi="Times New Roman" w:cs="Times New Roman"/>
                <w:noProof/>
              </w:rPr>
              <w:t>3.</w:t>
            </w:r>
            <w:r w:rsidR="00354102">
              <w:rPr>
                <w:rFonts w:eastAsiaTheme="minorEastAsia"/>
                <w:noProof/>
              </w:rPr>
              <w:tab/>
            </w:r>
            <w:r w:rsidR="00354102" w:rsidRPr="00092D8A">
              <w:rPr>
                <w:rStyle w:val="Hyperlink"/>
                <w:rFonts w:ascii="Times New Roman" w:hAnsi="Times New Roman" w:cs="Times New Roman"/>
                <w:noProof/>
              </w:rPr>
              <w:t>Statutory basis for skeleton arguments in Kenya</w:t>
            </w:r>
            <w:r w:rsidR="00354102">
              <w:rPr>
                <w:noProof/>
                <w:webHidden/>
              </w:rPr>
              <w:tab/>
            </w:r>
            <w:r w:rsidR="00354102">
              <w:rPr>
                <w:noProof/>
                <w:webHidden/>
              </w:rPr>
              <w:fldChar w:fldCharType="begin"/>
            </w:r>
            <w:r w:rsidR="00354102">
              <w:rPr>
                <w:noProof/>
                <w:webHidden/>
              </w:rPr>
              <w:instrText xml:space="preserve"> PAGEREF _Toc448743335 \h </w:instrText>
            </w:r>
            <w:r w:rsidR="00354102">
              <w:rPr>
                <w:noProof/>
                <w:webHidden/>
              </w:rPr>
            </w:r>
            <w:r w:rsidR="00354102">
              <w:rPr>
                <w:noProof/>
                <w:webHidden/>
              </w:rPr>
              <w:fldChar w:fldCharType="separate"/>
            </w:r>
            <w:r w:rsidR="00354102">
              <w:rPr>
                <w:noProof/>
                <w:webHidden/>
              </w:rPr>
              <w:t>5</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36" w:history="1">
            <w:r w:rsidR="00354102" w:rsidRPr="00092D8A">
              <w:rPr>
                <w:rStyle w:val="Hyperlink"/>
                <w:rFonts w:ascii="Times New Roman" w:hAnsi="Times New Roman" w:cs="Times New Roman"/>
                <w:noProof/>
              </w:rPr>
              <w:t>3.1</w:t>
            </w:r>
            <w:r w:rsidR="00354102">
              <w:rPr>
                <w:rFonts w:eastAsiaTheme="minorEastAsia"/>
                <w:noProof/>
              </w:rPr>
              <w:tab/>
            </w:r>
            <w:r w:rsidR="00354102" w:rsidRPr="00092D8A">
              <w:rPr>
                <w:rStyle w:val="Hyperlink"/>
                <w:rFonts w:ascii="Times New Roman" w:hAnsi="Times New Roman" w:cs="Times New Roman"/>
                <w:noProof/>
              </w:rPr>
              <w:t>Skeleton arguments:  Supreme Court</w:t>
            </w:r>
            <w:r w:rsidR="00354102">
              <w:rPr>
                <w:noProof/>
                <w:webHidden/>
              </w:rPr>
              <w:tab/>
            </w:r>
            <w:r w:rsidR="00354102">
              <w:rPr>
                <w:noProof/>
                <w:webHidden/>
              </w:rPr>
              <w:fldChar w:fldCharType="begin"/>
            </w:r>
            <w:r w:rsidR="00354102">
              <w:rPr>
                <w:noProof/>
                <w:webHidden/>
              </w:rPr>
              <w:instrText xml:space="preserve"> PAGEREF _Toc448743336 \h </w:instrText>
            </w:r>
            <w:r w:rsidR="00354102">
              <w:rPr>
                <w:noProof/>
                <w:webHidden/>
              </w:rPr>
            </w:r>
            <w:r w:rsidR="00354102">
              <w:rPr>
                <w:noProof/>
                <w:webHidden/>
              </w:rPr>
              <w:fldChar w:fldCharType="separate"/>
            </w:r>
            <w:r w:rsidR="00354102">
              <w:rPr>
                <w:noProof/>
                <w:webHidden/>
              </w:rPr>
              <w:t>5</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37" w:history="1">
            <w:r w:rsidR="00354102" w:rsidRPr="00092D8A">
              <w:rPr>
                <w:rStyle w:val="Hyperlink"/>
                <w:rFonts w:ascii="Times New Roman" w:hAnsi="Times New Roman" w:cs="Times New Roman"/>
                <w:noProof/>
              </w:rPr>
              <w:t>3.2</w:t>
            </w:r>
            <w:r w:rsidR="00354102">
              <w:rPr>
                <w:rFonts w:eastAsiaTheme="minorEastAsia"/>
                <w:noProof/>
              </w:rPr>
              <w:tab/>
            </w:r>
            <w:r w:rsidR="00354102" w:rsidRPr="00092D8A">
              <w:rPr>
                <w:rStyle w:val="Hyperlink"/>
                <w:rFonts w:ascii="Times New Roman" w:hAnsi="Times New Roman" w:cs="Times New Roman"/>
                <w:noProof/>
              </w:rPr>
              <w:t>Skeleton arguments:  Court of Appeal</w:t>
            </w:r>
            <w:r w:rsidR="00354102">
              <w:rPr>
                <w:noProof/>
                <w:webHidden/>
              </w:rPr>
              <w:tab/>
            </w:r>
            <w:r w:rsidR="00354102">
              <w:rPr>
                <w:noProof/>
                <w:webHidden/>
              </w:rPr>
              <w:fldChar w:fldCharType="begin"/>
            </w:r>
            <w:r w:rsidR="00354102">
              <w:rPr>
                <w:noProof/>
                <w:webHidden/>
              </w:rPr>
              <w:instrText xml:space="preserve"> PAGEREF _Toc448743337 \h </w:instrText>
            </w:r>
            <w:r w:rsidR="00354102">
              <w:rPr>
                <w:noProof/>
                <w:webHidden/>
              </w:rPr>
            </w:r>
            <w:r w:rsidR="00354102">
              <w:rPr>
                <w:noProof/>
                <w:webHidden/>
              </w:rPr>
              <w:fldChar w:fldCharType="separate"/>
            </w:r>
            <w:r w:rsidR="00354102">
              <w:rPr>
                <w:noProof/>
                <w:webHidden/>
              </w:rPr>
              <w:t>6</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38" w:history="1">
            <w:r w:rsidR="00354102" w:rsidRPr="00092D8A">
              <w:rPr>
                <w:rStyle w:val="Hyperlink"/>
                <w:rFonts w:ascii="Times New Roman" w:hAnsi="Times New Roman" w:cs="Times New Roman"/>
                <w:noProof/>
              </w:rPr>
              <w:t>3.3</w:t>
            </w:r>
            <w:r w:rsidR="00354102">
              <w:rPr>
                <w:rFonts w:eastAsiaTheme="minorEastAsia"/>
                <w:noProof/>
              </w:rPr>
              <w:tab/>
            </w:r>
            <w:r w:rsidR="00354102" w:rsidRPr="00092D8A">
              <w:rPr>
                <w:rStyle w:val="Hyperlink"/>
                <w:rFonts w:ascii="Times New Roman" w:hAnsi="Times New Roman" w:cs="Times New Roman"/>
                <w:noProof/>
              </w:rPr>
              <w:t>Skeleton arguments:  High Court</w:t>
            </w:r>
            <w:r w:rsidR="00354102">
              <w:rPr>
                <w:noProof/>
                <w:webHidden/>
              </w:rPr>
              <w:tab/>
            </w:r>
            <w:r w:rsidR="00354102">
              <w:rPr>
                <w:noProof/>
                <w:webHidden/>
              </w:rPr>
              <w:fldChar w:fldCharType="begin"/>
            </w:r>
            <w:r w:rsidR="00354102">
              <w:rPr>
                <w:noProof/>
                <w:webHidden/>
              </w:rPr>
              <w:instrText xml:space="preserve"> PAGEREF _Toc448743338 \h </w:instrText>
            </w:r>
            <w:r w:rsidR="00354102">
              <w:rPr>
                <w:noProof/>
                <w:webHidden/>
              </w:rPr>
            </w:r>
            <w:r w:rsidR="00354102">
              <w:rPr>
                <w:noProof/>
                <w:webHidden/>
              </w:rPr>
              <w:fldChar w:fldCharType="separate"/>
            </w:r>
            <w:r w:rsidR="00354102">
              <w:rPr>
                <w:noProof/>
                <w:webHidden/>
              </w:rPr>
              <w:t>7</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39" w:history="1">
            <w:r w:rsidR="00354102" w:rsidRPr="00092D8A">
              <w:rPr>
                <w:rStyle w:val="Hyperlink"/>
                <w:rFonts w:ascii="Times New Roman" w:hAnsi="Times New Roman" w:cs="Times New Roman"/>
                <w:noProof/>
              </w:rPr>
              <w:t>3.4</w:t>
            </w:r>
            <w:r w:rsidR="00354102">
              <w:rPr>
                <w:rFonts w:eastAsiaTheme="minorEastAsia"/>
                <w:noProof/>
              </w:rPr>
              <w:tab/>
            </w:r>
            <w:r w:rsidR="00354102" w:rsidRPr="00092D8A">
              <w:rPr>
                <w:rStyle w:val="Hyperlink"/>
                <w:rFonts w:ascii="Times New Roman" w:hAnsi="Times New Roman" w:cs="Times New Roman"/>
                <w:noProof/>
              </w:rPr>
              <w:t>Skeleton arguments: Magistrates Courts</w:t>
            </w:r>
            <w:r w:rsidR="00354102">
              <w:rPr>
                <w:noProof/>
                <w:webHidden/>
              </w:rPr>
              <w:tab/>
            </w:r>
            <w:r w:rsidR="00354102">
              <w:rPr>
                <w:noProof/>
                <w:webHidden/>
              </w:rPr>
              <w:fldChar w:fldCharType="begin"/>
            </w:r>
            <w:r w:rsidR="00354102">
              <w:rPr>
                <w:noProof/>
                <w:webHidden/>
              </w:rPr>
              <w:instrText xml:space="preserve"> PAGEREF _Toc448743339 \h </w:instrText>
            </w:r>
            <w:r w:rsidR="00354102">
              <w:rPr>
                <w:noProof/>
                <w:webHidden/>
              </w:rPr>
            </w:r>
            <w:r w:rsidR="00354102">
              <w:rPr>
                <w:noProof/>
                <w:webHidden/>
              </w:rPr>
              <w:fldChar w:fldCharType="separate"/>
            </w:r>
            <w:r w:rsidR="00354102">
              <w:rPr>
                <w:noProof/>
                <w:webHidden/>
              </w:rPr>
              <w:t>8</w:t>
            </w:r>
            <w:r w:rsidR="00354102">
              <w:rPr>
                <w:noProof/>
                <w:webHidden/>
              </w:rPr>
              <w:fldChar w:fldCharType="end"/>
            </w:r>
          </w:hyperlink>
        </w:p>
        <w:p w:rsidR="00354102" w:rsidRDefault="00570722">
          <w:pPr>
            <w:pStyle w:val="TOC2"/>
            <w:tabs>
              <w:tab w:val="left" w:pos="660"/>
              <w:tab w:val="right" w:leader="dot" w:pos="9350"/>
            </w:tabs>
            <w:rPr>
              <w:rFonts w:eastAsiaTheme="minorEastAsia"/>
              <w:noProof/>
            </w:rPr>
          </w:pPr>
          <w:hyperlink w:anchor="_Toc448743340" w:history="1">
            <w:r w:rsidR="00354102" w:rsidRPr="00092D8A">
              <w:rPr>
                <w:rStyle w:val="Hyperlink"/>
                <w:rFonts w:ascii="Times New Roman" w:hAnsi="Times New Roman" w:cs="Times New Roman"/>
                <w:noProof/>
              </w:rPr>
              <w:t>4.</w:t>
            </w:r>
            <w:r w:rsidR="00354102">
              <w:rPr>
                <w:rFonts w:eastAsiaTheme="minorEastAsia"/>
                <w:noProof/>
              </w:rPr>
              <w:tab/>
            </w:r>
            <w:r w:rsidR="00354102" w:rsidRPr="00092D8A">
              <w:rPr>
                <w:rStyle w:val="Hyperlink"/>
                <w:rFonts w:ascii="Times New Roman" w:hAnsi="Times New Roman" w:cs="Times New Roman"/>
                <w:noProof/>
              </w:rPr>
              <w:t>Purpose of Skeleton Arguments</w:t>
            </w:r>
            <w:r w:rsidR="00354102">
              <w:rPr>
                <w:noProof/>
                <w:webHidden/>
              </w:rPr>
              <w:tab/>
            </w:r>
            <w:r w:rsidR="00354102">
              <w:rPr>
                <w:noProof/>
                <w:webHidden/>
              </w:rPr>
              <w:fldChar w:fldCharType="begin"/>
            </w:r>
            <w:r w:rsidR="00354102">
              <w:rPr>
                <w:noProof/>
                <w:webHidden/>
              </w:rPr>
              <w:instrText xml:space="preserve"> PAGEREF _Toc448743340 \h </w:instrText>
            </w:r>
            <w:r w:rsidR="00354102">
              <w:rPr>
                <w:noProof/>
                <w:webHidden/>
              </w:rPr>
            </w:r>
            <w:r w:rsidR="00354102">
              <w:rPr>
                <w:noProof/>
                <w:webHidden/>
              </w:rPr>
              <w:fldChar w:fldCharType="separate"/>
            </w:r>
            <w:r w:rsidR="00354102">
              <w:rPr>
                <w:noProof/>
                <w:webHidden/>
              </w:rPr>
              <w:t>8</w:t>
            </w:r>
            <w:r w:rsidR="00354102">
              <w:rPr>
                <w:noProof/>
                <w:webHidden/>
              </w:rPr>
              <w:fldChar w:fldCharType="end"/>
            </w:r>
          </w:hyperlink>
        </w:p>
        <w:p w:rsidR="00354102" w:rsidRDefault="00570722">
          <w:pPr>
            <w:pStyle w:val="TOC2"/>
            <w:tabs>
              <w:tab w:val="left" w:pos="660"/>
              <w:tab w:val="right" w:leader="dot" w:pos="9350"/>
            </w:tabs>
            <w:rPr>
              <w:rFonts w:eastAsiaTheme="minorEastAsia"/>
              <w:noProof/>
            </w:rPr>
          </w:pPr>
          <w:hyperlink w:anchor="_Toc448743341" w:history="1">
            <w:r w:rsidR="00354102" w:rsidRPr="00092D8A">
              <w:rPr>
                <w:rStyle w:val="Hyperlink"/>
                <w:rFonts w:ascii="Times New Roman" w:hAnsi="Times New Roman" w:cs="Times New Roman"/>
                <w:noProof/>
              </w:rPr>
              <w:t>5.</w:t>
            </w:r>
            <w:r w:rsidR="00354102">
              <w:rPr>
                <w:rFonts w:eastAsiaTheme="minorEastAsia"/>
                <w:noProof/>
              </w:rPr>
              <w:tab/>
            </w:r>
            <w:r w:rsidR="00354102" w:rsidRPr="00092D8A">
              <w:rPr>
                <w:rStyle w:val="Hyperlink"/>
                <w:rFonts w:ascii="Times New Roman" w:hAnsi="Times New Roman" w:cs="Times New Roman"/>
                <w:noProof/>
              </w:rPr>
              <w:t>Format of Skeleton Arguments</w:t>
            </w:r>
            <w:r w:rsidR="00354102">
              <w:rPr>
                <w:noProof/>
                <w:webHidden/>
              </w:rPr>
              <w:tab/>
            </w:r>
            <w:r w:rsidR="00354102">
              <w:rPr>
                <w:noProof/>
                <w:webHidden/>
              </w:rPr>
              <w:fldChar w:fldCharType="begin"/>
            </w:r>
            <w:r w:rsidR="00354102">
              <w:rPr>
                <w:noProof/>
                <w:webHidden/>
              </w:rPr>
              <w:instrText xml:space="preserve"> PAGEREF _Toc448743341 \h </w:instrText>
            </w:r>
            <w:r w:rsidR="00354102">
              <w:rPr>
                <w:noProof/>
                <w:webHidden/>
              </w:rPr>
            </w:r>
            <w:r w:rsidR="00354102">
              <w:rPr>
                <w:noProof/>
                <w:webHidden/>
              </w:rPr>
              <w:fldChar w:fldCharType="separate"/>
            </w:r>
            <w:r w:rsidR="00354102">
              <w:rPr>
                <w:noProof/>
                <w:webHidden/>
              </w:rPr>
              <w:t>9</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42" w:history="1">
            <w:r w:rsidR="00354102" w:rsidRPr="00092D8A">
              <w:rPr>
                <w:rStyle w:val="Hyperlink"/>
                <w:rFonts w:ascii="Times New Roman" w:hAnsi="Times New Roman" w:cs="Times New Roman"/>
                <w:noProof/>
              </w:rPr>
              <w:t>5.1</w:t>
            </w:r>
            <w:r w:rsidR="00354102">
              <w:rPr>
                <w:rFonts w:eastAsiaTheme="minorEastAsia"/>
                <w:noProof/>
              </w:rPr>
              <w:tab/>
            </w:r>
            <w:r w:rsidR="00354102" w:rsidRPr="00092D8A">
              <w:rPr>
                <w:rStyle w:val="Hyperlink"/>
                <w:rFonts w:ascii="Times New Roman" w:hAnsi="Times New Roman" w:cs="Times New Roman"/>
                <w:noProof/>
              </w:rPr>
              <w:t>Heading</w:t>
            </w:r>
            <w:r w:rsidR="00354102">
              <w:rPr>
                <w:noProof/>
                <w:webHidden/>
              </w:rPr>
              <w:tab/>
            </w:r>
            <w:r w:rsidR="00354102">
              <w:rPr>
                <w:noProof/>
                <w:webHidden/>
              </w:rPr>
              <w:fldChar w:fldCharType="begin"/>
            </w:r>
            <w:r w:rsidR="00354102">
              <w:rPr>
                <w:noProof/>
                <w:webHidden/>
              </w:rPr>
              <w:instrText xml:space="preserve"> PAGEREF _Toc448743342 \h </w:instrText>
            </w:r>
            <w:r w:rsidR="00354102">
              <w:rPr>
                <w:noProof/>
                <w:webHidden/>
              </w:rPr>
            </w:r>
            <w:r w:rsidR="00354102">
              <w:rPr>
                <w:noProof/>
                <w:webHidden/>
              </w:rPr>
              <w:fldChar w:fldCharType="separate"/>
            </w:r>
            <w:r w:rsidR="00354102">
              <w:rPr>
                <w:noProof/>
                <w:webHidden/>
              </w:rPr>
              <w:t>9</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43" w:history="1">
            <w:r w:rsidR="00354102" w:rsidRPr="00092D8A">
              <w:rPr>
                <w:rStyle w:val="Hyperlink"/>
                <w:rFonts w:ascii="Times New Roman" w:hAnsi="Times New Roman" w:cs="Times New Roman"/>
                <w:noProof/>
              </w:rPr>
              <w:t>5.2</w:t>
            </w:r>
            <w:r w:rsidR="00354102">
              <w:rPr>
                <w:rFonts w:eastAsiaTheme="minorEastAsia"/>
                <w:noProof/>
              </w:rPr>
              <w:tab/>
            </w:r>
            <w:r w:rsidR="00354102" w:rsidRPr="00092D8A">
              <w:rPr>
                <w:rStyle w:val="Hyperlink"/>
                <w:rFonts w:ascii="Times New Roman" w:hAnsi="Times New Roman" w:cs="Times New Roman"/>
                <w:noProof/>
              </w:rPr>
              <w:t>Introduction</w:t>
            </w:r>
            <w:r w:rsidR="00354102">
              <w:rPr>
                <w:noProof/>
                <w:webHidden/>
              </w:rPr>
              <w:tab/>
            </w:r>
            <w:r w:rsidR="00354102">
              <w:rPr>
                <w:noProof/>
                <w:webHidden/>
              </w:rPr>
              <w:fldChar w:fldCharType="begin"/>
            </w:r>
            <w:r w:rsidR="00354102">
              <w:rPr>
                <w:noProof/>
                <w:webHidden/>
              </w:rPr>
              <w:instrText xml:space="preserve"> PAGEREF _Toc448743343 \h </w:instrText>
            </w:r>
            <w:r w:rsidR="00354102">
              <w:rPr>
                <w:noProof/>
                <w:webHidden/>
              </w:rPr>
            </w:r>
            <w:r w:rsidR="00354102">
              <w:rPr>
                <w:noProof/>
                <w:webHidden/>
              </w:rPr>
              <w:fldChar w:fldCharType="separate"/>
            </w:r>
            <w:r w:rsidR="00354102">
              <w:rPr>
                <w:noProof/>
                <w:webHidden/>
              </w:rPr>
              <w:t>10</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44" w:history="1">
            <w:r w:rsidR="00354102" w:rsidRPr="00092D8A">
              <w:rPr>
                <w:rStyle w:val="Hyperlink"/>
                <w:rFonts w:ascii="Times New Roman" w:hAnsi="Times New Roman" w:cs="Times New Roman"/>
                <w:noProof/>
              </w:rPr>
              <w:t>5.3</w:t>
            </w:r>
            <w:r w:rsidR="00354102">
              <w:rPr>
                <w:rFonts w:eastAsiaTheme="minorEastAsia"/>
                <w:noProof/>
              </w:rPr>
              <w:tab/>
            </w:r>
            <w:r w:rsidR="00354102" w:rsidRPr="00092D8A">
              <w:rPr>
                <w:rStyle w:val="Hyperlink"/>
                <w:rFonts w:ascii="Times New Roman" w:hAnsi="Times New Roman" w:cs="Times New Roman"/>
                <w:noProof/>
              </w:rPr>
              <w:t>Submissions on each ground</w:t>
            </w:r>
            <w:r w:rsidR="00354102">
              <w:rPr>
                <w:noProof/>
                <w:webHidden/>
              </w:rPr>
              <w:tab/>
            </w:r>
            <w:r w:rsidR="00354102">
              <w:rPr>
                <w:noProof/>
                <w:webHidden/>
              </w:rPr>
              <w:fldChar w:fldCharType="begin"/>
            </w:r>
            <w:r w:rsidR="00354102">
              <w:rPr>
                <w:noProof/>
                <w:webHidden/>
              </w:rPr>
              <w:instrText xml:space="preserve"> PAGEREF _Toc448743344 \h </w:instrText>
            </w:r>
            <w:r w:rsidR="00354102">
              <w:rPr>
                <w:noProof/>
                <w:webHidden/>
              </w:rPr>
            </w:r>
            <w:r w:rsidR="00354102">
              <w:rPr>
                <w:noProof/>
                <w:webHidden/>
              </w:rPr>
              <w:fldChar w:fldCharType="separate"/>
            </w:r>
            <w:r w:rsidR="00354102">
              <w:rPr>
                <w:noProof/>
                <w:webHidden/>
              </w:rPr>
              <w:t>10</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45" w:history="1">
            <w:r w:rsidR="00354102" w:rsidRPr="00092D8A">
              <w:rPr>
                <w:rStyle w:val="Hyperlink"/>
                <w:rFonts w:ascii="Times New Roman" w:hAnsi="Times New Roman" w:cs="Times New Roman"/>
                <w:noProof/>
              </w:rPr>
              <w:t>5.4</w:t>
            </w:r>
            <w:r w:rsidR="00354102">
              <w:rPr>
                <w:rFonts w:eastAsiaTheme="minorEastAsia"/>
                <w:noProof/>
              </w:rPr>
              <w:tab/>
            </w:r>
            <w:r w:rsidR="00354102" w:rsidRPr="00092D8A">
              <w:rPr>
                <w:rStyle w:val="Hyperlink"/>
                <w:rFonts w:ascii="Times New Roman" w:hAnsi="Times New Roman" w:cs="Times New Roman"/>
                <w:noProof/>
              </w:rPr>
              <w:t>Conclusion</w:t>
            </w:r>
            <w:r w:rsidR="00354102">
              <w:rPr>
                <w:noProof/>
                <w:webHidden/>
              </w:rPr>
              <w:tab/>
            </w:r>
            <w:r w:rsidR="00354102">
              <w:rPr>
                <w:noProof/>
                <w:webHidden/>
              </w:rPr>
              <w:fldChar w:fldCharType="begin"/>
            </w:r>
            <w:r w:rsidR="00354102">
              <w:rPr>
                <w:noProof/>
                <w:webHidden/>
              </w:rPr>
              <w:instrText xml:space="preserve"> PAGEREF _Toc448743345 \h </w:instrText>
            </w:r>
            <w:r w:rsidR="00354102">
              <w:rPr>
                <w:noProof/>
                <w:webHidden/>
              </w:rPr>
            </w:r>
            <w:r w:rsidR="00354102">
              <w:rPr>
                <w:noProof/>
                <w:webHidden/>
              </w:rPr>
              <w:fldChar w:fldCharType="separate"/>
            </w:r>
            <w:r w:rsidR="00354102">
              <w:rPr>
                <w:noProof/>
                <w:webHidden/>
              </w:rPr>
              <w:t>11</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46" w:history="1">
            <w:r w:rsidR="00354102" w:rsidRPr="00092D8A">
              <w:rPr>
                <w:rStyle w:val="Hyperlink"/>
                <w:rFonts w:ascii="Times New Roman" w:hAnsi="Times New Roman" w:cs="Times New Roman"/>
                <w:noProof/>
              </w:rPr>
              <w:t>5.5</w:t>
            </w:r>
            <w:r w:rsidR="00354102">
              <w:rPr>
                <w:rFonts w:eastAsiaTheme="minorEastAsia"/>
                <w:noProof/>
              </w:rPr>
              <w:tab/>
            </w:r>
            <w:r w:rsidR="00354102" w:rsidRPr="00092D8A">
              <w:rPr>
                <w:rStyle w:val="Hyperlink"/>
                <w:rFonts w:ascii="Times New Roman" w:hAnsi="Times New Roman" w:cs="Times New Roman"/>
                <w:noProof/>
              </w:rPr>
              <w:t>Main Checklist</w:t>
            </w:r>
            <w:r w:rsidR="00354102">
              <w:rPr>
                <w:noProof/>
                <w:webHidden/>
              </w:rPr>
              <w:tab/>
            </w:r>
            <w:r w:rsidR="00354102">
              <w:rPr>
                <w:noProof/>
                <w:webHidden/>
              </w:rPr>
              <w:fldChar w:fldCharType="begin"/>
            </w:r>
            <w:r w:rsidR="00354102">
              <w:rPr>
                <w:noProof/>
                <w:webHidden/>
              </w:rPr>
              <w:instrText xml:space="preserve"> PAGEREF _Toc448743346 \h </w:instrText>
            </w:r>
            <w:r w:rsidR="00354102">
              <w:rPr>
                <w:noProof/>
                <w:webHidden/>
              </w:rPr>
            </w:r>
            <w:r w:rsidR="00354102">
              <w:rPr>
                <w:noProof/>
                <w:webHidden/>
              </w:rPr>
              <w:fldChar w:fldCharType="separate"/>
            </w:r>
            <w:r w:rsidR="00354102">
              <w:rPr>
                <w:noProof/>
                <w:webHidden/>
              </w:rPr>
              <w:t>12</w:t>
            </w:r>
            <w:r w:rsidR="00354102">
              <w:rPr>
                <w:noProof/>
                <w:webHidden/>
              </w:rPr>
              <w:fldChar w:fldCharType="end"/>
            </w:r>
          </w:hyperlink>
        </w:p>
        <w:p w:rsidR="00354102" w:rsidRDefault="00570722">
          <w:pPr>
            <w:pStyle w:val="TOC2"/>
            <w:tabs>
              <w:tab w:val="left" w:pos="660"/>
              <w:tab w:val="right" w:leader="dot" w:pos="9350"/>
            </w:tabs>
            <w:rPr>
              <w:rFonts w:eastAsiaTheme="minorEastAsia"/>
              <w:noProof/>
            </w:rPr>
          </w:pPr>
          <w:hyperlink w:anchor="_Toc448743347" w:history="1">
            <w:r w:rsidR="00354102" w:rsidRPr="00092D8A">
              <w:rPr>
                <w:rStyle w:val="Hyperlink"/>
                <w:rFonts w:ascii="Times New Roman" w:hAnsi="Times New Roman" w:cs="Times New Roman"/>
                <w:noProof/>
              </w:rPr>
              <w:t>6.</w:t>
            </w:r>
            <w:r w:rsidR="00354102">
              <w:rPr>
                <w:rFonts w:eastAsiaTheme="minorEastAsia"/>
                <w:noProof/>
              </w:rPr>
              <w:tab/>
            </w:r>
            <w:r w:rsidR="00354102" w:rsidRPr="00092D8A">
              <w:rPr>
                <w:rStyle w:val="Hyperlink"/>
                <w:rFonts w:ascii="Times New Roman" w:hAnsi="Times New Roman" w:cs="Times New Roman"/>
                <w:noProof/>
              </w:rPr>
              <w:t>Advantages and disadvantages of filling skeleton arguments</w:t>
            </w:r>
            <w:r w:rsidR="00354102">
              <w:rPr>
                <w:noProof/>
                <w:webHidden/>
              </w:rPr>
              <w:tab/>
            </w:r>
            <w:r w:rsidR="00354102">
              <w:rPr>
                <w:noProof/>
                <w:webHidden/>
              </w:rPr>
              <w:fldChar w:fldCharType="begin"/>
            </w:r>
            <w:r w:rsidR="00354102">
              <w:rPr>
                <w:noProof/>
                <w:webHidden/>
              </w:rPr>
              <w:instrText xml:space="preserve"> PAGEREF _Toc448743347 \h </w:instrText>
            </w:r>
            <w:r w:rsidR="00354102">
              <w:rPr>
                <w:noProof/>
                <w:webHidden/>
              </w:rPr>
            </w:r>
            <w:r w:rsidR="00354102">
              <w:rPr>
                <w:noProof/>
                <w:webHidden/>
              </w:rPr>
              <w:fldChar w:fldCharType="separate"/>
            </w:r>
            <w:r w:rsidR="00354102">
              <w:rPr>
                <w:noProof/>
                <w:webHidden/>
              </w:rPr>
              <w:t>12</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48" w:history="1">
            <w:r w:rsidR="00354102" w:rsidRPr="00092D8A">
              <w:rPr>
                <w:rStyle w:val="Hyperlink"/>
                <w:rFonts w:ascii="Times New Roman" w:hAnsi="Times New Roman" w:cs="Times New Roman"/>
                <w:noProof/>
              </w:rPr>
              <w:t>6.1</w:t>
            </w:r>
            <w:r w:rsidR="00354102">
              <w:rPr>
                <w:rFonts w:eastAsiaTheme="minorEastAsia"/>
                <w:noProof/>
              </w:rPr>
              <w:tab/>
            </w:r>
            <w:r w:rsidR="00354102" w:rsidRPr="00092D8A">
              <w:rPr>
                <w:rStyle w:val="Hyperlink"/>
                <w:rFonts w:ascii="Times New Roman" w:hAnsi="Times New Roman" w:cs="Times New Roman"/>
                <w:noProof/>
              </w:rPr>
              <w:t>Advantages</w:t>
            </w:r>
            <w:r w:rsidR="00354102">
              <w:rPr>
                <w:noProof/>
                <w:webHidden/>
              </w:rPr>
              <w:tab/>
            </w:r>
            <w:r w:rsidR="00354102">
              <w:rPr>
                <w:noProof/>
                <w:webHidden/>
              </w:rPr>
              <w:fldChar w:fldCharType="begin"/>
            </w:r>
            <w:r w:rsidR="00354102">
              <w:rPr>
                <w:noProof/>
                <w:webHidden/>
              </w:rPr>
              <w:instrText xml:space="preserve"> PAGEREF _Toc448743348 \h </w:instrText>
            </w:r>
            <w:r w:rsidR="00354102">
              <w:rPr>
                <w:noProof/>
                <w:webHidden/>
              </w:rPr>
            </w:r>
            <w:r w:rsidR="00354102">
              <w:rPr>
                <w:noProof/>
                <w:webHidden/>
              </w:rPr>
              <w:fldChar w:fldCharType="separate"/>
            </w:r>
            <w:r w:rsidR="00354102">
              <w:rPr>
                <w:noProof/>
                <w:webHidden/>
              </w:rPr>
              <w:t>12</w:t>
            </w:r>
            <w:r w:rsidR="00354102">
              <w:rPr>
                <w:noProof/>
                <w:webHidden/>
              </w:rPr>
              <w:fldChar w:fldCharType="end"/>
            </w:r>
          </w:hyperlink>
        </w:p>
        <w:p w:rsidR="00354102" w:rsidRDefault="00570722">
          <w:pPr>
            <w:pStyle w:val="TOC2"/>
            <w:tabs>
              <w:tab w:val="left" w:pos="880"/>
              <w:tab w:val="right" w:leader="dot" w:pos="9350"/>
            </w:tabs>
            <w:rPr>
              <w:rFonts w:eastAsiaTheme="minorEastAsia"/>
              <w:noProof/>
            </w:rPr>
          </w:pPr>
          <w:hyperlink w:anchor="_Toc448743349" w:history="1">
            <w:r w:rsidR="00354102" w:rsidRPr="00092D8A">
              <w:rPr>
                <w:rStyle w:val="Hyperlink"/>
                <w:rFonts w:ascii="Times New Roman" w:hAnsi="Times New Roman" w:cs="Times New Roman"/>
                <w:noProof/>
              </w:rPr>
              <w:t>6.2</w:t>
            </w:r>
            <w:r w:rsidR="00354102">
              <w:rPr>
                <w:rFonts w:eastAsiaTheme="minorEastAsia"/>
                <w:noProof/>
              </w:rPr>
              <w:tab/>
            </w:r>
            <w:r w:rsidR="00354102" w:rsidRPr="00092D8A">
              <w:rPr>
                <w:rStyle w:val="Hyperlink"/>
                <w:rFonts w:ascii="Times New Roman" w:hAnsi="Times New Roman" w:cs="Times New Roman"/>
                <w:noProof/>
              </w:rPr>
              <w:t>Disadvantages</w:t>
            </w:r>
            <w:r w:rsidR="00354102">
              <w:rPr>
                <w:noProof/>
                <w:webHidden/>
              </w:rPr>
              <w:tab/>
            </w:r>
            <w:r w:rsidR="00354102">
              <w:rPr>
                <w:noProof/>
                <w:webHidden/>
              </w:rPr>
              <w:fldChar w:fldCharType="begin"/>
            </w:r>
            <w:r w:rsidR="00354102">
              <w:rPr>
                <w:noProof/>
                <w:webHidden/>
              </w:rPr>
              <w:instrText xml:space="preserve"> PAGEREF _Toc448743349 \h </w:instrText>
            </w:r>
            <w:r w:rsidR="00354102">
              <w:rPr>
                <w:noProof/>
                <w:webHidden/>
              </w:rPr>
            </w:r>
            <w:r w:rsidR="00354102">
              <w:rPr>
                <w:noProof/>
                <w:webHidden/>
              </w:rPr>
              <w:fldChar w:fldCharType="separate"/>
            </w:r>
            <w:r w:rsidR="00354102">
              <w:rPr>
                <w:noProof/>
                <w:webHidden/>
              </w:rPr>
              <w:t>13</w:t>
            </w:r>
            <w:r w:rsidR="00354102">
              <w:rPr>
                <w:noProof/>
                <w:webHidden/>
              </w:rPr>
              <w:fldChar w:fldCharType="end"/>
            </w:r>
          </w:hyperlink>
        </w:p>
        <w:p w:rsidR="00354102" w:rsidRDefault="00570722">
          <w:pPr>
            <w:pStyle w:val="TOC2"/>
            <w:tabs>
              <w:tab w:val="left" w:pos="660"/>
              <w:tab w:val="right" w:leader="dot" w:pos="9350"/>
            </w:tabs>
            <w:rPr>
              <w:rFonts w:eastAsiaTheme="minorEastAsia"/>
              <w:noProof/>
            </w:rPr>
          </w:pPr>
          <w:hyperlink w:anchor="_Toc448743350" w:history="1">
            <w:r w:rsidR="00354102" w:rsidRPr="00092D8A">
              <w:rPr>
                <w:rStyle w:val="Hyperlink"/>
                <w:rFonts w:ascii="Times New Roman" w:hAnsi="Times New Roman" w:cs="Times New Roman"/>
                <w:noProof/>
              </w:rPr>
              <w:t>7.</w:t>
            </w:r>
            <w:r w:rsidR="00354102">
              <w:rPr>
                <w:rFonts w:eastAsiaTheme="minorEastAsia"/>
                <w:noProof/>
              </w:rPr>
              <w:tab/>
            </w:r>
            <w:r w:rsidR="00354102" w:rsidRPr="00092D8A">
              <w:rPr>
                <w:rStyle w:val="Hyperlink"/>
                <w:rFonts w:ascii="Times New Roman" w:hAnsi="Times New Roman" w:cs="Times New Roman"/>
                <w:noProof/>
              </w:rPr>
              <w:t>References</w:t>
            </w:r>
            <w:r w:rsidR="00354102">
              <w:rPr>
                <w:noProof/>
                <w:webHidden/>
              </w:rPr>
              <w:tab/>
            </w:r>
            <w:r w:rsidR="00354102">
              <w:rPr>
                <w:noProof/>
                <w:webHidden/>
              </w:rPr>
              <w:fldChar w:fldCharType="begin"/>
            </w:r>
            <w:r w:rsidR="00354102">
              <w:rPr>
                <w:noProof/>
                <w:webHidden/>
              </w:rPr>
              <w:instrText xml:space="preserve"> PAGEREF _Toc448743350 \h </w:instrText>
            </w:r>
            <w:r w:rsidR="00354102">
              <w:rPr>
                <w:noProof/>
                <w:webHidden/>
              </w:rPr>
            </w:r>
            <w:r w:rsidR="00354102">
              <w:rPr>
                <w:noProof/>
                <w:webHidden/>
              </w:rPr>
              <w:fldChar w:fldCharType="separate"/>
            </w:r>
            <w:r w:rsidR="00354102">
              <w:rPr>
                <w:noProof/>
                <w:webHidden/>
              </w:rPr>
              <w:t>14</w:t>
            </w:r>
            <w:r w:rsidR="00354102">
              <w:rPr>
                <w:noProof/>
                <w:webHidden/>
              </w:rPr>
              <w:fldChar w:fldCharType="end"/>
            </w:r>
          </w:hyperlink>
        </w:p>
        <w:p w:rsidR="00227D13" w:rsidRPr="00CA6232" w:rsidRDefault="00227D13"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b/>
              <w:bCs/>
              <w:noProof/>
              <w:sz w:val="24"/>
              <w:szCs w:val="24"/>
            </w:rPr>
            <w:fldChar w:fldCharType="end"/>
          </w:r>
        </w:p>
      </w:sdtContent>
    </w:sdt>
    <w:p w:rsidR="00AA74F8" w:rsidRPr="00CA6232" w:rsidRDefault="00AA74F8" w:rsidP="00CA6232">
      <w:pPr>
        <w:spacing w:before="240" w:line="480" w:lineRule="auto"/>
        <w:jc w:val="both"/>
        <w:rPr>
          <w:rFonts w:ascii="Times New Roman" w:hAnsi="Times New Roman" w:cs="Times New Roman"/>
          <w:b/>
          <w:sz w:val="24"/>
          <w:szCs w:val="24"/>
        </w:rPr>
      </w:pPr>
    </w:p>
    <w:p w:rsidR="00AA74F8" w:rsidRPr="00CA6232" w:rsidRDefault="00AA74F8" w:rsidP="00CA6232">
      <w:pPr>
        <w:spacing w:before="240" w:line="480" w:lineRule="auto"/>
        <w:jc w:val="both"/>
        <w:rPr>
          <w:rFonts w:ascii="Times New Roman" w:hAnsi="Times New Roman" w:cs="Times New Roman"/>
          <w:b/>
          <w:sz w:val="24"/>
          <w:szCs w:val="24"/>
        </w:rPr>
      </w:pPr>
    </w:p>
    <w:p w:rsidR="00AA74F8" w:rsidRPr="00CA6232" w:rsidRDefault="00AA74F8" w:rsidP="00CA6232">
      <w:pPr>
        <w:spacing w:before="240" w:line="480" w:lineRule="auto"/>
        <w:jc w:val="both"/>
        <w:rPr>
          <w:rFonts w:ascii="Times New Roman" w:hAnsi="Times New Roman" w:cs="Times New Roman"/>
          <w:b/>
          <w:sz w:val="24"/>
          <w:szCs w:val="24"/>
        </w:rPr>
      </w:pPr>
    </w:p>
    <w:p w:rsidR="00AA74F8" w:rsidRPr="00CA6232" w:rsidRDefault="00AA74F8" w:rsidP="00CA6232">
      <w:pPr>
        <w:spacing w:before="240" w:line="480" w:lineRule="auto"/>
        <w:jc w:val="both"/>
        <w:rPr>
          <w:rFonts w:ascii="Times New Roman" w:hAnsi="Times New Roman" w:cs="Times New Roman"/>
          <w:b/>
          <w:sz w:val="24"/>
          <w:szCs w:val="24"/>
        </w:rPr>
      </w:pPr>
    </w:p>
    <w:p w:rsidR="00AA74F8" w:rsidRPr="00CA6232" w:rsidRDefault="00AA74F8" w:rsidP="00CA6232">
      <w:pPr>
        <w:spacing w:before="240" w:line="480" w:lineRule="auto"/>
        <w:jc w:val="both"/>
        <w:rPr>
          <w:rFonts w:ascii="Times New Roman" w:hAnsi="Times New Roman" w:cs="Times New Roman"/>
          <w:b/>
          <w:sz w:val="24"/>
          <w:szCs w:val="24"/>
        </w:rPr>
      </w:pPr>
    </w:p>
    <w:p w:rsidR="00685E3C" w:rsidRPr="00CA6232" w:rsidRDefault="00333B3B" w:rsidP="00CA6232">
      <w:pPr>
        <w:spacing w:before="240" w:line="480" w:lineRule="auto"/>
        <w:jc w:val="both"/>
        <w:rPr>
          <w:rFonts w:ascii="Times New Roman" w:hAnsi="Times New Roman" w:cs="Times New Roman"/>
          <w:b/>
          <w:sz w:val="24"/>
          <w:szCs w:val="24"/>
          <w:u w:val="single"/>
        </w:rPr>
      </w:pPr>
      <w:r w:rsidRPr="00CA6232">
        <w:rPr>
          <w:rFonts w:ascii="Times New Roman" w:hAnsi="Times New Roman" w:cs="Times New Roman"/>
          <w:b/>
          <w:sz w:val="24"/>
          <w:szCs w:val="24"/>
          <w:u w:val="single"/>
        </w:rPr>
        <w:lastRenderedPageBreak/>
        <w:t>SKELETON ARGUMENTS</w:t>
      </w:r>
      <w:r w:rsidR="00BB1D9A" w:rsidRPr="00CA6232">
        <w:rPr>
          <w:rFonts w:ascii="Times New Roman" w:hAnsi="Times New Roman" w:cs="Times New Roman"/>
          <w:b/>
          <w:sz w:val="24"/>
          <w:szCs w:val="24"/>
          <w:u w:val="single"/>
        </w:rPr>
        <w:t xml:space="preserve"> </w:t>
      </w:r>
    </w:p>
    <w:p w:rsidR="00116432" w:rsidRPr="00CA6232" w:rsidRDefault="00227D13" w:rsidP="00CA6232">
      <w:pPr>
        <w:pStyle w:val="Heading2"/>
        <w:numPr>
          <w:ilvl w:val="0"/>
          <w:numId w:val="21"/>
        </w:numPr>
        <w:spacing w:before="240" w:line="480" w:lineRule="auto"/>
        <w:jc w:val="both"/>
        <w:rPr>
          <w:rFonts w:ascii="Times New Roman" w:hAnsi="Times New Roman" w:cs="Times New Roman"/>
          <w:color w:val="auto"/>
          <w:sz w:val="24"/>
          <w:szCs w:val="24"/>
          <w:u w:val="single"/>
        </w:rPr>
      </w:pPr>
      <w:bookmarkStart w:id="0" w:name="_Toc448743333"/>
      <w:r w:rsidRPr="00CA6232">
        <w:rPr>
          <w:rFonts w:ascii="Times New Roman" w:hAnsi="Times New Roman" w:cs="Times New Roman"/>
          <w:color w:val="auto"/>
          <w:sz w:val="24"/>
          <w:szCs w:val="24"/>
          <w:u w:val="single"/>
        </w:rPr>
        <w:t>Introduction</w:t>
      </w:r>
      <w:bookmarkEnd w:id="0"/>
      <w:r w:rsidRPr="00CA6232">
        <w:rPr>
          <w:rFonts w:ascii="Times New Roman" w:hAnsi="Times New Roman" w:cs="Times New Roman"/>
          <w:color w:val="auto"/>
          <w:sz w:val="24"/>
          <w:szCs w:val="24"/>
          <w:u w:val="single"/>
        </w:rPr>
        <w:t xml:space="preserve"> </w:t>
      </w:r>
    </w:p>
    <w:p w:rsidR="00BB1D9A" w:rsidRPr="00CA6232" w:rsidRDefault="00685E3C" w:rsidP="00CA6232">
      <w:pPr>
        <w:spacing w:before="240" w:line="480" w:lineRule="auto"/>
        <w:jc w:val="both"/>
        <w:rPr>
          <w:rFonts w:ascii="Times New Roman" w:hAnsi="Times New Roman" w:cs="Times New Roman"/>
          <w:b/>
          <w:sz w:val="24"/>
          <w:szCs w:val="24"/>
          <w:u w:val="single"/>
        </w:rPr>
      </w:pPr>
      <w:r w:rsidRPr="00CA6232">
        <w:rPr>
          <w:rFonts w:ascii="Times New Roman" w:hAnsi="Times New Roman" w:cs="Times New Roman"/>
          <w:sz w:val="24"/>
          <w:szCs w:val="24"/>
        </w:rPr>
        <w:t>These</w:t>
      </w:r>
      <w:r w:rsidR="00B50689" w:rsidRPr="00CA6232">
        <w:rPr>
          <w:rFonts w:ascii="Times New Roman" w:hAnsi="Times New Roman" w:cs="Times New Roman"/>
          <w:sz w:val="24"/>
          <w:szCs w:val="24"/>
        </w:rPr>
        <w:t xml:space="preserve"> are a</w:t>
      </w:r>
      <w:r w:rsidR="00BB1D9A" w:rsidRPr="00CA6232">
        <w:rPr>
          <w:rFonts w:ascii="Times New Roman" w:hAnsi="Times New Roman" w:cs="Times New Roman"/>
          <w:sz w:val="24"/>
          <w:szCs w:val="24"/>
        </w:rPr>
        <w:t xml:space="preserve">lso known as skeleton </w:t>
      </w:r>
      <w:r w:rsidR="001202D9" w:rsidRPr="00CA6232">
        <w:rPr>
          <w:rFonts w:ascii="Times New Roman" w:hAnsi="Times New Roman" w:cs="Times New Roman"/>
          <w:sz w:val="24"/>
          <w:szCs w:val="24"/>
        </w:rPr>
        <w:t>submissions. They</w:t>
      </w:r>
      <w:r w:rsidR="00333B3B" w:rsidRPr="00CA6232">
        <w:rPr>
          <w:rFonts w:ascii="Times New Roman" w:hAnsi="Times New Roman" w:cs="Times New Roman"/>
          <w:sz w:val="24"/>
          <w:szCs w:val="24"/>
        </w:rPr>
        <w:t xml:space="preserve"> are documents filed with the court and exchanged between the parties in advance before the hearing of the application or for the trial in legal proceedings.</w:t>
      </w:r>
      <w:r w:rsidR="00CB59F9" w:rsidRPr="00CA6232">
        <w:rPr>
          <w:rFonts w:ascii="Times New Roman" w:eastAsia="Times New Roman" w:hAnsi="Times New Roman" w:cs="Times New Roman"/>
          <w:sz w:val="24"/>
          <w:szCs w:val="24"/>
        </w:rPr>
        <w:t xml:space="preserve"> They are an aide-memoire for convenience of reference before and during hearing. </w:t>
      </w:r>
    </w:p>
    <w:p w:rsidR="00BB1D9A" w:rsidRPr="00CA6232" w:rsidRDefault="005A1D91" w:rsidP="00CA6232">
      <w:pPr>
        <w:pStyle w:val="Heading2"/>
        <w:numPr>
          <w:ilvl w:val="0"/>
          <w:numId w:val="21"/>
        </w:numPr>
        <w:spacing w:before="240" w:line="480" w:lineRule="auto"/>
        <w:jc w:val="both"/>
        <w:rPr>
          <w:rFonts w:ascii="Times New Roman" w:hAnsi="Times New Roman" w:cs="Times New Roman"/>
          <w:color w:val="auto"/>
          <w:sz w:val="24"/>
          <w:szCs w:val="24"/>
          <w:u w:val="single"/>
        </w:rPr>
      </w:pPr>
      <w:bookmarkStart w:id="1" w:name="_Toc448743334"/>
      <w:r w:rsidRPr="00CA6232">
        <w:rPr>
          <w:rFonts w:ascii="Times New Roman" w:hAnsi="Times New Roman" w:cs="Times New Roman"/>
          <w:color w:val="auto"/>
          <w:sz w:val="24"/>
          <w:szCs w:val="24"/>
          <w:u w:val="single"/>
        </w:rPr>
        <w:t xml:space="preserve">Development </w:t>
      </w:r>
      <w:r w:rsidR="00227D13" w:rsidRPr="00CA6232">
        <w:rPr>
          <w:rFonts w:ascii="Times New Roman" w:hAnsi="Times New Roman" w:cs="Times New Roman"/>
          <w:color w:val="auto"/>
          <w:sz w:val="24"/>
          <w:szCs w:val="24"/>
          <w:u w:val="single"/>
        </w:rPr>
        <w:t>of Skeleton Submissions</w:t>
      </w:r>
      <w:bookmarkEnd w:id="1"/>
    </w:p>
    <w:p w:rsidR="00BB1D9A" w:rsidRPr="00CA6232" w:rsidRDefault="00BB1D9A" w:rsidP="00CA6232">
      <w:pPr>
        <w:spacing w:before="240" w:after="0" w:line="480" w:lineRule="auto"/>
        <w:jc w:val="both"/>
        <w:rPr>
          <w:rStyle w:val="bodytext"/>
          <w:rFonts w:ascii="Times New Roman" w:hAnsi="Times New Roman" w:cs="Times New Roman"/>
          <w:sz w:val="24"/>
          <w:szCs w:val="24"/>
        </w:rPr>
      </w:pPr>
      <w:r w:rsidRPr="00CA6232">
        <w:rPr>
          <w:rFonts w:ascii="Times New Roman" w:hAnsi="Times New Roman" w:cs="Times New Roman"/>
          <w:sz w:val="24"/>
          <w:szCs w:val="24"/>
        </w:rPr>
        <w:t>Historically Kenya has borrowed most of its laws from the United Kingdom</w:t>
      </w:r>
      <w:r w:rsidR="001202D9" w:rsidRPr="00CA6232">
        <w:rPr>
          <w:rFonts w:ascii="Times New Roman" w:hAnsi="Times New Roman" w:cs="Times New Roman"/>
          <w:sz w:val="24"/>
          <w:szCs w:val="24"/>
        </w:rPr>
        <w:t xml:space="preserve"> (“UK”)</w:t>
      </w:r>
      <w:r w:rsidRPr="00CA6232">
        <w:rPr>
          <w:rFonts w:ascii="Times New Roman" w:hAnsi="Times New Roman" w:cs="Times New Roman"/>
          <w:sz w:val="24"/>
          <w:szCs w:val="24"/>
        </w:rPr>
        <w:t>. In the United Kingdom (UK) they are called skeleton arguments. Unlike their d</w:t>
      </w:r>
      <w:r w:rsidR="00B50689" w:rsidRPr="00CA6232">
        <w:rPr>
          <w:rFonts w:ascii="Times New Roman" w:hAnsi="Times New Roman" w:cs="Times New Roman"/>
          <w:sz w:val="24"/>
          <w:szCs w:val="24"/>
        </w:rPr>
        <w:t xml:space="preserve">etailed counterparts in America, </w:t>
      </w:r>
      <w:r w:rsidRPr="00CA6232">
        <w:rPr>
          <w:rFonts w:ascii="Times New Roman" w:hAnsi="Times New Roman" w:cs="Times New Roman"/>
          <w:sz w:val="24"/>
          <w:szCs w:val="24"/>
        </w:rPr>
        <w:t>they are an abbreviated note of the argument that does not replace the function of oral argument in court.  They are compulsory in the case of all appeals.  In the UK they should contain a numbered list of the points which the advocate proposes to argue, stated in no more than one or two sentences, the object being to identify each point, not to argue it or to elaborate on it. The main purpose is therefore to assist the oral argument and enable both the court and the opposing advocate to work on the material without writing it down</w:t>
      </w:r>
      <w:r w:rsidR="007069D0" w:rsidRPr="00CA6232">
        <w:rPr>
          <w:rStyle w:val="FootnoteReference"/>
          <w:rFonts w:ascii="Times New Roman" w:hAnsi="Times New Roman" w:cs="Times New Roman"/>
          <w:sz w:val="24"/>
          <w:szCs w:val="24"/>
        </w:rPr>
        <w:footnoteReference w:id="1"/>
      </w:r>
      <w:r w:rsidRPr="00CA6232">
        <w:rPr>
          <w:rFonts w:ascii="Times New Roman" w:hAnsi="Times New Roman" w:cs="Times New Roman"/>
          <w:sz w:val="24"/>
          <w:szCs w:val="24"/>
        </w:rPr>
        <w:t>.</w:t>
      </w:r>
    </w:p>
    <w:p w:rsidR="005A1D91" w:rsidRPr="00CA6232" w:rsidRDefault="00BB1D9A" w:rsidP="00CA6232">
      <w:pPr>
        <w:spacing w:before="240" w:after="0" w:line="480" w:lineRule="auto"/>
        <w:jc w:val="both"/>
        <w:rPr>
          <w:rFonts w:ascii="Times New Roman" w:hAnsi="Times New Roman" w:cs="Times New Roman"/>
          <w:sz w:val="24"/>
          <w:szCs w:val="24"/>
        </w:rPr>
      </w:pPr>
      <w:r w:rsidRPr="00CA6232">
        <w:rPr>
          <w:rFonts w:ascii="Times New Roman" w:hAnsi="Times New Roman" w:cs="Times New Roman"/>
          <w:sz w:val="24"/>
          <w:szCs w:val="24"/>
        </w:rPr>
        <w:t>As elaborated from above,</w:t>
      </w:r>
      <w:r w:rsidRPr="00CA6232">
        <w:rPr>
          <w:rFonts w:ascii="Times New Roman" w:hAnsi="Times New Roman" w:cs="Times New Roman"/>
          <w:sz w:val="24"/>
          <w:szCs w:val="24"/>
          <w:lang w:eastAsia="en-GB"/>
        </w:rPr>
        <w:t xml:space="preserve"> Kenya has adopted a similar system for skel</w:t>
      </w:r>
      <w:r w:rsidR="00B50689" w:rsidRPr="00CA6232">
        <w:rPr>
          <w:rFonts w:ascii="Times New Roman" w:hAnsi="Times New Roman" w:cs="Times New Roman"/>
          <w:sz w:val="24"/>
          <w:szCs w:val="24"/>
          <w:lang w:eastAsia="en-GB"/>
        </w:rPr>
        <w:t xml:space="preserve">eton arguments. This trend has </w:t>
      </w:r>
      <w:r w:rsidRPr="00CA6232">
        <w:rPr>
          <w:rFonts w:ascii="Times New Roman" w:hAnsi="Times New Roman" w:cs="Times New Roman"/>
          <w:sz w:val="24"/>
          <w:szCs w:val="24"/>
          <w:lang w:eastAsia="en-GB"/>
        </w:rPr>
        <w:t>found its way into the Kenyan courts</w:t>
      </w:r>
      <w:r w:rsidR="00B50689" w:rsidRPr="00CA6232">
        <w:rPr>
          <w:rFonts w:ascii="Times New Roman" w:hAnsi="Times New Roman" w:cs="Times New Roman"/>
          <w:sz w:val="24"/>
          <w:szCs w:val="24"/>
          <w:lang w:eastAsia="en-GB"/>
        </w:rPr>
        <w:t>.</w:t>
      </w:r>
      <w:r w:rsidR="005A1D91" w:rsidRPr="00CA6232">
        <w:rPr>
          <w:rFonts w:ascii="Times New Roman" w:hAnsi="Times New Roman" w:cs="Times New Roman"/>
          <w:sz w:val="24"/>
          <w:szCs w:val="24"/>
        </w:rPr>
        <w:t xml:space="preserve"> Before the repealing of some sections in the Criminal Procedure Code, under section 65(1), it indirectly allowed for a form of submissions to be filed. It stated that; </w:t>
      </w:r>
    </w:p>
    <w:p w:rsidR="005A1D91" w:rsidRPr="00CA6232" w:rsidRDefault="005A1D91" w:rsidP="00CA6232">
      <w:pPr>
        <w:spacing w:before="240" w:after="0" w:line="480" w:lineRule="auto"/>
        <w:jc w:val="both"/>
        <w:rPr>
          <w:rFonts w:ascii="Times New Roman" w:hAnsi="Times New Roman" w:cs="Times New Roman"/>
          <w:i/>
          <w:iCs/>
          <w:sz w:val="24"/>
          <w:szCs w:val="24"/>
        </w:rPr>
      </w:pPr>
      <w:r w:rsidRPr="00CA6232">
        <w:rPr>
          <w:rFonts w:ascii="Times New Roman" w:hAnsi="Times New Roman" w:cs="Times New Roman"/>
          <w:i/>
          <w:iCs/>
          <w:sz w:val="24"/>
          <w:szCs w:val="24"/>
        </w:rPr>
        <w:lastRenderedPageBreak/>
        <w:t>“65 (1) An appellant or, where the appellant is the State, a respondent who does not intend to appear in person or by advocate at the hearing of the appeal may lodge with the Registrar ...a statement in writing of his arguments in support of or in opposition to the appeal, as the case may be”</w:t>
      </w:r>
    </w:p>
    <w:p w:rsidR="005A1D91" w:rsidRPr="00CA6232" w:rsidRDefault="005A1D91" w:rsidP="00CA6232">
      <w:pPr>
        <w:spacing w:before="240" w:after="0" w:line="480" w:lineRule="auto"/>
        <w:jc w:val="both"/>
        <w:rPr>
          <w:rFonts w:ascii="Times New Roman" w:hAnsi="Times New Roman" w:cs="Times New Roman"/>
          <w:sz w:val="24"/>
          <w:szCs w:val="24"/>
          <w:lang w:eastAsia="en-GB"/>
        </w:rPr>
      </w:pPr>
      <w:r w:rsidRPr="00CA6232">
        <w:rPr>
          <w:rFonts w:ascii="Times New Roman" w:hAnsi="Times New Roman" w:cs="Times New Roman"/>
          <w:sz w:val="24"/>
          <w:szCs w:val="24"/>
        </w:rPr>
        <w:t>This provision hence was the backbone of the skeleton submissions in its limited scope. It was also elaborated in the section 97 of the repealed Civil Procedure Act</w:t>
      </w:r>
      <w:r w:rsidRPr="00CA6232">
        <w:rPr>
          <w:rFonts w:ascii="Times New Roman" w:hAnsi="Times New Roman" w:cs="Times New Roman"/>
          <w:sz w:val="24"/>
          <w:szCs w:val="24"/>
          <w:lang w:eastAsia="en-GB"/>
        </w:rPr>
        <w:t>.</w:t>
      </w:r>
    </w:p>
    <w:p w:rsidR="00B50689" w:rsidRPr="00CA6232" w:rsidRDefault="00B50689" w:rsidP="00CA6232">
      <w:pPr>
        <w:spacing w:before="240" w:after="0" w:line="480" w:lineRule="auto"/>
        <w:jc w:val="both"/>
        <w:rPr>
          <w:rFonts w:ascii="Times New Roman" w:eastAsia="Times New Roman" w:hAnsi="Times New Roman" w:cs="Times New Roman"/>
          <w:sz w:val="24"/>
          <w:szCs w:val="24"/>
        </w:rPr>
      </w:pPr>
      <w:r w:rsidRPr="00CA6232">
        <w:rPr>
          <w:rFonts w:ascii="Times New Roman" w:hAnsi="Times New Roman" w:cs="Times New Roman"/>
          <w:sz w:val="24"/>
          <w:szCs w:val="24"/>
          <w:lang w:eastAsia="en-GB"/>
        </w:rPr>
        <w:t>Thus,</w:t>
      </w:r>
      <w:r w:rsidRPr="00CA6232">
        <w:rPr>
          <w:rFonts w:ascii="Times New Roman" w:hAnsi="Times New Roman" w:cs="Times New Roman"/>
          <w:sz w:val="24"/>
          <w:szCs w:val="24"/>
        </w:rPr>
        <w:t xml:space="preserve"> </w:t>
      </w:r>
      <w:r w:rsidRPr="00CA6232">
        <w:rPr>
          <w:rFonts w:ascii="Times New Roman" w:eastAsia="Times New Roman" w:hAnsi="Times New Roman" w:cs="Times New Roman"/>
          <w:sz w:val="24"/>
          <w:szCs w:val="24"/>
        </w:rPr>
        <w:t xml:space="preserve">in Kenya, it is </w:t>
      </w:r>
      <w:r w:rsidRPr="00CA6232">
        <w:rPr>
          <w:rFonts w:ascii="Times New Roman" w:eastAsia="Times New Roman" w:hAnsi="Times New Roman" w:cs="Times New Roman"/>
          <w:color w:val="000000"/>
          <w:sz w:val="24"/>
          <w:szCs w:val="24"/>
        </w:rPr>
        <w:t>paramount</w:t>
      </w:r>
      <w:r w:rsidRPr="00CA6232">
        <w:rPr>
          <w:rFonts w:ascii="Times New Roman" w:eastAsia="Times New Roman" w:hAnsi="Times New Roman" w:cs="Times New Roman"/>
          <w:sz w:val="24"/>
          <w:szCs w:val="24"/>
        </w:rPr>
        <w:t xml:space="preserve"> to note that they are </w:t>
      </w:r>
      <w:r w:rsidRPr="00CA6232">
        <w:rPr>
          <w:rFonts w:ascii="Times New Roman" w:eastAsia="Times New Roman" w:hAnsi="Times New Roman" w:cs="Times New Roman"/>
          <w:color w:val="000000"/>
          <w:sz w:val="24"/>
          <w:szCs w:val="24"/>
        </w:rPr>
        <w:t>not</w:t>
      </w:r>
      <w:r w:rsidRPr="00CA6232">
        <w:rPr>
          <w:rFonts w:ascii="Times New Roman" w:eastAsia="Times New Roman" w:hAnsi="Times New Roman" w:cs="Times New Roman"/>
          <w:sz w:val="24"/>
          <w:szCs w:val="24"/>
        </w:rPr>
        <w:t xml:space="preserve"> a home-grown concept but rather borrowed from </w:t>
      </w:r>
      <w:r w:rsidR="00115682" w:rsidRPr="00CA6232">
        <w:rPr>
          <w:rFonts w:ascii="Times New Roman" w:eastAsia="Times New Roman" w:hAnsi="Times New Roman" w:cs="Times New Roman"/>
          <w:sz w:val="24"/>
          <w:szCs w:val="24"/>
        </w:rPr>
        <w:t>another jurisdiction</w:t>
      </w:r>
      <w:r w:rsidR="00AC7A5B" w:rsidRPr="00CA6232">
        <w:rPr>
          <w:rFonts w:ascii="Times New Roman" w:eastAsia="Times New Roman" w:hAnsi="Times New Roman" w:cs="Times New Roman"/>
          <w:sz w:val="24"/>
          <w:szCs w:val="24"/>
        </w:rPr>
        <w:t>;</w:t>
      </w:r>
      <w:r w:rsidRPr="00CA6232">
        <w:rPr>
          <w:rFonts w:ascii="Times New Roman" w:eastAsia="Times New Roman" w:hAnsi="Times New Roman" w:cs="Times New Roman"/>
          <w:sz w:val="24"/>
          <w:szCs w:val="24"/>
        </w:rPr>
        <w:t xml:space="preserve"> the UK where the concept is thoroughly described </w:t>
      </w:r>
      <w:r w:rsidR="00115682" w:rsidRPr="00CA6232">
        <w:rPr>
          <w:rFonts w:ascii="Times New Roman" w:eastAsia="Times New Roman" w:hAnsi="Times New Roman" w:cs="Times New Roman"/>
          <w:sz w:val="24"/>
          <w:szCs w:val="24"/>
        </w:rPr>
        <w:t xml:space="preserve">in the sessional papers </w:t>
      </w:r>
      <w:r w:rsidR="00115682" w:rsidRPr="00CA6232">
        <w:rPr>
          <w:rFonts w:ascii="Times New Roman" w:eastAsia="Times New Roman" w:hAnsi="Times New Roman" w:cs="Times New Roman"/>
          <w:i/>
          <w:sz w:val="24"/>
          <w:szCs w:val="24"/>
        </w:rPr>
        <w:t>“Skeleto</w:t>
      </w:r>
      <w:r w:rsidR="00BD30DB" w:rsidRPr="00CA6232">
        <w:rPr>
          <w:rFonts w:ascii="Times New Roman" w:eastAsia="Times New Roman" w:hAnsi="Times New Roman" w:cs="Times New Roman"/>
          <w:i/>
          <w:sz w:val="24"/>
          <w:szCs w:val="24"/>
        </w:rPr>
        <w:t>n A</w:t>
      </w:r>
      <w:r w:rsidR="00115682" w:rsidRPr="00CA6232">
        <w:rPr>
          <w:rFonts w:ascii="Times New Roman" w:eastAsia="Times New Roman" w:hAnsi="Times New Roman" w:cs="Times New Roman"/>
          <w:i/>
          <w:sz w:val="24"/>
          <w:szCs w:val="24"/>
        </w:rPr>
        <w:t>rguments</w:t>
      </w:r>
      <w:r w:rsidR="00BD30DB" w:rsidRPr="00CA6232">
        <w:rPr>
          <w:rFonts w:ascii="Times New Roman" w:eastAsia="Times New Roman" w:hAnsi="Times New Roman" w:cs="Times New Roman"/>
          <w:sz w:val="24"/>
          <w:szCs w:val="24"/>
        </w:rPr>
        <w:t>” by</w:t>
      </w:r>
      <w:r w:rsidRPr="00CA6232">
        <w:rPr>
          <w:rFonts w:ascii="Times New Roman" w:eastAsia="Times New Roman" w:hAnsi="Times New Roman" w:cs="Times New Roman"/>
          <w:sz w:val="24"/>
          <w:szCs w:val="24"/>
        </w:rPr>
        <w:t xml:space="preserve"> Lords Justice Mummery, Mr. Justice Hunt and Edmund Lawson Q.C</w:t>
      </w:r>
      <w:r w:rsidRPr="00CA6232">
        <w:rPr>
          <w:rStyle w:val="FootnoteReference"/>
          <w:rFonts w:ascii="Times New Roman" w:eastAsia="Times New Roman" w:hAnsi="Times New Roman" w:cs="Times New Roman"/>
          <w:sz w:val="24"/>
          <w:szCs w:val="24"/>
        </w:rPr>
        <w:footnoteReference w:id="2"/>
      </w:r>
      <w:r w:rsidRPr="00CA6232">
        <w:rPr>
          <w:rFonts w:ascii="Times New Roman" w:eastAsia="Times New Roman" w:hAnsi="Times New Roman" w:cs="Times New Roman"/>
          <w:sz w:val="24"/>
          <w:szCs w:val="24"/>
        </w:rPr>
        <w:t>.</w:t>
      </w:r>
    </w:p>
    <w:p w:rsidR="00BB1D9A" w:rsidRPr="00CA6232" w:rsidRDefault="007F4FE0" w:rsidP="00CA6232">
      <w:pPr>
        <w:pStyle w:val="Heading2"/>
        <w:numPr>
          <w:ilvl w:val="0"/>
          <w:numId w:val="21"/>
        </w:numPr>
        <w:spacing w:before="240" w:line="480" w:lineRule="auto"/>
        <w:jc w:val="both"/>
        <w:rPr>
          <w:rFonts w:ascii="Times New Roman" w:hAnsi="Times New Roman" w:cs="Times New Roman"/>
          <w:color w:val="auto"/>
          <w:sz w:val="24"/>
          <w:szCs w:val="24"/>
          <w:u w:val="single"/>
        </w:rPr>
      </w:pPr>
      <w:bookmarkStart w:id="2" w:name="_Toc448743335"/>
      <w:r w:rsidRPr="00CA6232">
        <w:rPr>
          <w:rFonts w:ascii="Times New Roman" w:hAnsi="Times New Roman" w:cs="Times New Roman"/>
          <w:color w:val="auto"/>
          <w:sz w:val="24"/>
          <w:szCs w:val="24"/>
          <w:u w:val="single"/>
        </w:rPr>
        <w:t xml:space="preserve">Statutory basis </w:t>
      </w:r>
      <w:r w:rsidR="00E51842" w:rsidRPr="00CA6232">
        <w:rPr>
          <w:rFonts w:ascii="Times New Roman" w:hAnsi="Times New Roman" w:cs="Times New Roman"/>
          <w:color w:val="auto"/>
          <w:sz w:val="24"/>
          <w:szCs w:val="24"/>
          <w:u w:val="single"/>
        </w:rPr>
        <w:t>for</w:t>
      </w:r>
      <w:r w:rsidRPr="00CA6232">
        <w:rPr>
          <w:rFonts w:ascii="Times New Roman" w:hAnsi="Times New Roman" w:cs="Times New Roman"/>
          <w:color w:val="auto"/>
          <w:sz w:val="24"/>
          <w:szCs w:val="24"/>
          <w:u w:val="single"/>
        </w:rPr>
        <w:t xml:space="preserve"> skeleton arguments in Kenya</w:t>
      </w:r>
      <w:bookmarkEnd w:id="2"/>
    </w:p>
    <w:p w:rsidR="00D66558" w:rsidRPr="00CA6232" w:rsidRDefault="00BB1D9A"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The procedure in courts is guided by various st</w:t>
      </w:r>
      <w:r w:rsidR="00A770BA" w:rsidRPr="00CA6232">
        <w:rPr>
          <w:rFonts w:ascii="Times New Roman" w:hAnsi="Times New Roman" w:cs="Times New Roman"/>
          <w:sz w:val="24"/>
          <w:szCs w:val="24"/>
        </w:rPr>
        <w:t>atutes and rules enacted thereunder</w:t>
      </w:r>
      <w:r w:rsidRPr="00CA6232">
        <w:rPr>
          <w:rFonts w:ascii="Times New Roman" w:hAnsi="Times New Roman" w:cs="Times New Roman"/>
          <w:sz w:val="24"/>
          <w:szCs w:val="24"/>
        </w:rPr>
        <w:t>. The documents filed in the various courts differ with the nature of the court.</w:t>
      </w:r>
      <w:r w:rsidR="00B50689" w:rsidRPr="00CA6232">
        <w:rPr>
          <w:rFonts w:ascii="Times New Roman" w:hAnsi="Times New Roman" w:cs="Times New Roman"/>
          <w:sz w:val="24"/>
          <w:szCs w:val="24"/>
        </w:rPr>
        <w:t xml:space="preserve"> Primarily, the court system is </w:t>
      </w:r>
      <w:r w:rsidRPr="00CA6232">
        <w:rPr>
          <w:rFonts w:ascii="Times New Roman" w:hAnsi="Times New Roman" w:cs="Times New Roman"/>
          <w:sz w:val="24"/>
          <w:szCs w:val="24"/>
        </w:rPr>
        <w:t xml:space="preserve">divided into the Superior Courts (High Court, Court of Appeal and Supreme Court) and the Subordinate </w:t>
      </w:r>
      <w:r w:rsidR="00B50689" w:rsidRPr="00CA6232">
        <w:rPr>
          <w:rFonts w:ascii="Times New Roman" w:hAnsi="Times New Roman" w:cs="Times New Roman"/>
          <w:sz w:val="24"/>
          <w:szCs w:val="24"/>
        </w:rPr>
        <w:t>Courts (</w:t>
      </w:r>
      <w:r w:rsidRPr="00CA6232">
        <w:rPr>
          <w:rFonts w:ascii="Times New Roman" w:hAnsi="Times New Roman" w:cs="Times New Roman"/>
          <w:sz w:val="24"/>
          <w:szCs w:val="24"/>
        </w:rPr>
        <w:t xml:space="preserve">Magistrates Court and Court Martials). It is worth analyzing how the various statutes underpin the filling of skeleton arguments. </w:t>
      </w:r>
      <w:r w:rsidR="005A1D91" w:rsidRPr="00CA6232">
        <w:rPr>
          <w:rFonts w:ascii="Times New Roman" w:hAnsi="Times New Roman" w:cs="Times New Roman"/>
          <w:sz w:val="24"/>
          <w:szCs w:val="24"/>
        </w:rPr>
        <w:t>As a result, various courts have various statutes which have prescribed the form of filing skeleton arguments. These include;</w:t>
      </w:r>
    </w:p>
    <w:p w:rsidR="00BB1D9A" w:rsidRPr="00CA6232" w:rsidRDefault="00BB1D9A"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3" w:name="_Toc448743336"/>
      <w:r w:rsidRPr="00CA6232">
        <w:rPr>
          <w:rFonts w:ascii="Times New Roman" w:hAnsi="Times New Roman" w:cs="Times New Roman"/>
          <w:b w:val="0"/>
          <w:color w:val="auto"/>
          <w:sz w:val="24"/>
          <w:szCs w:val="24"/>
          <w:u w:val="single"/>
        </w:rPr>
        <w:lastRenderedPageBreak/>
        <w:t xml:space="preserve">Skeleton </w:t>
      </w:r>
      <w:r w:rsidR="00151CA2" w:rsidRPr="00CA6232">
        <w:rPr>
          <w:rFonts w:ascii="Times New Roman" w:hAnsi="Times New Roman" w:cs="Times New Roman"/>
          <w:b w:val="0"/>
          <w:color w:val="auto"/>
          <w:sz w:val="24"/>
          <w:szCs w:val="24"/>
          <w:u w:val="single"/>
        </w:rPr>
        <w:t>arguments:</w:t>
      </w:r>
      <w:r w:rsidR="00A55F6B" w:rsidRPr="00CA6232">
        <w:rPr>
          <w:rFonts w:ascii="Times New Roman" w:hAnsi="Times New Roman" w:cs="Times New Roman"/>
          <w:b w:val="0"/>
          <w:color w:val="auto"/>
          <w:sz w:val="24"/>
          <w:szCs w:val="24"/>
          <w:u w:val="single"/>
        </w:rPr>
        <w:t xml:space="preserve"> </w:t>
      </w:r>
      <w:r w:rsidRPr="00CA6232">
        <w:rPr>
          <w:rFonts w:ascii="Times New Roman" w:hAnsi="Times New Roman" w:cs="Times New Roman"/>
          <w:b w:val="0"/>
          <w:color w:val="auto"/>
          <w:sz w:val="24"/>
          <w:szCs w:val="24"/>
          <w:u w:val="single"/>
        </w:rPr>
        <w:t xml:space="preserve"> Supreme Court</w:t>
      </w:r>
      <w:bookmarkEnd w:id="3"/>
    </w:p>
    <w:p w:rsidR="00BB1D9A" w:rsidRPr="00CA6232" w:rsidRDefault="00526447"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T</w:t>
      </w:r>
      <w:r w:rsidR="00BB1D9A" w:rsidRPr="00CA6232">
        <w:rPr>
          <w:rFonts w:ascii="Times New Roman" w:hAnsi="Times New Roman" w:cs="Times New Roman"/>
          <w:sz w:val="24"/>
          <w:szCs w:val="24"/>
        </w:rPr>
        <w:t xml:space="preserve">he Constitution of Kenya 2010 </w:t>
      </w:r>
      <w:r w:rsidRPr="00CA6232">
        <w:rPr>
          <w:rFonts w:ascii="Times New Roman" w:hAnsi="Times New Roman" w:cs="Times New Roman"/>
          <w:sz w:val="24"/>
          <w:szCs w:val="24"/>
        </w:rPr>
        <w:t>(“</w:t>
      </w:r>
      <w:r w:rsidR="00082287" w:rsidRPr="00CA6232">
        <w:rPr>
          <w:rFonts w:ascii="Times New Roman" w:hAnsi="Times New Roman" w:cs="Times New Roman"/>
          <w:sz w:val="24"/>
          <w:szCs w:val="24"/>
        </w:rPr>
        <w:t>The Constitution”) empowers</w:t>
      </w:r>
      <w:r w:rsidR="00BB1D9A" w:rsidRPr="00CA6232">
        <w:rPr>
          <w:rFonts w:ascii="Times New Roman" w:hAnsi="Times New Roman" w:cs="Times New Roman"/>
          <w:sz w:val="24"/>
          <w:szCs w:val="24"/>
        </w:rPr>
        <w:t xml:space="preserve"> the Supreme Court to make rules for the exercise of its jurisdiction</w:t>
      </w:r>
      <w:r w:rsidRPr="00CA6232">
        <w:rPr>
          <w:rStyle w:val="FootnoteReference"/>
          <w:rFonts w:ascii="Times New Roman" w:hAnsi="Times New Roman" w:cs="Times New Roman"/>
          <w:sz w:val="24"/>
          <w:szCs w:val="24"/>
        </w:rPr>
        <w:footnoteReference w:id="3"/>
      </w:r>
      <w:r w:rsidR="00BB1D9A" w:rsidRPr="00CA6232">
        <w:rPr>
          <w:rFonts w:ascii="Times New Roman" w:hAnsi="Times New Roman" w:cs="Times New Roman"/>
          <w:sz w:val="24"/>
          <w:szCs w:val="24"/>
        </w:rPr>
        <w:t xml:space="preserve">. </w:t>
      </w:r>
      <w:r w:rsidR="00082287" w:rsidRPr="00CA6232">
        <w:rPr>
          <w:rFonts w:ascii="Times New Roman" w:hAnsi="Times New Roman" w:cs="Times New Roman"/>
          <w:sz w:val="24"/>
          <w:szCs w:val="24"/>
        </w:rPr>
        <w:t xml:space="preserve">Moreover, </w:t>
      </w:r>
      <w:r w:rsidR="00BB1D9A" w:rsidRPr="00CA6232">
        <w:rPr>
          <w:rFonts w:ascii="Times New Roman" w:hAnsi="Times New Roman" w:cs="Times New Roman"/>
          <w:sz w:val="24"/>
          <w:szCs w:val="24"/>
        </w:rPr>
        <w:t>the Supreme Court Act</w:t>
      </w:r>
      <w:r w:rsidR="00AA211A" w:rsidRPr="00CA6232">
        <w:rPr>
          <w:rStyle w:val="FootnoteReference"/>
          <w:rFonts w:ascii="Times New Roman" w:hAnsi="Times New Roman" w:cs="Times New Roman"/>
          <w:sz w:val="24"/>
          <w:szCs w:val="24"/>
        </w:rPr>
        <w:footnoteReference w:id="4"/>
      </w:r>
      <w:r w:rsidR="00BB1D9A" w:rsidRPr="00CA6232">
        <w:rPr>
          <w:rFonts w:ascii="Times New Roman" w:hAnsi="Times New Roman" w:cs="Times New Roman"/>
          <w:sz w:val="24"/>
          <w:szCs w:val="24"/>
        </w:rPr>
        <w:t xml:space="preserve"> supplements the Constitution by conferring on the Supreme Court the power to make rules to prescribe for forms and fees in respect of proceedings in the Supreme Court</w:t>
      </w:r>
      <w:r w:rsidR="00AA211A" w:rsidRPr="00CA6232">
        <w:rPr>
          <w:rStyle w:val="FootnoteReference"/>
          <w:rFonts w:ascii="Times New Roman" w:hAnsi="Times New Roman" w:cs="Times New Roman"/>
          <w:sz w:val="24"/>
          <w:szCs w:val="24"/>
        </w:rPr>
        <w:footnoteReference w:id="5"/>
      </w:r>
      <w:r w:rsidR="00BB1D9A" w:rsidRPr="00CA6232">
        <w:rPr>
          <w:rFonts w:ascii="Times New Roman" w:hAnsi="Times New Roman" w:cs="Times New Roman"/>
          <w:sz w:val="24"/>
          <w:szCs w:val="24"/>
        </w:rPr>
        <w:t xml:space="preserve">. Rule 16(3) of the Supreme Court Rules 2012 requires a party to file written arguments in addition to oral arguments. Though not expressly referring to the form of </w:t>
      </w:r>
      <w:r w:rsidR="00B50689" w:rsidRPr="00CA6232">
        <w:rPr>
          <w:rFonts w:ascii="Times New Roman" w:hAnsi="Times New Roman" w:cs="Times New Roman"/>
          <w:sz w:val="24"/>
          <w:szCs w:val="24"/>
        </w:rPr>
        <w:t xml:space="preserve">these arguments, these rules </w:t>
      </w:r>
      <w:r w:rsidR="0065097B" w:rsidRPr="00CA6232">
        <w:rPr>
          <w:rFonts w:ascii="Times New Roman" w:hAnsi="Times New Roman" w:cs="Times New Roman"/>
          <w:sz w:val="24"/>
          <w:szCs w:val="24"/>
        </w:rPr>
        <w:t>provide for the</w:t>
      </w:r>
      <w:r w:rsidR="00B50689" w:rsidRPr="00CA6232">
        <w:rPr>
          <w:rFonts w:ascii="Times New Roman" w:hAnsi="Times New Roman" w:cs="Times New Roman"/>
          <w:sz w:val="24"/>
          <w:szCs w:val="24"/>
        </w:rPr>
        <w:t xml:space="preserve"> fi</w:t>
      </w:r>
      <w:r w:rsidR="00BB1D9A" w:rsidRPr="00CA6232">
        <w:rPr>
          <w:rFonts w:ascii="Times New Roman" w:hAnsi="Times New Roman" w:cs="Times New Roman"/>
          <w:sz w:val="24"/>
          <w:szCs w:val="24"/>
        </w:rPr>
        <w:t>ling of skeleton arguments.</w:t>
      </w:r>
    </w:p>
    <w:p w:rsidR="00BB1D9A" w:rsidRPr="00CA6232" w:rsidRDefault="00BB1D9A"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4" w:name="_Toc448743337"/>
      <w:r w:rsidRPr="00CA6232">
        <w:rPr>
          <w:rFonts w:ascii="Times New Roman" w:hAnsi="Times New Roman" w:cs="Times New Roman"/>
          <w:b w:val="0"/>
          <w:color w:val="auto"/>
          <w:sz w:val="24"/>
          <w:szCs w:val="24"/>
          <w:u w:val="single"/>
        </w:rPr>
        <w:t xml:space="preserve">Skeleton </w:t>
      </w:r>
      <w:r w:rsidR="00151CA2" w:rsidRPr="00CA6232">
        <w:rPr>
          <w:rFonts w:ascii="Times New Roman" w:hAnsi="Times New Roman" w:cs="Times New Roman"/>
          <w:b w:val="0"/>
          <w:color w:val="auto"/>
          <w:sz w:val="24"/>
          <w:szCs w:val="24"/>
          <w:u w:val="single"/>
        </w:rPr>
        <w:t xml:space="preserve">arguments: </w:t>
      </w:r>
      <w:r w:rsidR="00B50689" w:rsidRPr="00CA6232">
        <w:rPr>
          <w:rFonts w:ascii="Times New Roman" w:hAnsi="Times New Roman" w:cs="Times New Roman"/>
          <w:b w:val="0"/>
          <w:color w:val="auto"/>
          <w:sz w:val="24"/>
          <w:szCs w:val="24"/>
          <w:u w:val="single"/>
        </w:rPr>
        <w:t xml:space="preserve"> Court of Appeal</w:t>
      </w:r>
      <w:bookmarkEnd w:id="4"/>
    </w:p>
    <w:p w:rsidR="00BB1D9A" w:rsidRPr="00CA6232" w:rsidRDefault="00BB1D9A"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Section 5 of the Appellate Jurisdiction Act Cap 9 provides that the Rules Committee may make rules prescribing the procedure to be adhered to in the Court of Appeal. The Committee is empowered to make rules regulating the form and fees in proceedings at the Court of Appeal</w:t>
      </w:r>
      <w:r w:rsidRPr="00CA6232">
        <w:rPr>
          <w:rStyle w:val="FootnoteReference"/>
          <w:rFonts w:ascii="Times New Roman" w:hAnsi="Times New Roman" w:cs="Times New Roman"/>
          <w:sz w:val="24"/>
          <w:szCs w:val="24"/>
        </w:rPr>
        <w:footnoteReference w:id="6"/>
      </w:r>
      <w:r w:rsidRPr="00CA6232">
        <w:rPr>
          <w:rFonts w:ascii="Times New Roman" w:hAnsi="Times New Roman" w:cs="Times New Roman"/>
          <w:sz w:val="24"/>
          <w:szCs w:val="24"/>
        </w:rPr>
        <w:t>.</w:t>
      </w:r>
    </w:p>
    <w:p w:rsidR="00BB1D9A" w:rsidRPr="00CA6232" w:rsidRDefault="00001CFE"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The Court of Appeal Rules enacted pursuant to the aforementioned provision </w:t>
      </w:r>
      <w:r w:rsidR="004D08DA" w:rsidRPr="00CA6232">
        <w:rPr>
          <w:rFonts w:ascii="Times New Roman" w:hAnsi="Times New Roman" w:cs="Times New Roman"/>
          <w:sz w:val="24"/>
          <w:szCs w:val="24"/>
        </w:rPr>
        <w:t>in Rule</w:t>
      </w:r>
      <w:r w:rsidR="00BB1D9A" w:rsidRPr="00CA6232">
        <w:rPr>
          <w:rFonts w:ascii="Times New Roman" w:hAnsi="Times New Roman" w:cs="Times New Roman"/>
          <w:sz w:val="24"/>
          <w:szCs w:val="24"/>
        </w:rPr>
        <w:t xml:space="preserve"> 100(4) </w:t>
      </w:r>
      <w:r w:rsidR="00DA41C4" w:rsidRPr="00CA6232">
        <w:rPr>
          <w:rFonts w:ascii="Times New Roman" w:hAnsi="Times New Roman" w:cs="Times New Roman"/>
          <w:sz w:val="24"/>
          <w:szCs w:val="24"/>
        </w:rPr>
        <w:t>specifies</w:t>
      </w:r>
      <w:r w:rsidR="00BB1D9A" w:rsidRPr="00CA6232">
        <w:rPr>
          <w:rFonts w:ascii="Times New Roman" w:hAnsi="Times New Roman" w:cs="Times New Roman"/>
          <w:sz w:val="24"/>
          <w:szCs w:val="24"/>
        </w:rPr>
        <w:t xml:space="preserve"> that: </w:t>
      </w:r>
    </w:p>
    <w:p w:rsidR="00BB1D9A" w:rsidRPr="00CA6232" w:rsidRDefault="005A1D91" w:rsidP="00CA6232">
      <w:pPr>
        <w:spacing w:before="240" w:line="480" w:lineRule="auto"/>
        <w:ind w:left="720"/>
        <w:jc w:val="both"/>
        <w:rPr>
          <w:rFonts w:ascii="Times New Roman" w:hAnsi="Times New Roman" w:cs="Times New Roman"/>
          <w:i/>
          <w:sz w:val="24"/>
          <w:szCs w:val="24"/>
        </w:rPr>
      </w:pPr>
      <w:r w:rsidRPr="00CA6232">
        <w:rPr>
          <w:rFonts w:ascii="Times New Roman" w:hAnsi="Times New Roman" w:cs="Times New Roman"/>
          <w:i/>
          <w:sz w:val="24"/>
          <w:szCs w:val="24"/>
        </w:rPr>
        <w:t>“</w:t>
      </w:r>
      <w:r w:rsidR="00BB1D9A" w:rsidRPr="00CA6232">
        <w:rPr>
          <w:rFonts w:ascii="Times New Roman" w:hAnsi="Times New Roman" w:cs="Times New Roman"/>
          <w:i/>
          <w:sz w:val="24"/>
          <w:szCs w:val="24"/>
        </w:rPr>
        <w:t>A party who has lodged written submissions under this rule may, with leave of the Court, address the Cou</w:t>
      </w:r>
      <w:r w:rsidRPr="00CA6232">
        <w:rPr>
          <w:rFonts w:ascii="Times New Roman" w:hAnsi="Times New Roman" w:cs="Times New Roman"/>
          <w:i/>
          <w:sz w:val="24"/>
          <w:szCs w:val="24"/>
        </w:rPr>
        <w:t>rt at the hearing of the appeal”</w:t>
      </w:r>
    </w:p>
    <w:p w:rsidR="00BB1D9A" w:rsidRPr="00CA6232" w:rsidRDefault="00B50689"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This connotes that a party who</w:t>
      </w:r>
      <w:r w:rsidR="00BB1D9A" w:rsidRPr="00CA6232">
        <w:rPr>
          <w:rFonts w:ascii="Times New Roman" w:hAnsi="Times New Roman" w:cs="Times New Roman"/>
          <w:sz w:val="24"/>
          <w:szCs w:val="24"/>
        </w:rPr>
        <w:t xml:space="preserve"> had opted to file written arguments may still be allowed to submit orally before the Court if the Court so allows. This therefore means such leave may be </w:t>
      </w:r>
      <w:r w:rsidR="00BB1D9A" w:rsidRPr="00CA6232">
        <w:rPr>
          <w:rFonts w:ascii="Times New Roman" w:hAnsi="Times New Roman" w:cs="Times New Roman"/>
          <w:sz w:val="24"/>
          <w:szCs w:val="24"/>
        </w:rPr>
        <w:lastRenderedPageBreak/>
        <w:t xml:space="preserve">accompanied by an order to a party to file and serve the skeleton arguments to ease the process at the oral hearing. </w:t>
      </w:r>
    </w:p>
    <w:p w:rsidR="00BB1D9A" w:rsidRPr="00CA6232" w:rsidRDefault="00BB1D9A" w:rsidP="00CA6232">
      <w:pPr>
        <w:spacing w:before="240" w:line="480" w:lineRule="auto"/>
        <w:jc w:val="both"/>
        <w:rPr>
          <w:rFonts w:ascii="Times New Roman" w:hAnsi="Times New Roman" w:cs="Times New Roman"/>
          <w:sz w:val="24"/>
          <w:szCs w:val="24"/>
        </w:rPr>
      </w:pPr>
      <w:r w:rsidRPr="00FC66AA">
        <w:rPr>
          <w:rFonts w:ascii="Times New Roman" w:hAnsi="Times New Roman" w:cs="Times New Roman"/>
          <w:sz w:val="24"/>
          <w:szCs w:val="24"/>
        </w:rPr>
        <w:t>Court of Appeal Practice Direction</w:t>
      </w:r>
      <w:r w:rsidR="00DA41C4" w:rsidRPr="00FC66AA">
        <w:rPr>
          <w:rFonts w:ascii="Times New Roman" w:hAnsi="Times New Roman" w:cs="Times New Roman"/>
          <w:sz w:val="24"/>
          <w:szCs w:val="24"/>
        </w:rPr>
        <w:t>s</w:t>
      </w:r>
      <w:r w:rsidRPr="00FC66AA">
        <w:rPr>
          <w:rFonts w:ascii="Times New Roman" w:hAnsi="Times New Roman" w:cs="Times New Roman"/>
          <w:sz w:val="24"/>
          <w:szCs w:val="24"/>
        </w:rPr>
        <w:t xml:space="preserve"> - Civil Appeals and Applications</w:t>
      </w:r>
      <w:r w:rsidR="00DA41C4" w:rsidRPr="00FC66AA">
        <w:rPr>
          <w:rFonts w:ascii="Times New Roman" w:hAnsi="Times New Roman" w:cs="Times New Roman"/>
          <w:sz w:val="24"/>
          <w:szCs w:val="24"/>
        </w:rPr>
        <w:t>,</w:t>
      </w:r>
      <w:r w:rsidR="00DA41C4" w:rsidRPr="00CA6232">
        <w:rPr>
          <w:rFonts w:ascii="Times New Roman" w:hAnsi="Times New Roman" w:cs="Times New Roman"/>
          <w:b/>
          <w:sz w:val="24"/>
          <w:szCs w:val="24"/>
        </w:rPr>
        <w:t xml:space="preserve"> </w:t>
      </w:r>
      <w:r w:rsidR="00DA41C4" w:rsidRPr="00FC66AA">
        <w:rPr>
          <w:rFonts w:ascii="Times New Roman" w:hAnsi="Times New Roman" w:cs="Times New Roman"/>
          <w:sz w:val="24"/>
          <w:szCs w:val="24"/>
        </w:rPr>
        <w:t>2015</w:t>
      </w:r>
      <w:r w:rsidR="00DA41C4" w:rsidRPr="00CA6232">
        <w:rPr>
          <w:rFonts w:ascii="Times New Roman" w:hAnsi="Times New Roman" w:cs="Times New Roman"/>
          <w:b/>
          <w:sz w:val="24"/>
          <w:szCs w:val="24"/>
        </w:rPr>
        <w:t xml:space="preserve"> </w:t>
      </w:r>
      <w:r w:rsidRPr="00CA6232">
        <w:rPr>
          <w:rFonts w:ascii="Times New Roman" w:hAnsi="Times New Roman" w:cs="Times New Roman"/>
          <w:sz w:val="24"/>
          <w:szCs w:val="24"/>
        </w:rPr>
        <w:t xml:space="preserve"> (“The Direction</w:t>
      </w:r>
      <w:r w:rsidR="00DA41C4" w:rsidRPr="00CA6232">
        <w:rPr>
          <w:rFonts w:ascii="Times New Roman" w:hAnsi="Times New Roman" w:cs="Times New Roman"/>
          <w:sz w:val="24"/>
          <w:szCs w:val="24"/>
        </w:rPr>
        <w:t>s</w:t>
      </w:r>
      <w:r w:rsidRPr="00CA6232">
        <w:rPr>
          <w:rFonts w:ascii="Times New Roman" w:hAnsi="Times New Roman" w:cs="Times New Roman"/>
          <w:sz w:val="24"/>
          <w:szCs w:val="24"/>
        </w:rPr>
        <w:t>”), were enacted pursuant to section 3A and 3B of the Appellate Jurisdiction Act Cap 9 to assist litigants and advocates to comply with the provisions of the Court of Appeal Rules, 2010. Under item number 4 on Case Management, the Direction provides that at the Case Management conference, the judge may issue directions on the length of oral arguments and whether skeleton arguments are required. Item 4(3) provides the issues to be canvassed in skeleton arguments;</w:t>
      </w:r>
    </w:p>
    <w:p w:rsidR="00BB1D9A" w:rsidRPr="00CA6232" w:rsidRDefault="00BB1D9A" w:rsidP="00CA6232">
      <w:pPr>
        <w:pStyle w:val="ListParagraph"/>
        <w:numPr>
          <w:ilvl w:val="0"/>
          <w:numId w:val="17"/>
        </w:numPr>
        <w:spacing w:before="240" w:after="160" w:line="480" w:lineRule="auto"/>
        <w:jc w:val="both"/>
        <w:rPr>
          <w:rFonts w:ascii="Times New Roman" w:hAnsi="Times New Roman" w:cs="Times New Roman"/>
          <w:sz w:val="24"/>
          <w:szCs w:val="24"/>
        </w:rPr>
      </w:pPr>
      <w:r w:rsidRPr="00CA6232">
        <w:rPr>
          <w:rFonts w:ascii="Times New Roman" w:hAnsi="Times New Roman" w:cs="Times New Roman"/>
          <w:sz w:val="24"/>
          <w:szCs w:val="24"/>
        </w:rPr>
        <w:t>What the hearing is about.</w:t>
      </w:r>
    </w:p>
    <w:p w:rsidR="00BB1D9A" w:rsidRPr="00CA6232" w:rsidRDefault="00BB1D9A" w:rsidP="00CA6232">
      <w:pPr>
        <w:pStyle w:val="ListParagraph"/>
        <w:numPr>
          <w:ilvl w:val="0"/>
          <w:numId w:val="17"/>
        </w:numPr>
        <w:spacing w:before="240" w:after="160" w:line="480" w:lineRule="auto"/>
        <w:jc w:val="both"/>
        <w:rPr>
          <w:rFonts w:ascii="Times New Roman" w:hAnsi="Times New Roman" w:cs="Times New Roman"/>
          <w:sz w:val="24"/>
          <w:szCs w:val="24"/>
        </w:rPr>
      </w:pPr>
      <w:r w:rsidRPr="00CA6232">
        <w:rPr>
          <w:rFonts w:ascii="Times New Roman" w:hAnsi="Times New Roman" w:cs="Times New Roman"/>
          <w:sz w:val="24"/>
          <w:szCs w:val="24"/>
        </w:rPr>
        <w:t>The background to the hearing.</w:t>
      </w:r>
    </w:p>
    <w:p w:rsidR="00BB1D9A" w:rsidRPr="00CA6232" w:rsidRDefault="00BB1D9A" w:rsidP="00CA6232">
      <w:pPr>
        <w:pStyle w:val="ListParagraph"/>
        <w:numPr>
          <w:ilvl w:val="0"/>
          <w:numId w:val="17"/>
        </w:numPr>
        <w:spacing w:before="240" w:after="160" w:line="480" w:lineRule="auto"/>
        <w:jc w:val="both"/>
        <w:rPr>
          <w:rFonts w:ascii="Times New Roman" w:hAnsi="Times New Roman" w:cs="Times New Roman"/>
          <w:sz w:val="24"/>
          <w:szCs w:val="24"/>
        </w:rPr>
      </w:pPr>
      <w:r w:rsidRPr="00CA6232">
        <w:rPr>
          <w:rFonts w:ascii="Times New Roman" w:hAnsi="Times New Roman" w:cs="Times New Roman"/>
          <w:sz w:val="24"/>
          <w:szCs w:val="24"/>
        </w:rPr>
        <w:t>Chronologies</w:t>
      </w:r>
    </w:p>
    <w:p w:rsidR="00BB1D9A" w:rsidRPr="00CA6232" w:rsidRDefault="00BB1D9A" w:rsidP="00CA6232">
      <w:pPr>
        <w:pStyle w:val="ListParagraph"/>
        <w:numPr>
          <w:ilvl w:val="0"/>
          <w:numId w:val="17"/>
        </w:numPr>
        <w:spacing w:before="240" w:after="160" w:line="480" w:lineRule="auto"/>
        <w:jc w:val="both"/>
        <w:rPr>
          <w:rFonts w:ascii="Times New Roman" w:hAnsi="Times New Roman" w:cs="Times New Roman"/>
          <w:sz w:val="24"/>
          <w:szCs w:val="24"/>
        </w:rPr>
      </w:pPr>
      <w:r w:rsidRPr="00CA6232">
        <w:rPr>
          <w:rFonts w:ascii="Times New Roman" w:hAnsi="Times New Roman" w:cs="Times New Roman"/>
          <w:sz w:val="24"/>
          <w:szCs w:val="24"/>
        </w:rPr>
        <w:t>The issues for determination.</w:t>
      </w:r>
    </w:p>
    <w:p w:rsidR="00BB1D9A" w:rsidRPr="00CA6232" w:rsidRDefault="00BB1D9A" w:rsidP="00CA6232">
      <w:pPr>
        <w:pStyle w:val="ListParagraph"/>
        <w:numPr>
          <w:ilvl w:val="0"/>
          <w:numId w:val="17"/>
        </w:numPr>
        <w:spacing w:before="240" w:after="160" w:line="480" w:lineRule="auto"/>
        <w:jc w:val="both"/>
        <w:rPr>
          <w:rFonts w:ascii="Times New Roman" w:hAnsi="Times New Roman" w:cs="Times New Roman"/>
          <w:sz w:val="24"/>
          <w:szCs w:val="24"/>
        </w:rPr>
      </w:pPr>
      <w:r w:rsidRPr="00CA6232">
        <w:rPr>
          <w:rFonts w:ascii="Times New Roman" w:hAnsi="Times New Roman" w:cs="Times New Roman"/>
          <w:sz w:val="24"/>
          <w:szCs w:val="24"/>
        </w:rPr>
        <w:t>What you want the court to decide and why.</w:t>
      </w:r>
    </w:p>
    <w:p w:rsidR="00BB1D9A" w:rsidRPr="00CA6232" w:rsidRDefault="000C310A" w:rsidP="00CA6232">
      <w:pPr>
        <w:pStyle w:val="ListParagraph"/>
        <w:numPr>
          <w:ilvl w:val="0"/>
          <w:numId w:val="17"/>
        </w:numPr>
        <w:spacing w:before="240" w:after="16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 A</w:t>
      </w:r>
      <w:r w:rsidR="00BB1D9A" w:rsidRPr="00CA6232">
        <w:rPr>
          <w:rFonts w:ascii="Times New Roman" w:hAnsi="Times New Roman" w:cs="Times New Roman"/>
          <w:sz w:val="24"/>
          <w:szCs w:val="24"/>
        </w:rPr>
        <w:t>n outline of the submissions in numbered brief point</w:t>
      </w:r>
    </w:p>
    <w:p w:rsidR="00BB1D9A" w:rsidRPr="00CA6232" w:rsidRDefault="00BB1D9A" w:rsidP="00CA6232">
      <w:pPr>
        <w:pStyle w:val="ListParagraph"/>
        <w:numPr>
          <w:ilvl w:val="0"/>
          <w:numId w:val="17"/>
        </w:numPr>
        <w:spacing w:before="240" w:after="160" w:line="480" w:lineRule="auto"/>
        <w:jc w:val="both"/>
        <w:rPr>
          <w:rFonts w:ascii="Times New Roman" w:hAnsi="Times New Roman" w:cs="Times New Roman"/>
          <w:sz w:val="24"/>
          <w:szCs w:val="24"/>
        </w:rPr>
      </w:pPr>
      <w:r w:rsidRPr="00CA6232">
        <w:rPr>
          <w:rFonts w:ascii="Times New Roman" w:hAnsi="Times New Roman" w:cs="Times New Roman"/>
          <w:sz w:val="24"/>
          <w:szCs w:val="24"/>
        </w:rPr>
        <w:t>Cross-referenced to the evidence in the Record of Appeal and supported by the authorities citing the proposition of law relied on and the authority in support with reference to the page or paragraph.</w:t>
      </w:r>
    </w:p>
    <w:p w:rsidR="00BB1D9A" w:rsidRDefault="00BB1D9A"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Annex J, the Case Management Checklist</w:t>
      </w:r>
      <w:r w:rsidR="000C310A" w:rsidRPr="00CA6232">
        <w:rPr>
          <w:rFonts w:ascii="Times New Roman" w:hAnsi="Times New Roman" w:cs="Times New Roman"/>
          <w:sz w:val="24"/>
          <w:szCs w:val="24"/>
        </w:rPr>
        <w:t>,</w:t>
      </w:r>
      <w:r w:rsidRPr="00CA6232">
        <w:rPr>
          <w:rFonts w:ascii="Times New Roman" w:hAnsi="Times New Roman" w:cs="Times New Roman"/>
          <w:sz w:val="24"/>
          <w:szCs w:val="24"/>
        </w:rPr>
        <w:t xml:space="preserve"> incorporates skeleton arguments for the judge to issue direction</w:t>
      </w:r>
      <w:r w:rsidR="000C310A" w:rsidRPr="00CA6232">
        <w:rPr>
          <w:rFonts w:ascii="Times New Roman" w:hAnsi="Times New Roman" w:cs="Times New Roman"/>
          <w:sz w:val="24"/>
          <w:szCs w:val="24"/>
        </w:rPr>
        <w:t>s</w:t>
      </w:r>
      <w:r w:rsidRPr="00CA6232">
        <w:rPr>
          <w:rFonts w:ascii="Times New Roman" w:hAnsi="Times New Roman" w:cs="Times New Roman"/>
          <w:sz w:val="24"/>
          <w:szCs w:val="24"/>
        </w:rPr>
        <w:t>.</w:t>
      </w:r>
    </w:p>
    <w:p w:rsidR="00FC66AA" w:rsidRDefault="00FC66AA" w:rsidP="00FC66AA">
      <w:pPr>
        <w:spacing w:after="0" w:line="480" w:lineRule="auto"/>
        <w:jc w:val="both"/>
        <w:rPr>
          <w:rFonts w:ascii="Times New Roman" w:hAnsi="Times New Roman" w:cs="Times New Roman"/>
          <w:sz w:val="24"/>
          <w:szCs w:val="24"/>
        </w:rPr>
      </w:pPr>
      <w:r>
        <w:rPr>
          <w:rFonts w:ascii="Times New Roman" w:eastAsia="Times New Roman" w:hAnsi="Times New Roman" w:cs="Times New Roman"/>
          <w:bCs/>
          <w:sz w:val="24"/>
          <w:szCs w:val="24"/>
        </w:rPr>
        <w:lastRenderedPageBreak/>
        <w:t xml:space="preserve">The requirement on skeleton argument has also been provided under </w:t>
      </w:r>
      <w:r>
        <w:rPr>
          <w:rFonts w:ascii="Times New Roman" w:eastAsia="Times New Roman" w:hAnsi="Times New Roman" w:cs="Times New Roman"/>
          <w:bCs/>
          <w:i/>
          <w:sz w:val="24"/>
          <w:szCs w:val="24"/>
        </w:rPr>
        <w:t>The Interim Independent Constitutional Dispute Resolution Court (practice and procedure) rules, 2010</w:t>
      </w:r>
      <w:r>
        <w:rPr>
          <w:rFonts w:ascii="Times New Roman" w:eastAsia="Times New Roman" w:hAnsi="Times New Roman" w:cs="Times New Roman"/>
          <w:sz w:val="24"/>
          <w:szCs w:val="24"/>
        </w:rPr>
        <w:t>.</w:t>
      </w:r>
      <w:r>
        <w:rPr>
          <w:rStyle w:val="FootnoteReference"/>
          <w:rFonts w:ascii="Times New Roman" w:eastAsia="Times New Roman" w:hAnsi="Times New Roman" w:cs="Times New Roman"/>
          <w:sz w:val="24"/>
          <w:szCs w:val="24"/>
        </w:rPr>
        <w:footnoteReference w:id="7"/>
      </w:r>
      <w:r>
        <w:rPr>
          <w:rFonts w:ascii="Times New Roman" w:eastAsia="Times New Roman" w:hAnsi="Times New Roman" w:cs="Times New Roman"/>
          <w:sz w:val="24"/>
          <w:szCs w:val="24"/>
        </w:rPr>
        <w:t xml:space="preserve"> In practice, many cases employ skeleton arguments to set out grounds of appeal as was the case in </w:t>
      </w:r>
      <w:r>
        <w:rPr>
          <w:rFonts w:ascii="Times New Roman" w:hAnsi="Times New Roman" w:cs="Times New Roman"/>
          <w:b/>
          <w:i/>
          <w:sz w:val="24"/>
          <w:szCs w:val="24"/>
        </w:rPr>
        <w:t>Attorney General of Kenya v. Prof. Anyang Nyong’o and 10 others.</w:t>
      </w:r>
      <w:r>
        <w:rPr>
          <w:rStyle w:val="FootnoteReference"/>
          <w:rFonts w:ascii="Times New Roman" w:hAnsi="Times New Roman" w:cs="Times New Roman"/>
          <w:sz w:val="24"/>
          <w:szCs w:val="24"/>
        </w:rPr>
        <w:footnoteReference w:id="8"/>
      </w:r>
      <w:r>
        <w:rPr>
          <w:rFonts w:ascii="Times New Roman" w:hAnsi="Times New Roman" w:cs="Times New Roman"/>
          <w:sz w:val="24"/>
          <w:szCs w:val="24"/>
        </w:rPr>
        <w:t xml:space="preserve"> The skeleton argument set out the grounds of appeal from the original reference seeking an interpretation and application of the East African Community Treaty regarding the validity of the nomination and election of Kenya’s representatives at the East African Legislative Assembly (EALA). It was held that Kenya’s National Assembly did not undertake an election within the meaning of Article 50 of the treaty and that the election rules had infringed the provisions of that Article. The court ordered the Attorney General to pay the costs of the reference and registrar of the court acting as Tax Master, taxed the bill but the AG succeeded in his appeal based on grounds of appeal set out in the skeleton arguments. </w:t>
      </w:r>
    </w:p>
    <w:p w:rsidR="00FC66AA" w:rsidRDefault="00FC66AA" w:rsidP="00FC66AA">
      <w:pPr>
        <w:pStyle w:val="NormalWeb"/>
        <w:spacing w:before="0" w:beforeAutospacing="0" w:after="0" w:afterAutospacing="0" w:line="480" w:lineRule="auto"/>
        <w:jc w:val="both"/>
        <w:rPr>
          <w:color w:val="auto"/>
        </w:rPr>
      </w:pPr>
      <w:r>
        <w:rPr>
          <w:color w:val="auto"/>
        </w:rPr>
        <w:t xml:space="preserve">In </w:t>
      </w:r>
      <w:r w:rsidRPr="00FC66AA">
        <w:rPr>
          <w:i/>
          <w:color w:val="auto"/>
        </w:rPr>
        <w:t>Henry Odhiambo Otieno v Republic</w:t>
      </w:r>
      <w:r>
        <w:rPr>
          <w:color w:val="auto"/>
        </w:rPr>
        <w:t xml:space="preserve">, the court followed the above decision in </w:t>
      </w:r>
      <w:r>
        <w:rPr>
          <w:b/>
          <w:i/>
          <w:color w:val="auto"/>
        </w:rPr>
        <w:t>Robert Fanali Akhuya v R</w:t>
      </w:r>
      <w:r>
        <w:rPr>
          <w:rStyle w:val="FootnoteReference"/>
          <w:b/>
          <w:i/>
          <w:color w:val="auto"/>
        </w:rPr>
        <w:footnoteReference w:id="9"/>
      </w:r>
      <w:r>
        <w:rPr>
          <w:color w:val="auto"/>
        </w:rPr>
        <w:t xml:space="preserve"> and was of the view that </w:t>
      </w:r>
    </w:p>
    <w:p w:rsidR="00FC66AA" w:rsidRDefault="00FC66AA" w:rsidP="00FC66AA">
      <w:pPr>
        <w:pStyle w:val="NormalWeb"/>
        <w:spacing w:before="0" w:beforeAutospacing="0" w:after="0" w:afterAutospacing="0" w:line="480" w:lineRule="auto"/>
        <w:ind w:left="720"/>
        <w:jc w:val="both"/>
        <w:rPr>
          <w:i/>
          <w:color w:val="auto"/>
        </w:rPr>
      </w:pPr>
      <w:r>
        <w:rPr>
          <w:i/>
          <w:color w:val="auto"/>
        </w:rPr>
        <w:t xml:space="preserve">`‘This case shows the danger inherent in a situation where both the court and counsel make shortcuts to </w:t>
      </w:r>
      <w:r w:rsidR="00947CB2">
        <w:rPr>
          <w:i/>
          <w:color w:val="auto"/>
        </w:rPr>
        <w:t>finalize</w:t>
      </w:r>
      <w:r>
        <w:rPr>
          <w:i/>
          <w:color w:val="auto"/>
        </w:rPr>
        <w:t xml:space="preserve"> matter they are </w:t>
      </w:r>
      <w:r w:rsidR="00947CB2">
        <w:rPr>
          <w:i/>
          <w:color w:val="auto"/>
        </w:rPr>
        <w:t>seized</w:t>
      </w:r>
      <w:r>
        <w:rPr>
          <w:i/>
          <w:color w:val="auto"/>
        </w:rPr>
        <w:t xml:space="preserve"> of. It is a good thing when courts and counsel show a desire to urgently conclude matters. However, where an in this case justice is compromised the practice of making shortcuts, is to be deprecated.’</w:t>
      </w:r>
    </w:p>
    <w:p w:rsidR="00FC66AA" w:rsidRDefault="00FC66AA" w:rsidP="00FC66AA">
      <w:pPr>
        <w:pStyle w:val="NormalWeb"/>
        <w:spacing w:before="0" w:beforeAutospacing="0" w:after="0" w:afterAutospacing="0" w:line="480" w:lineRule="auto"/>
        <w:jc w:val="both"/>
        <w:rPr>
          <w:color w:val="auto"/>
        </w:rPr>
      </w:pPr>
    </w:p>
    <w:p w:rsidR="00FC66AA" w:rsidRPr="00FC66AA" w:rsidRDefault="00FC66AA" w:rsidP="00FC66AA">
      <w:pPr>
        <w:pStyle w:val="NormalWeb"/>
        <w:spacing w:before="0" w:beforeAutospacing="0" w:after="0" w:afterAutospacing="0" w:line="480" w:lineRule="auto"/>
        <w:jc w:val="both"/>
        <w:rPr>
          <w:color w:val="auto"/>
        </w:rPr>
      </w:pPr>
      <w:r>
        <w:rPr>
          <w:color w:val="auto"/>
        </w:rPr>
        <w:lastRenderedPageBreak/>
        <w:t xml:space="preserve">They too found the trial unsatisfactory and quashed the appellant’s conviction. This was so even though the accused advocate had agreed to the putting in of written submission. However, they were of the view that the question of whether or not written submission could be put to him. Had that been done, then there would not have been any issue. Its effect is that written submission can only be filed in criminal cases with the express consent of the accused person. </w:t>
      </w:r>
    </w:p>
    <w:p w:rsidR="00BB1D9A" w:rsidRPr="00CA6232" w:rsidRDefault="00BB1D9A"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5" w:name="_Toc448743338"/>
      <w:r w:rsidRPr="00CA6232">
        <w:rPr>
          <w:rFonts w:ascii="Times New Roman" w:hAnsi="Times New Roman" w:cs="Times New Roman"/>
          <w:b w:val="0"/>
          <w:color w:val="auto"/>
          <w:sz w:val="24"/>
          <w:szCs w:val="24"/>
          <w:u w:val="single"/>
        </w:rPr>
        <w:t>Skeleton arguments</w:t>
      </w:r>
      <w:r w:rsidR="00151CA2" w:rsidRPr="00CA6232">
        <w:rPr>
          <w:rFonts w:ascii="Times New Roman" w:hAnsi="Times New Roman" w:cs="Times New Roman"/>
          <w:b w:val="0"/>
          <w:color w:val="auto"/>
          <w:sz w:val="24"/>
          <w:szCs w:val="24"/>
          <w:u w:val="single"/>
        </w:rPr>
        <w:t xml:space="preserve">:  </w:t>
      </w:r>
      <w:r w:rsidRPr="00CA6232">
        <w:rPr>
          <w:rFonts w:ascii="Times New Roman" w:hAnsi="Times New Roman" w:cs="Times New Roman"/>
          <w:b w:val="0"/>
          <w:color w:val="auto"/>
          <w:sz w:val="24"/>
          <w:szCs w:val="24"/>
          <w:u w:val="single"/>
        </w:rPr>
        <w:t>High Court</w:t>
      </w:r>
      <w:bookmarkEnd w:id="5"/>
      <w:r w:rsidRPr="00CA6232">
        <w:rPr>
          <w:rFonts w:ascii="Times New Roman" w:hAnsi="Times New Roman" w:cs="Times New Roman"/>
          <w:b w:val="0"/>
          <w:color w:val="auto"/>
          <w:sz w:val="24"/>
          <w:szCs w:val="24"/>
          <w:u w:val="single"/>
        </w:rPr>
        <w:t xml:space="preserve"> </w:t>
      </w:r>
    </w:p>
    <w:p w:rsidR="00BB1D9A" w:rsidRPr="00CA6232" w:rsidRDefault="00BB1D9A"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Procedure in the High Court is governed by the Civil Procedure Act and the Criminal Procedure Code in civil and criminal matters respectively. Order 11 Rule 2 of the Civil Procedure Rules 2010, requires that at the close of pleadings, the litigants ought to file and serve the pre-trial questionnaire provided in Appendix B within ten days.  Appendix B requires parties to indicate in the affirmative </w:t>
      </w:r>
      <w:r w:rsidR="00151CA2" w:rsidRPr="00CA6232">
        <w:rPr>
          <w:rFonts w:ascii="Times New Roman" w:hAnsi="Times New Roman" w:cs="Times New Roman"/>
          <w:sz w:val="24"/>
          <w:szCs w:val="24"/>
        </w:rPr>
        <w:t>or negative</w:t>
      </w:r>
      <w:r w:rsidRPr="00CA6232">
        <w:rPr>
          <w:rFonts w:ascii="Times New Roman" w:hAnsi="Times New Roman" w:cs="Times New Roman"/>
          <w:sz w:val="24"/>
          <w:szCs w:val="24"/>
        </w:rPr>
        <w:t xml:space="preserve"> whether they are aware they </w:t>
      </w:r>
      <w:r w:rsidR="000F53CE" w:rsidRPr="00CA6232">
        <w:rPr>
          <w:rFonts w:ascii="Times New Roman" w:hAnsi="Times New Roman" w:cs="Times New Roman"/>
          <w:sz w:val="24"/>
          <w:szCs w:val="24"/>
        </w:rPr>
        <w:t>are under an obligation</w:t>
      </w:r>
      <w:r w:rsidRPr="00CA6232">
        <w:rPr>
          <w:rFonts w:ascii="Times New Roman" w:hAnsi="Times New Roman" w:cs="Times New Roman"/>
          <w:sz w:val="24"/>
          <w:szCs w:val="24"/>
        </w:rPr>
        <w:t xml:space="preserve"> to file and serve skeleton arguments three days prior to the hearing date. </w:t>
      </w:r>
    </w:p>
    <w:p w:rsidR="00BB1D9A" w:rsidRPr="00CA6232" w:rsidRDefault="00BB1D9A"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6" w:name="_Toc448743339"/>
      <w:r w:rsidRPr="00CA6232">
        <w:rPr>
          <w:rFonts w:ascii="Times New Roman" w:hAnsi="Times New Roman" w:cs="Times New Roman"/>
          <w:b w:val="0"/>
          <w:color w:val="auto"/>
          <w:sz w:val="24"/>
          <w:szCs w:val="24"/>
          <w:u w:val="single"/>
        </w:rPr>
        <w:t xml:space="preserve">Skeleton </w:t>
      </w:r>
      <w:r w:rsidR="00151CA2" w:rsidRPr="00CA6232">
        <w:rPr>
          <w:rFonts w:ascii="Times New Roman" w:hAnsi="Times New Roman" w:cs="Times New Roman"/>
          <w:b w:val="0"/>
          <w:color w:val="auto"/>
          <w:sz w:val="24"/>
          <w:szCs w:val="24"/>
          <w:u w:val="single"/>
        </w:rPr>
        <w:t xml:space="preserve">arguments: </w:t>
      </w:r>
      <w:r w:rsidRPr="00CA6232">
        <w:rPr>
          <w:rFonts w:ascii="Times New Roman" w:hAnsi="Times New Roman" w:cs="Times New Roman"/>
          <w:b w:val="0"/>
          <w:color w:val="auto"/>
          <w:sz w:val="24"/>
          <w:szCs w:val="24"/>
          <w:u w:val="single"/>
        </w:rPr>
        <w:t>Magistrates Courts</w:t>
      </w:r>
      <w:bookmarkEnd w:id="6"/>
    </w:p>
    <w:p w:rsidR="00BB1D9A" w:rsidRPr="00CA6232" w:rsidRDefault="00BB1D9A"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The Magistrates </w:t>
      </w:r>
      <w:r w:rsidR="005A1D91" w:rsidRPr="00CA6232">
        <w:rPr>
          <w:rFonts w:ascii="Times New Roman" w:hAnsi="Times New Roman" w:cs="Times New Roman"/>
          <w:sz w:val="24"/>
          <w:szCs w:val="24"/>
        </w:rPr>
        <w:t xml:space="preserve">Court </w:t>
      </w:r>
      <w:r w:rsidRPr="00CA6232">
        <w:rPr>
          <w:rFonts w:ascii="Times New Roman" w:hAnsi="Times New Roman" w:cs="Times New Roman"/>
          <w:sz w:val="24"/>
          <w:szCs w:val="24"/>
        </w:rPr>
        <w:t>Act No. 26 of 2015 confers on the Chief Justice the powers to make Rules to regulate the procedure and practice of magistrates' courts</w:t>
      </w:r>
      <w:bookmarkStart w:id="7" w:name="_GoBack"/>
      <w:bookmarkEnd w:id="7"/>
      <w:r w:rsidRPr="00CA6232">
        <w:rPr>
          <w:rStyle w:val="FootnoteReference"/>
          <w:rFonts w:ascii="Times New Roman" w:hAnsi="Times New Roman" w:cs="Times New Roman"/>
          <w:sz w:val="24"/>
          <w:szCs w:val="24"/>
        </w:rPr>
        <w:footnoteReference w:id="10"/>
      </w:r>
      <w:r w:rsidRPr="00CA6232">
        <w:rPr>
          <w:rFonts w:ascii="Times New Roman" w:hAnsi="Times New Roman" w:cs="Times New Roman"/>
          <w:sz w:val="24"/>
          <w:szCs w:val="24"/>
        </w:rPr>
        <w:t>. Section 15</w:t>
      </w:r>
      <w:r w:rsidR="00C71DAC" w:rsidRPr="00CA6232">
        <w:rPr>
          <w:rStyle w:val="FootnoteReference"/>
          <w:rFonts w:ascii="Times New Roman" w:hAnsi="Times New Roman" w:cs="Times New Roman"/>
          <w:sz w:val="24"/>
          <w:szCs w:val="24"/>
        </w:rPr>
        <w:footnoteReference w:id="11"/>
      </w:r>
      <w:r w:rsidR="00C71DAC" w:rsidRPr="00CA6232">
        <w:rPr>
          <w:rFonts w:ascii="Times New Roman" w:hAnsi="Times New Roman" w:cs="Times New Roman"/>
          <w:sz w:val="24"/>
          <w:szCs w:val="24"/>
        </w:rPr>
        <w:t xml:space="preserve"> </w:t>
      </w:r>
      <w:r w:rsidRPr="00CA6232">
        <w:rPr>
          <w:rFonts w:ascii="Times New Roman" w:hAnsi="Times New Roman" w:cs="Times New Roman"/>
          <w:sz w:val="24"/>
          <w:szCs w:val="24"/>
        </w:rPr>
        <w:t>provides that the Magistrates Courts shall, subject to the Rules made by the Chief Justice, follow the procedure and practice specified by written law. This implies that since they are subordinate to the High Court</w:t>
      </w:r>
      <w:r w:rsidRPr="00CA6232">
        <w:rPr>
          <w:rStyle w:val="FootnoteReference"/>
          <w:rFonts w:ascii="Times New Roman" w:hAnsi="Times New Roman" w:cs="Times New Roman"/>
          <w:sz w:val="24"/>
          <w:szCs w:val="24"/>
        </w:rPr>
        <w:footnoteReference w:id="12"/>
      </w:r>
      <w:r w:rsidR="00C71DAC" w:rsidRPr="00CA6232">
        <w:rPr>
          <w:rFonts w:ascii="Times New Roman" w:hAnsi="Times New Roman" w:cs="Times New Roman"/>
          <w:sz w:val="24"/>
          <w:szCs w:val="24"/>
        </w:rPr>
        <w:t>, the written l</w:t>
      </w:r>
      <w:r w:rsidRPr="00CA6232">
        <w:rPr>
          <w:rFonts w:ascii="Times New Roman" w:hAnsi="Times New Roman" w:cs="Times New Roman"/>
          <w:sz w:val="24"/>
          <w:szCs w:val="24"/>
        </w:rPr>
        <w:t xml:space="preserve">aws </w:t>
      </w:r>
      <w:r w:rsidR="00C71DAC" w:rsidRPr="00CA6232">
        <w:rPr>
          <w:rFonts w:ascii="Times New Roman" w:hAnsi="Times New Roman" w:cs="Times New Roman"/>
          <w:sz w:val="24"/>
          <w:szCs w:val="24"/>
        </w:rPr>
        <w:t>include the Criminal P</w:t>
      </w:r>
      <w:r w:rsidRPr="00CA6232">
        <w:rPr>
          <w:rFonts w:ascii="Times New Roman" w:hAnsi="Times New Roman" w:cs="Times New Roman"/>
          <w:sz w:val="24"/>
          <w:szCs w:val="24"/>
        </w:rPr>
        <w:t>rocedure Code</w:t>
      </w:r>
      <w:r w:rsidRPr="00CA6232">
        <w:rPr>
          <w:rStyle w:val="FootnoteReference"/>
          <w:rFonts w:ascii="Times New Roman" w:hAnsi="Times New Roman" w:cs="Times New Roman"/>
          <w:sz w:val="24"/>
          <w:szCs w:val="24"/>
        </w:rPr>
        <w:footnoteReference w:id="13"/>
      </w:r>
      <w:r w:rsidRPr="00CA6232">
        <w:rPr>
          <w:rFonts w:ascii="Times New Roman" w:hAnsi="Times New Roman" w:cs="Times New Roman"/>
          <w:sz w:val="24"/>
          <w:szCs w:val="24"/>
        </w:rPr>
        <w:t xml:space="preserve"> and Civil Procedure Act. This therefore </w:t>
      </w:r>
      <w:r w:rsidR="00C71DAC" w:rsidRPr="00CA6232">
        <w:rPr>
          <w:rFonts w:ascii="Times New Roman" w:hAnsi="Times New Roman" w:cs="Times New Roman"/>
          <w:sz w:val="24"/>
          <w:szCs w:val="24"/>
        </w:rPr>
        <w:t xml:space="preserve">means that </w:t>
      </w:r>
      <w:r w:rsidRPr="00CA6232">
        <w:rPr>
          <w:rFonts w:ascii="Times New Roman" w:hAnsi="Times New Roman" w:cs="Times New Roman"/>
          <w:sz w:val="24"/>
          <w:szCs w:val="24"/>
        </w:rPr>
        <w:t xml:space="preserve">the requisite </w:t>
      </w:r>
      <w:r w:rsidR="00C71DAC" w:rsidRPr="00CA6232">
        <w:rPr>
          <w:rFonts w:ascii="Times New Roman" w:hAnsi="Times New Roman" w:cs="Times New Roman"/>
          <w:sz w:val="24"/>
          <w:szCs w:val="24"/>
        </w:rPr>
        <w:t xml:space="preserve">pre-trial questionnaire </w:t>
      </w:r>
      <w:r w:rsidRPr="00CA6232">
        <w:rPr>
          <w:rFonts w:ascii="Times New Roman" w:hAnsi="Times New Roman" w:cs="Times New Roman"/>
          <w:sz w:val="24"/>
          <w:szCs w:val="24"/>
        </w:rPr>
        <w:t>in Appendix B shall be</w:t>
      </w:r>
      <w:r w:rsidR="004C1631" w:rsidRPr="00CA6232">
        <w:rPr>
          <w:rFonts w:ascii="Times New Roman" w:hAnsi="Times New Roman" w:cs="Times New Roman"/>
          <w:sz w:val="24"/>
          <w:szCs w:val="24"/>
        </w:rPr>
        <w:t xml:space="preserve"> adopted in </w:t>
      </w:r>
      <w:r w:rsidR="004C1631" w:rsidRPr="00CA6232">
        <w:rPr>
          <w:rFonts w:ascii="Times New Roman" w:hAnsi="Times New Roman" w:cs="Times New Roman"/>
          <w:sz w:val="24"/>
          <w:szCs w:val="24"/>
        </w:rPr>
        <w:lastRenderedPageBreak/>
        <w:t xml:space="preserve">Magistrates Courts up to until such time the Chief Justice will exercise his power and formulate procedural rules for magistrates Courts. </w:t>
      </w:r>
    </w:p>
    <w:p w:rsidR="00C85121" w:rsidRPr="00CA6232" w:rsidRDefault="00594C60" w:rsidP="00CA6232">
      <w:pPr>
        <w:pStyle w:val="Heading2"/>
        <w:numPr>
          <w:ilvl w:val="0"/>
          <w:numId w:val="21"/>
        </w:numPr>
        <w:spacing w:before="240" w:line="480" w:lineRule="auto"/>
        <w:jc w:val="both"/>
        <w:rPr>
          <w:rFonts w:ascii="Times New Roman" w:hAnsi="Times New Roman" w:cs="Times New Roman"/>
          <w:color w:val="auto"/>
          <w:sz w:val="24"/>
          <w:szCs w:val="24"/>
          <w:u w:val="single"/>
        </w:rPr>
      </w:pPr>
      <w:bookmarkStart w:id="8" w:name="_Toc448743340"/>
      <w:r w:rsidRPr="00CA6232">
        <w:rPr>
          <w:rFonts w:ascii="Times New Roman" w:hAnsi="Times New Roman" w:cs="Times New Roman"/>
          <w:color w:val="auto"/>
          <w:sz w:val="24"/>
          <w:szCs w:val="24"/>
          <w:u w:val="single"/>
        </w:rPr>
        <w:t>Purpose of Skeleton Arguments</w:t>
      </w:r>
      <w:bookmarkEnd w:id="8"/>
    </w:p>
    <w:p w:rsidR="00EB121E" w:rsidRPr="00CA6232" w:rsidRDefault="00EB121E" w:rsidP="00CA6232">
      <w:pPr>
        <w:spacing w:before="240" w:line="480" w:lineRule="auto"/>
        <w:ind w:left="360"/>
        <w:jc w:val="both"/>
        <w:rPr>
          <w:rFonts w:ascii="Times New Roman" w:hAnsi="Times New Roman" w:cs="Times New Roman"/>
          <w:sz w:val="24"/>
          <w:szCs w:val="24"/>
        </w:rPr>
      </w:pPr>
      <w:r w:rsidRPr="00CA6232">
        <w:rPr>
          <w:rFonts w:ascii="Times New Roman" w:hAnsi="Times New Roman" w:cs="Times New Roman"/>
          <w:sz w:val="24"/>
          <w:szCs w:val="24"/>
        </w:rPr>
        <w:t>A skeleton argument is used in Interim Applications, contested hearings, final hearing and in Appeals.</w:t>
      </w:r>
    </w:p>
    <w:p w:rsidR="00EB121E" w:rsidRPr="00CA6232" w:rsidRDefault="00EB121E" w:rsidP="00CA6232">
      <w:pPr>
        <w:spacing w:before="240" w:line="480" w:lineRule="auto"/>
        <w:ind w:left="360"/>
        <w:jc w:val="both"/>
        <w:rPr>
          <w:rFonts w:ascii="Times New Roman" w:hAnsi="Times New Roman" w:cs="Times New Roman"/>
          <w:sz w:val="24"/>
          <w:szCs w:val="24"/>
        </w:rPr>
      </w:pPr>
      <w:r w:rsidRPr="00CA6232">
        <w:rPr>
          <w:rFonts w:ascii="Times New Roman" w:hAnsi="Times New Roman" w:cs="Times New Roman"/>
          <w:sz w:val="24"/>
          <w:szCs w:val="24"/>
        </w:rPr>
        <w:t>A skeleton argument is desirable particularly in suits where there are numerous legal and factual issues that will involve production of large and various documents in evidence</w:t>
      </w:r>
      <w:r w:rsidR="00555DCB">
        <w:rPr>
          <w:rFonts w:ascii="Times New Roman" w:hAnsi="Times New Roman" w:cs="Times New Roman"/>
          <w:sz w:val="24"/>
          <w:szCs w:val="24"/>
        </w:rPr>
        <w:t>.</w:t>
      </w:r>
      <w:r w:rsidRPr="00CA6232">
        <w:rPr>
          <w:rFonts w:ascii="Times New Roman" w:hAnsi="Times New Roman" w:cs="Times New Roman"/>
          <w:sz w:val="24"/>
          <w:szCs w:val="24"/>
        </w:rPr>
        <w:t xml:space="preserve"> </w:t>
      </w:r>
      <w:r w:rsidR="00555DCB" w:rsidRPr="00CA6232">
        <w:rPr>
          <w:rFonts w:ascii="Times New Roman" w:hAnsi="Times New Roman" w:cs="Times New Roman"/>
          <w:sz w:val="24"/>
          <w:szCs w:val="24"/>
        </w:rPr>
        <w:t>In</w:t>
      </w:r>
      <w:r w:rsidR="00555DCB">
        <w:rPr>
          <w:rFonts w:ascii="Times New Roman" w:hAnsi="Times New Roman" w:cs="Times New Roman"/>
          <w:sz w:val="24"/>
          <w:szCs w:val="24"/>
        </w:rPr>
        <w:t xml:space="preserve"> such a cas</w:t>
      </w:r>
      <w:r w:rsidRPr="00CA6232">
        <w:rPr>
          <w:rFonts w:ascii="Times New Roman" w:hAnsi="Times New Roman" w:cs="Times New Roman"/>
          <w:sz w:val="24"/>
          <w:szCs w:val="24"/>
        </w:rPr>
        <w:t>e</w:t>
      </w:r>
      <w:r w:rsidR="00555DCB">
        <w:rPr>
          <w:rFonts w:ascii="Times New Roman" w:hAnsi="Times New Roman" w:cs="Times New Roman"/>
          <w:sz w:val="24"/>
          <w:szCs w:val="24"/>
        </w:rPr>
        <w:t xml:space="preserve">, they </w:t>
      </w:r>
      <w:r w:rsidR="00555DCB" w:rsidRPr="00CA6232">
        <w:rPr>
          <w:rFonts w:ascii="Times New Roman" w:hAnsi="Times New Roman" w:cs="Times New Roman"/>
          <w:sz w:val="24"/>
          <w:szCs w:val="24"/>
        </w:rPr>
        <w:t>will</w:t>
      </w:r>
      <w:r w:rsidRPr="00CA6232">
        <w:rPr>
          <w:rFonts w:ascii="Times New Roman" w:hAnsi="Times New Roman" w:cs="Times New Roman"/>
          <w:sz w:val="24"/>
          <w:szCs w:val="24"/>
        </w:rPr>
        <w:t xml:space="preserve"> be useful in identifying, both for the parties and the court contentious issues which the court will be called upon to deliberate, as well as the legal authorities to be relied upon in pursuant of the suit.  It will form a guide for the advocate in coming up with a strategy in either prosecuting or defending a suit.  </w:t>
      </w:r>
    </w:p>
    <w:p w:rsidR="00EB121E" w:rsidRPr="00CA6232" w:rsidRDefault="00EB121E" w:rsidP="00CA6232">
      <w:pPr>
        <w:spacing w:before="240" w:line="480" w:lineRule="auto"/>
        <w:ind w:left="360"/>
        <w:jc w:val="both"/>
        <w:rPr>
          <w:rFonts w:ascii="Times New Roman" w:hAnsi="Times New Roman" w:cs="Times New Roman"/>
          <w:sz w:val="24"/>
          <w:szCs w:val="24"/>
        </w:rPr>
      </w:pPr>
      <w:r w:rsidRPr="00CA6232">
        <w:rPr>
          <w:rFonts w:ascii="Times New Roman" w:hAnsi="Times New Roman" w:cs="Times New Roman"/>
          <w:sz w:val="24"/>
          <w:szCs w:val="24"/>
        </w:rPr>
        <w:t xml:space="preserve">The Skeleton will outline the major issues that are otherwise scattered. This will further help the trial court in identifying and following through the issues for determination especially in appeal. In </w:t>
      </w:r>
      <w:r w:rsidR="0041293A" w:rsidRPr="00FC66AA">
        <w:rPr>
          <w:rFonts w:ascii="Times New Roman" w:hAnsi="Times New Roman" w:cs="Times New Roman"/>
          <w:b/>
          <w:i/>
          <w:sz w:val="24"/>
          <w:szCs w:val="24"/>
        </w:rPr>
        <w:t xml:space="preserve">Veronica Nakiyingi v </w:t>
      </w:r>
      <w:r w:rsidRPr="00FC66AA">
        <w:rPr>
          <w:rFonts w:ascii="Times New Roman" w:hAnsi="Times New Roman" w:cs="Times New Roman"/>
          <w:b/>
          <w:i/>
          <w:sz w:val="24"/>
          <w:szCs w:val="24"/>
        </w:rPr>
        <w:t>Michael Nsobani</w:t>
      </w:r>
      <w:r w:rsidR="0041293A">
        <w:rPr>
          <w:rStyle w:val="FootnoteReference"/>
          <w:rFonts w:ascii="Times New Roman" w:hAnsi="Times New Roman" w:cs="Times New Roman"/>
          <w:i/>
          <w:sz w:val="24"/>
          <w:szCs w:val="24"/>
        </w:rPr>
        <w:footnoteReference w:id="14"/>
      </w:r>
      <w:r w:rsidRPr="00CA6232">
        <w:rPr>
          <w:rFonts w:ascii="Times New Roman" w:hAnsi="Times New Roman" w:cs="Times New Roman"/>
          <w:sz w:val="24"/>
          <w:szCs w:val="24"/>
        </w:rPr>
        <w:t>, when the matter came up for hearing it was agreed with the counsel that the court rely on skeleton arguments on record on the grounds of appeal that were provided by the parties during the pre-hearing scheduling conference.</w:t>
      </w:r>
      <w:r w:rsidRPr="00CA6232">
        <w:rPr>
          <w:rStyle w:val="FootnoteReference"/>
          <w:rFonts w:ascii="Times New Roman" w:hAnsi="Times New Roman" w:cs="Times New Roman"/>
          <w:sz w:val="24"/>
          <w:szCs w:val="24"/>
        </w:rPr>
        <w:footnoteReference w:id="15"/>
      </w:r>
    </w:p>
    <w:p w:rsidR="00EB121E" w:rsidRPr="00CA6232" w:rsidRDefault="00EB121E" w:rsidP="00CA6232">
      <w:pPr>
        <w:spacing w:before="240" w:line="480" w:lineRule="auto"/>
        <w:jc w:val="both"/>
        <w:rPr>
          <w:rFonts w:ascii="Times New Roman" w:hAnsi="Times New Roman" w:cs="Times New Roman"/>
          <w:sz w:val="24"/>
          <w:szCs w:val="24"/>
        </w:rPr>
      </w:pPr>
    </w:p>
    <w:p w:rsidR="007069D0" w:rsidRPr="0041293A" w:rsidRDefault="00B96410" w:rsidP="00CA6232">
      <w:pPr>
        <w:pStyle w:val="Heading2"/>
        <w:numPr>
          <w:ilvl w:val="0"/>
          <w:numId w:val="21"/>
        </w:numPr>
        <w:spacing w:before="240" w:line="480" w:lineRule="auto"/>
        <w:jc w:val="both"/>
        <w:rPr>
          <w:rFonts w:ascii="Times New Roman" w:hAnsi="Times New Roman" w:cs="Times New Roman"/>
          <w:color w:val="auto"/>
          <w:sz w:val="24"/>
          <w:szCs w:val="24"/>
          <w:u w:val="single"/>
        </w:rPr>
      </w:pPr>
      <w:bookmarkStart w:id="9" w:name="_Toc448743341"/>
      <w:r w:rsidRPr="00CA6232">
        <w:rPr>
          <w:rFonts w:ascii="Times New Roman" w:hAnsi="Times New Roman" w:cs="Times New Roman"/>
          <w:color w:val="auto"/>
          <w:sz w:val="24"/>
          <w:szCs w:val="24"/>
          <w:u w:val="single"/>
        </w:rPr>
        <w:lastRenderedPageBreak/>
        <w:t xml:space="preserve">Format </w:t>
      </w:r>
      <w:r w:rsidR="00F22AD5" w:rsidRPr="00CA6232">
        <w:rPr>
          <w:rFonts w:ascii="Times New Roman" w:hAnsi="Times New Roman" w:cs="Times New Roman"/>
          <w:color w:val="auto"/>
          <w:sz w:val="24"/>
          <w:szCs w:val="24"/>
          <w:u w:val="single"/>
        </w:rPr>
        <w:t>of Skeleton</w:t>
      </w:r>
      <w:r w:rsidRPr="00CA6232">
        <w:rPr>
          <w:rFonts w:ascii="Times New Roman" w:hAnsi="Times New Roman" w:cs="Times New Roman"/>
          <w:color w:val="auto"/>
          <w:sz w:val="24"/>
          <w:szCs w:val="24"/>
          <w:u w:val="single"/>
        </w:rPr>
        <w:t xml:space="preserve"> Arguments</w:t>
      </w:r>
      <w:bookmarkEnd w:id="9"/>
    </w:p>
    <w:p w:rsidR="003C6199" w:rsidRPr="00CA6232" w:rsidRDefault="003C6199"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u w:val="single"/>
        </w:rPr>
        <w:t>Essentials of a skeleton argument</w:t>
      </w:r>
    </w:p>
    <w:p w:rsidR="003C6199" w:rsidRPr="00CA6232" w:rsidRDefault="003C6199" w:rsidP="00CA6232">
      <w:pPr>
        <w:pStyle w:val="ListParagraph"/>
        <w:numPr>
          <w:ilvl w:val="0"/>
          <w:numId w:val="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Introduction should be a statement of purpose stating the issues in the argument. Should be brief and to the point.</w:t>
      </w:r>
    </w:p>
    <w:p w:rsidR="003C6199" w:rsidRPr="00CA6232" w:rsidRDefault="003C6199" w:rsidP="00CA6232">
      <w:pPr>
        <w:pStyle w:val="ListParagraph"/>
        <w:numPr>
          <w:ilvl w:val="0"/>
          <w:numId w:val="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Issues should be identified and labeled.</w:t>
      </w:r>
    </w:p>
    <w:p w:rsidR="003C6199" w:rsidRPr="00CA6232" w:rsidRDefault="003C6199" w:rsidP="00CA6232">
      <w:pPr>
        <w:pStyle w:val="ListParagraph"/>
        <w:numPr>
          <w:ilvl w:val="0"/>
          <w:numId w:val="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Keep to the essentials.</w:t>
      </w:r>
    </w:p>
    <w:p w:rsidR="003C6199" w:rsidRPr="00CA6232" w:rsidRDefault="003C6199" w:rsidP="00CA6232">
      <w:pPr>
        <w:pStyle w:val="ListParagraph"/>
        <w:numPr>
          <w:ilvl w:val="0"/>
          <w:numId w:val="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When citing the law, chose the strongest cases.</w:t>
      </w:r>
    </w:p>
    <w:p w:rsidR="003C6199" w:rsidRPr="00CA6232" w:rsidRDefault="003C6199" w:rsidP="00CA6232">
      <w:pPr>
        <w:pStyle w:val="ListParagraph"/>
        <w:numPr>
          <w:ilvl w:val="0"/>
          <w:numId w:val="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Apply the law to the facts point to point.</w:t>
      </w:r>
    </w:p>
    <w:p w:rsidR="003C6199" w:rsidRPr="00CA6232" w:rsidRDefault="003C6199" w:rsidP="00CA6232">
      <w:pPr>
        <w:pStyle w:val="ListParagraph"/>
        <w:numPr>
          <w:ilvl w:val="0"/>
          <w:numId w:val="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Your conclusion should say what you want.</w:t>
      </w:r>
    </w:p>
    <w:p w:rsidR="00065491" w:rsidRPr="00CA6232" w:rsidRDefault="00065491"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10" w:name="_Toc448743342"/>
      <w:r w:rsidRPr="00CA6232">
        <w:rPr>
          <w:rFonts w:ascii="Times New Roman" w:hAnsi="Times New Roman" w:cs="Times New Roman"/>
          <w:b w:val="0"/>
          <w:color w:val="auto"/>
          <w:sz w:val="24"/>
          <w:szCs w:val="24"/>
          <w:u w:val="single"/>
        </w:rPr>
        <w:t>Heading</w:t>
      </w:r>
      <w:bookmarkEnd w:id="10"/>
    </w:p>
    <w:p w:rsidR="003C6199" w:rsidRPr="00CA6232" w:rsidRDefault="003C6199" w:rsidP="00CA6232">
      <w:pPr>
        <w:spacing w:before="240" w:after="0" w:line="480" w:lineRule="auto"/>
        <w:jc w:val="both"/>
        <w:rPr>
          <w:rFonts w:ascii="Times New Roman" w:hAnsi="Times New Roman" w:cs="Times New Roman"/>
          <w:sz w:val="24"/>
          <w:szCs w:val="24"/>
        </w:rPr>
      </w:pPr>
      <w:r w:rsidRPr="00CA6232">
        <w:rPr>
          <w:rFonts w:ascii="Times New Roman" w:hAnsi="Times New Roman" w:cs="Times New Roman"/>
          <w:sz w:val="24"/>
          <w:szCs w:val="24"/>
        </w:rPr>
        <w:t>The heading should state the case number, court in which suit is in, parties to the suit and the title of skeleton arguments or submissions.</w:t>
      </w:r>
    </w:p>
    <w:p w:rsidR="00065491" w:rsidRPr="00CA6232" w:rsidRDefault="003C6199"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 It must also state nature of the case generally and background facts in as far as they are r</w:t>
      </w:r>
      <w:r w:rsidR="005D3720" w:rsidRPr="00CA6232">
        <w:rPr>
          <w:rFonts w:ascii="Times New Roman" w:hAnsi="Times New Roman" w:cs="Times New Roman"/>
          <w:sz w:val="24"/>
          <w:szCs w:val="24"/>
        </w:rPr>
        <w:t>elevant to the matter in court.</w:t>
      </w:r>
    </w:p>
    <w:p w:rsidR="00065491" w:rsidRPr="00CA6232" w:rsidRDefault="00065491"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11" w:name="_Toc448743343"/>
      <w:r w:rsidRPr="00CA6232">
        <w:rPr>
          <w:rFonts w:ascii="Times New Roman" w:hAnsi="Times New Roman" w:cs="Times New Roman"/>
          <w:b w:val="0"/>
          <w:color w:val="auto"/>
          <w:sz w:val="24"/>
          <w:szCs w:val="24"/>
          <w:u w:val="single"/>
        </w:rPr>
        <w:t>Introduction</w:t>
      </w:r>
      <w:bookmarkEnd w:id="11"/>
    </w:p>
    <w:p w:rsidR="00065491" w:rsidRPr="00CA6232" w:rsidRDefault="005D3720"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It should g</w:t>
      </w:r>
      <w:r w:rsidR="00065491" w:rsidRPr="00CA6232">
        <w:rPr>
          <w:rFonts w:ascii="Times New Roman" w:hAnsi="Times New Roman" w:cs="Times New Roman"/>
          <w:sz w:val="24"/>
          <w:szCs w:val="24"/>
        </w:rPr>
        <w:t>ive brief description of the</w:t>
      </w:r>
      <w:r w:rsidR="003C6199" w:rsidRPr="00CA6232">
        <w:rPr>
          <w:rFonts w:ascii="Times New Roman" w:hAnsi="Times New Roman" w:cs="Times New Roman"/>
          <w:sz w:val="24"/>
          <w:szCs w:val="24"/>
        </w:rPr>
        <w:t xml:space="preserve"> facts of the</w:t>
      </w:r>
      <w:r w:rsidR="00065491" w:rsidRPr="00CA6232">
        <w:rPr>
          <w:rFonts w:ascii="Times New Roman" w:hAnsi="Times New Roman" w:cs="Times New Roman"/>
          <w:sz w:val="24"/>
          <w:szCs w:val="24"/>
        </w:rPr>
        <w:t xml:space="preserve"> case</w:t>
      </w:r>
      <w:r w:rsidRPr="00CA6232">
        <w:rPr>
          <w:rFonts w:ascii="Times New Roman" w:hAnsi="Times New Roman" w:cs="Times New Roman"/>
          <w:sz w:val="24"/>
          <w:szCs w:val="24"/>
        </w:rPr>
        <w:t>. Further, it</w:t>
      </w:r>
      <w:r w:rsidR="003C6199" w:rsidRPr="00CA6232">
        <w:rPr>
          <w:rFonts w:ascii="Times New Roman" w:hAnsi="Times New Roman" w:cs="Times New Roman"/>
          <w:sz w:val="24"/>
          <w:szCs w:val="24"/>
        </w:rPr>
        <w:t xml:space="preserve"> should enhance the impact of </w:t>
      </w:r>
      <w:r w:rsidRPr="00CA6232">
        <w:rPr>
          <w:rFonts w:ascii="Times New Roman" w:hAnsi="Times New Roman" w:cs="Times New Roman"/>
          <w:sz w:val="24"/>
          <w:szCs w:val="24"/>
        </w:rPr>
        <w:t>the</w:t>
      </w:r>
      <w:r w:rsidR="003C6199" w:rsidRPr="00CA6232">
        <w:rPr>
          <w:rFonts w:ascii="Times New Roman" w:hAnsi="Times New Roman" w:cs="Times New Roman"/>
          <w:sz w:val="24"/>
          <w:szCs w:val="24"/>
        </w:rPr>
        <w:t xml:space="preserve"> argument showing good judgment by use of relevant facts to back up your argument. These should both define and confine the areas of controversy</w:t>
      </w:r>
      <w:r w:rsidR="00320537" w:rsidRPr="00CA6232">
        <w:rPr>
          <w:rFonts w:ascii="Times New Roman" w:hAnsi="Times New Roman" w:cs="Times New Roman"/>
          <w:sz w:val="24"/>
          <w:szCs w:val="24"/>
        </w:rPr>
        <w:t>. For</w:t>
      </w:r>
      <w:r w:rsidR="00065491" w:rsidRPr="00CA6232">
        <w:rPr>
          <w:rFonts w:ascii="Times New Roman" w:hAnsi="Times New Roman" w:cs="Times New Roman"/>
          <w:sz w:val="24"/>
          <w:szCs w:val="24"/>
        </w:rPr>
        <w:t xml:space="preserve"> instance;</w:t>
      </w:r>
    </w:p>
    <w:p w:rsidR="00065491" w:rsidRPr="00CA6232" w:rsidRDefault="00065491" w:rsidP="00CA6232">
      <w:pPr>
        <w:spacing w:before="240" w:line="480" w:lineRule="auto"/>
        <w:jc w:val="both"/>
        <w:rPr>
          <w:rFonts w:ascii="Times New Roman" w:hAnsi="Times New Roman" w:cs="Times New Roman"/>
          <w:i/>
          <w:sz w:val="24"/>
          <w:szCs w:val="24"/>
        </w:rPr>
      </w:pPr>
      <w:r w:rsidRPr="00CA6232">
        <w:rPr>
          <w:rFonts w:ascii="Times New Roman" w:hAnsi="Times New Roman" w:cs="Times New Roman"/>
          <w:i/>
          <w:sz w:val="24"/>
          <w:szCs w:val="24"/>
        </w:rPr>
        <w:t xml:space="preserve">“This is an appeal against the decision of (insert the judge’s name </w:t>
      </w:r>
      <w:r w:rsidR="00320537" w:rsidRPr="00CA6232">
        <w:rPr>
          <w:rFonts w:ascii="Times New Roman" w:hAnsi="Times New Roman" w:cs="Times New Roman"/>
          <w:i/>
          <w:sz w:val="24"/>
          <w:szCs w:val="24"/>
        </w:rPr>
        <w:t>correctly</w:t>
      </w:r>
      <w:r w:rsidRPr="00CA6232">
        <w:rPr>
          <w:rFonts w:ascii="Times New Roman" w:hAnsi="Times New Roman" w:cs="Times New Roman"/>
          <w:i/>
          <w:sz w:val="24"/>
          <w:szCs w:val="24"/>
        </w:rPr>
        <w:t>) upholding the claim of the Respondent (</w:t>
      </w:r>
      <w:r w:rsidR="00320537" w:rsidRPr="00CA6232">
        <w:rPr>
          <w:rFonts w:ascii="Times New Roman" w:hAnsi="Times New Roman" w:cs="Times New Roman"/>
          <w:i/>
          <w:sz w:val="24"/>
          <w:szCs w:val="24"/>
        </w:rPr>
        <w:t>Mr.</w:t>
      </w:r>
      <w:r w:rsidRPr="00CA6232">
        <w:rPr>
          <w:rFonts w:ascii="Times New Roman" w:hAnsi="Times New Roman" w:cs="Times New Roman"/>
          <w:i/>
          <w:sz w:val="24"/>
          <w:szCs w:val="24"/>
        </w:rPr>
        <w:t xml:space="preserve"> Cecil) against the appellant (</w:t>
      </w:r>
      <w:r w:rsidR="00320537" w:rsidRPr="00CA6232">
        <w:rPr>
          <w:rFonts w:ascii="Times New Roman" w:hAnsi="Times New Roman" w:cs="Times New Roman"/>
          <w:i/>
          <w:sz w:val="24"/>
          <w:szCs w:val="24"/>
        </w:rPr>
        <w:t>Mr.</w:t>
      </w:r>
      <w:r w:rsidRPr="00CA6232">
        <w:rPr>
          <w:rFonts w:ascii="Times New Roman" w:hAnsi="Times New Roman" w:cs="Times New Roman"/>
          <w:i/>
          <w:sz w:val="24"/>
          <w:szCs w:val="24"/>
        </w:rPr>
        <w:t xml:space="preserve"> Dickens) for damages for </w:t>
      </w:r>
      <w:r w:rsidRPr="00CA6232">
        <w:rPr>
          <w:rFonts w:ascii="Times New Roman" w:hAnsi="Times New Roman" w:cs="Times New Roman"/>
          <w:i/>
          <w:sz w:val="24"/>
          <w:szCs w:val="24"/>
        </w:rPr>
        <w:lastRenderedPageBreak/>
        <w:t xml:space="preserve">negligent misstatement. </w:t>
      </w:r>
      <w:r w:rsidR="00320537" w:rsidRPr="00CA6232">
        <w:rPr>
          <w:rFonts w:ascii="Times New Roman" w:hAnsi="Times New Roman" w:cs="Times New Roman"/>
          <w:i/>
          <w:sz w:val="24"/>
          <w:szCs w:val="24"/>
        </w:rPr>
        <w:t>Mr.</w:t>
      </w:r>
      <w:r w:rsidRPr="00CA6232">
        <w:rPr>
          <w:rFonts w:ascii="Times New Roman" w:hAnsi="Times New Roman" w:cs="Times New Roman"/>
          <w:i/>
          <w:sz w:val="24"/>
          <w:szCs w:val="24"/>
        </w:rPr>
        <w:t xml:space="preserve"> Dickens asks the court to allow the appeal on the basis that the learned judge’s decision was wrong”</w:t>
      </w:r>
    </w:p>
    <w:p w:rsidR="00065491" w:rsidRPr="00CA6232" w:rsidRDefault="00065491"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12" w:name="_Toc448743344"/>
      <w:r w:rsidRPr="00CA6232">
        <w:rPr>
          <w:rFonts w:ascii="Times New Roman" w:hAnsi="Times New Roman" w:cs="Times New Roman"/>
          <w:b w:val="0"/>
          <w:color w:val="auto"/>
          <w:sz w:val="24"/>
          <w:szCs w:val="24"/>
          <w:u w:val="single"/>
        </w:rPr>
        <w:t>Submissions on each ground</w:t>
      </w:r>
      <w:bookmarkEnd w:id="12"/>
    </w:p>
    <w:p w:rsidR="00065491" w:rsidRPr="00CA6232" w:rsidRDefault="00065491"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They should be </w:t>
      </w:r>
      <w:r w:rsidR="00320537" w:rsidRPr="00CA6232">
        <w:rPr>
          <w:rFonts w:ascii="Times New Roman" w:hAnsi="Times New Roman" w:cs="Times New Roman"/>
          <w:sz w:val="24"/>
          <w:szCs w:val="24"/>
        </w:rPr>
        <w:t>persuasive</w:t>
      </w:r>
      <w:r w:rsidRPr="00CA6232">
        <w:rPr>
          <w:rFonts w:ascii="Times New Roman" w:hAnsi="Times New Roman" w:cs="Times New Roman"/>
          <w:sz w:val="24"/>
          <w:szCs w:val="24"/>
        </w:rPr>
        <w:t xml:space="preserve"> and must convey the logic inherent in the </w:t>
      </w:r>
      <w:r w:rsidR="00320537" w:rsidRPr="00CA6232">
        <w:rPr>
          <w:rFonts w:ascii="Times New Roman" w:hAnsi="Times New Roman" w:cs="Times New Roman"/>
          <w:sz w:val="24"/>
          <w:szCs w:val="24"/>
        </w:rPr>
        <w:t>argument. They</w:t>
      </w:r>
      <w:r w:rsidRPr="00CA6232">
        <w:rPr>
          <w:rFonts w:ascii="Times New Roman" w:hAnsi="Times New Roman" w:cs="Times New Roman"/>
          <w:sz w:val="24"/>
          <w:szCs w:val="24"/>
        </w:rPr>
        <w:t xml:space="preserve"> must include 3 main elements for the judge to be persuaded;</w:t>
      </w:r>
    </w:p>
    <w:p w:rsidR="00065491" w:rsidRPr="00CA6232" w:rsidRDefault="00192494" w:rsidP="00CA6232">
      <w:pPr>
        <w:pStyle w:val="ListParagraph"/>
        <w:numPr>
          <w:ilvl w:val="0"/>
          <w:numId w:val="12"/>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Major premise- </w:t>
      </w:r>
      <w:r w:rsidR="00320537" w:rsidRPr="00CA6232">
        <w:rPr>
          <w:rFonts w:ascii="Times New Roman" w:hAnsi="Times New Roman" w:cs="Times New Roman"/>
          <w:sz w:val="24"/>
          <w:szCs w:val="24"/>
        </w:rPr>
        <w:t>identifies</w:t>
      </w:r>
      <w:r w:rsidRPr="00CA6232">
        <w:rPr>
          <w:rFonts w:ascii="Times New Roman" w:hAnsi="Times New Roman" w:cs="Times New Roman"/>
          <w:sz w:val="24"/>
          <w:szCs w:val="24"/>
        </w:rPr>
        <w:t xml:space="preserve"> the precise rule of law and </w:t>
      </w:r>
      <w:r w:rsidR="00320537" w:rsidRPr="00CA6232">
        <w:rPr>
          <w:rFonts w:ascii="Times New Roman" w:hAnsi="Times New Roman" w:cs="Times New Roman"/>
          <w:sz w:val="24"/>
          <w:szCs w:val="24"/>
        </w:rPr>
        <w:t>refers</w:t>
      </w:r>
      <w:r w:rsidRPr="00CA6232">
        <w:rPr>
          <w:rFonts w:ascii="Times New Roman" w:hAnsi="Times New Roman" w:cs="Times New Roman"/>
          <w:sz w:val="24"/>
          <w:szCs w:val="24"/>
        </w:rPr>
        <w:t xml:space="preserve"> to the authority that the rule derives.</w:t>
      </w:r>
      <w:r w:rsidR="003C6199" w:rsidRPr="00CA6232">
        <w:rPr>
          <w:rFonts w:ascii="Times New Roman" w:hAnsi="Times New Roman" w:cs="Times New Roman"/>
          <w:sz w:val="24"/>
          <w:szCs w:val="24"/>
        </w:rPr>
        <w:t xml:space="preserve"> Provide details of any </w:t>
      </w:r>
      <w:r w:rsidR="005D3720" w:rsidRPr="00CA6232">
        <w:rPr>
          <w:rFonts w:ascii="Times New Roman" w:hAnsi="Times New Roman" w:cs="Times New Roman"/>
          <w:sz w:val="24"/>
          <w:szCs w:val="24"/>
        </w:rPr>
        <w:t>point of law.</w:t>
      </w:r>
    </w:p>
    <w:p w:rsidR="00192494" w:rsidRPr="00CA6232" w:rsidRDefault="00192494" w:rsidP="00CA6232">
      <w:pPr>
        <w:pStyle w:val="ListParagraph"/>
        <w:numPr>
          <w:ilvl w:val="0"/>
          <w:numId w:val="12"/>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Minor premise- </w:t>
      </w:r>
      <w:r w:rsidR="00CB59F9" w:rsidRPr="00CA6232">
        <w:rPr>
          <w:rFonts w:ascii="Times New Roman" w:hAnsi="Times New Roman" w:cs="Times New Roman"/>
          <w:sz w:val="24"/>
          <w:szCs w:val="24"/>
        </w:rPr>
        <w:t>explains</w:t>
      </w:r>
      <w:r w:rsidRPr="00CA6232">
        <w:rPr>
          <w:rFonts w:ascii="Times New Roman" w:hAnsi="Times New Roman" w:cs="Times New Roman"/>
          <w:sz w:val="24"/>
          <w:szCs w:val="24"/>
        </w:rPr>
        <w:t xml:space="preserve"> how the rule of law on which you rely applies to the facts</w:t>
      </w:r>
      <w:r w:rsidR="003C6199" w:rsidRPr="00CA6232">
        <w:rPr>
          <w:rFonts w:ascii="Times New Roman" w:hAnsi="Times New Roman" w:cs="Times New Roman"/>
          <w:sz w:val="24"/>
          <w:szCs w:val="24"/>
        </w:rPr>
        <w:t xml:space="preserve"> </w:t>
      </w:r>
      <w:r w:rsidR="00CB59F9" w:rsidRPr="00CA6232">
        <w:rPr>
          <w:rFonts w:ascii="Times New Roman" w:hAnsi="Times New Roman" w:cs="Times New Roman"/>
          <w:sz w:val="24"/>
          <w:szCs w:val="24"/>
        </w:rPr>
        <w:t>.</w:t>
      </w:r>
      <w:r w:rsidR="003C6199" w:rsidRPr="00CA6232">
        <w:rPr>
          <w:rFonts w:ascii="Times New Roman" w:hAnsi="Times New Roman" w:cs="Times New Roman"/>
          <w:sz w:val="24"/>
          <w:szCs w:val="24"/>
        </w:rPr>
        <w:t>Use th</w:t>
      </w:r>
      <w:r w:rsidR="00CB59F9" w:rsidRPr="00CA6232">
        <w:rPr>
          <w:rFonts w:ascii="Times New Roman" w:hAnsi="Times New Roman" w:cs="Times New Roman"/>
          <w:sz w:val="24"/>
          <w:szCs w:val="24"/>
        </w:rPr>
        <w:t xml:space="preserve">e most recent </w:t>
      </w:r>
      <w:r w:rsidR="003C6199" w:rsidRPr="00CA6232">
        <w:rPr>
          <w:rFonts w:ascii="Times New Roman" w:hAnsi="Times New Roman" w:cs="Times New Roman"/>
          <w:sz w:val="24"/>
          <w:szCs w:val="24"/>
        </w:rPr>
        <w:t>case law and the point of law contained within your precedent to support your argument.</w:t>
      </w:r>
      <w:r w:rsidR="00CB59F9" w:rsidRPr="00CA6232">
        <w:rPr>
          <w:rFonts w:ascii="Times New Roman" w:hAnsi="Times New Roman" w:cs="Times New Roman"/>
          <w:sz w:val="24"/>
          <w:szCs w:val="24"/>
        </w:rPr>
        <w:t xml:space="preserve"> </w:t>
      </w:r>
    </w:p>
    <w:p w:rsidR="00192494" w:rsidRPr="00CA6232" w:rsidRDefault="00192494" w:rsidP="00CA6232">
      <w:pPr>
        <w:pStyle w:val="ListParagraph"/>
        <w:numPr>
          <w:ilvl w:val="0"/>
          <w:numId w:val="12"/>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Conclusion- state</w:t>
      </w:r>
      <w:r w:rsidR="00CB59F9" w:rsidRPr="00CA6232">
        <w:rPr>
          <w:rFonts w:ascii="Times New Roman" w:hAnsi="Times New Roman" w:cs="Times New Roman"/>
          <w:sz w:val="24"/>
          <w:szCs w:val="24"/>
        </w:rPr>
        <w:t>s</w:t>
      </w:r>
      <w:r w:rsidRPr="00CA6232">
        <w:rPr>
          <w:rFonts w:ascii="Times New Roman" w:hAnsi="Times New Roman" w:cs="Times New Roman"/>
          <w:sz w:val="24"/>
          <w:szCs w:val="24"/>
        </w:rPr>
        <w:t xml:space="preserve"> the conclusion that results from </w:t>
      </w:r>
      <w:r w:rsidR="00320537" w:rsidRPr="00CA6232">
        <w:rPr>
          <w:rFonts w:ascii="Times New Roman" w:hAnsi="Times New Roman" w:cs="Times New Roman"/>
          <w:sz w:val="24"/>
          <w:szCs w:val="24"/>
        </w:rPr>
        <w:t>the</w:t>
      </w:r>
      <w:r w:rsidRPr="00CA6232">
        <w:rPr>
          <w:rFonts w:ascii="Times New Roman" w:hAnsi="Times New Roman" w:cs="Times New Roman"/>
          <w:sz w:val="24"/>
          <w:szCs w:val="24"/>
        </w:rPr>
        <w:t xml:space="preserve"> application of the rule of law to the facts</w:t>
      </w:r>
      <w:r w:rsidR="00CB59F9" w:rsidRPr="00CA6232">
        <w:rPr>
          <w:rFonts w:ascii="Times New Roman" w:hAnsi="Times New Roman" w:cs="Times New Roman"/>
          <w:sz w:val="24"/>
          <w:szCs w:val="24"/>
        </w:rPr>
        <w:t>.</w:t>
      </w:r>
    </w:p>
    <w:p w:rsidR="00CB59F9" w:rsidRPr="00CA6232" w:rsidRDefault="00192494"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Major mistake to avoid when drafting the submissions is to rephrase the </w:t>
      </w:r>
      <w:r w:rsidR="00320537" w:rsidRPr="00CA6232">
        <w:rPr>
          <w:rFonts w:ascii="Times New Roman" w:hAnsi="Times New Roman" w:cs="Times New Roman"/>
          <w:sz w:val="24"/>
          <w:szCs w:val="24"/>
        </w:rPr>
        <w:t>grounds</w:t>
      </w:r>
      <w:r w:rsidRPr="00CA6232">
        <w:rPr>
          <w:rFonts w:ascii="Times New Roman" w:hAnsi="Times New Roman" w:cs="Times New Roman"/>
          <w:sz w:val="24"/>
          <w:szCs w:val="24"/>
        </w:rPr>
        <w:t xml:space="preserve"> of the </w:t>
      </w:r>
      <w:r w:rsidR="00320537" w:rsidRPr="00CA6232">
        <w:rPr>
          <w:rFonts w:ascii="Times New Roman" w:hAnsi="Times New Roman" w:cs="Times New Roman"/>
          <w:sz w:val="24"/>
          <w:szCs w:val="24"/>
        </w:rPr>
        <w:t>case. In</w:t>
      </w:r>
      <w:r w:rsidRPr="00CA6232">
        <w:rPr>
          <w:rFonts w:ascii="Times New Roman" w:hAnsi="Times New Roman" w:cs="Times New Roman"/>
          <w:sz w:val="24"/>
          <w:szCs w:val="24"/>
        </w:rPr>
        <w:t xml:space="preserve"> addition, the submissions must be </w:t>
      </w:r>
      <w:r w:rsidR="00320537" w:rsidRPr="00CA6232">
        <w:rPr>
          <w:rFonts w:ascii="Times New Roman" w:hAnsi="Times New Roman" w:cs="Times New Roman"/>
          <w:sz w:val="24"/>
          <w:szCs w:val="24"/>
        </w:rPr>
        <w:t>short. This</w:t>
      </w:r>
      <w:r w:rsidRPr="00CA6232">
        <w:rPr>
          <w:rFonts w:ascii="Times New Roman" w:hAnsi="Times New Roman" w:cs="Times New Roman"/>
          <w:sz w:val="24"/>
          <w:szCs w:val="24"/>
        </w:rPr>
        <w:t xml:space="preserve"> is because if everything is stated in the skeleton argument, then </w:t>
      </w:r>
      <w:r w:rsidR="005D3720" w:rsidRPr="00CA6232">
        <w:rPr>
          <w:rFonts w:ascii="Times New Roman" w:hAnsi="Times New Roman" w:cs="Times New Roman"/>
          <w:sz w:val="24"/>
          <w:szCs w:val="24"/>
        </w:rPr>
        <w:t>there will be</w:t>
      </w:r>
      <w:r w:rsidRPr="00CA6232">
        <w:rPr>
          <w:rFonts w:ascii="Times New Roman" w:hAnsi="Times New Roman" w:cs="Times New Roman"/>
          <w:sz w:val="24"/>
          <w:szCs w:val="24"/>
        </w:rPr>
        <w:t xml:space="preserve"> nothing to talk about during the oral </w:t>
      </w:r>
      <w:r w:rsidR="00320537" w:rsidRPr="00CA6232">
        <w:rPr>
          <w:rFonts w:ascii="Times New Roman" w:hAnsi="Times New Roman" w:cs="Times New Roman"/>
          <w:sz w:val="24"/>
          <w:szCs w:val="24"/>
        </w:rPr>
        <w:t xml:space="preserve">submissions. </w:t>
      </w:r>
      <w:r w:rsidR="00CB59F9" w:rsidRPr="00CA6232">
        <w:rPr>
          <w:rFonts w:ascii="Times New Roman" w:hAnsi="Times New Roman" w:cs="Times New Roman"/>
          <w:sz w:val="24"/>
          <w:szCs w:val="24"/>
        </w:rPr>
        <w:t xml:space="preserve">Another </w:t>
      </w:r>
      <w:r w:rsidRPr="00CA6232">
        <w:rPr>
          <w:rFonts w:ascii="Times New Roman" w:hAnsi="Times New Roman" w:cs="Times New Roman"/>
          <w:sz w:val="24"/>
          <w:szCs w:val="24"/>
        </w:rPr>
        <w:t xml:space="preserve">reason is that you’ll have spoon fed the other opposing side with all the points, thus giving them less attention as they already know what your arguments </w:t>
      </w:r>
      <w:r w:rsidR="00320537" w:rsidRPr="00CA6232">
        <w:rPr>
          <w:rFonts w:ascii="Times New Roman" w:hAnsi="Times New Roman" w:cs="Times New Roman"/>
          <w:sz w:val="24"/>
          <w:szCs w:val="24"/>
        </w:rPr>
        <w:t>are.</w:t>
      </w:r>
    </w:p>
    <w:p w:rsidR="00CB59F9" w:rsidRPr="00CA6232" w:rsidRDefault="00320537"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 Any</w:t>
      </w:r>
      <w:r w:rsidR="00192494" w:rsidRPr="00CA6232">
        <w:rPr>
          <w:rFonts w:ascii="Times New Roman" w:hAnsi="Times New Roman" w:cs="Times New Roman"/>
          <w:sz w:val="24"/>
          <w:szCs w:val="24"/>
        </w:rPr>
        <w:t xml:space="preserve"> citations must be made </w:t>
      </w:r>
      <w:r w:rsidRPr="00CA6232">
        <w:rPr>
          <w:rFonts w:ascii="Times New Roman" w:hAnsi="Times New Roman" w:cs="Times New Roman"/>
          <w:sz w:val="24"/>
          <w:szCs w:val="24"/>
        </w:rPr>
        <w:t>accurate. Citation</w:t>
      </w:r>
      <w:r w:rsidR="00192494" w:rsidRPr="00CA6232">
        <w:rPr>
          <w:rFonts w:ascii="Times New Roman" w:hAnsi="Times New Roman" w:cs="Times New Roman"/>
          <w:sz w:val="24"/>
          <w:szCs w:val="24"/>
        </w:rPr>
        <w:t xml:space="preserve"> of cases must be in </w:t>
      </w:r>
      <w:r w:rsidRPr="00CA6232">
        <w:rPr>
          <w:rFonts w:ascii="Times New Roman" w:hAnsi="Times New Roman" w:cs="Times New Roman"/>
          <w:sz w:val="24"/>
          <w:szCs w:val="24"/>
        </w:rPr>
        <w:t>italics, that</w:t>
      </w:r>
      <w:r w:rsidR="00192494" w:rsidRPr="00CA6232">
        <w:rPr>
          <w:rFonts w:ascii="Times New Roman" w:hAnsi="Times New Roman" w:cs="Times New Roman"/>
          <w:sz w:val="24"/>
          <w:szCs w:val="24"/>
        </w:rPr>
        <w:t xml:space="preserve"> is, the name</w:t>
      </w:r>
      <w:r w:rsidRPr="00CA6232">
        <w:rPr>
          <w:rFonts w:ascii="Times New Roman" w:hAnsi="Times New Roman" w:cs="Times New Roman"/>
          <w:sz w:val="24"/>
          <w:szCs w:val="24"/>
        </w:rPr>
        <w:t>, but</w:t>
      </w:r>
      <w:r w:rsidR="00192494" w:rsidRPr="00CA6232">
        <w:rPr>
          <w:rFonts w:ascii="Times New Roman" w:hAnsi="Times New Roman" w:cs="Times New Roman"/>
          <w:sz w:val="24"/>
          <w:szCs w:val="24"/>
        </w:rPr>
        <w:t xml:space="preserve"> the rest of the citation can be in another font </w:t>
      </w:r>
      <w:r w:rsidRPr="00CA6232">
        <w:rPr>
          <w:rFonts w:ascii="Times New Roman" w:hAnsi="Times New Roman" w:cs="Times New Roman"/>
          <w:sz w:val="24"/>
          <w:szCs w:val="24"/>
        </w:rPr>
        <w:t>type. For</w:t>
      </w:r>
      <w:r w:rsidR="00192494" w:rsidRPr="00CA6232">
        <w:rPr>
          <w:rFonts w:ascii="Times New Roman" w:hAnsi="Times New Roman" w:cs="Times New Roman"/>
          <w:sz w:val="24"/>
          <w:szCs w:val="24"/>
        </w:rPr>
        <w:t xml:space="preserve"> instance, </w:t>
      </w:r>
      <w:r w:rsidR="00CB59F9" w:rsidRPr="00CA6232">
        <w:rPr>
          <w:rFonts w:ascii="Times New Roman" w:hAnsi="Times New Roman" w:cs="Times New Roman"/>
          <w:i/>
          <w:sz w:val="24"/>
          <w:szCs w:val="24"/>
        </w:rPr>
        <w:t xml:space="preserve">Jet link Express Limited v E.A Safari Air Express Ltd </w:t>
      </w:r>
      <w:r w:rsidR="00CB59F9" w:rsidRPr="00CA6232">
        <w:rPr>
          <w:rFonts w:ascii="Times New Roman" w:hAnsi="Times New Roman" w:cs="Times New Roman"/>
          <w:sz w:val="24"/>
          <w:szCs w:val="24"/>
        </w:rPr>
        <w:t>(2007) eKLR.</w:t>
      </w:r>
    </w:p>
    <w:p w:rsidR="00192494" w:rsidRPr="00CA6232" w:rsidRDefault="00192494"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13" w:name="_Toc448743345"/>
      <w:r w:rsidRPr="00CA6232">
        <w:rPr>
          <w:rFonts w:ascii="Times New Roman" w:hAnsi="Times New Roman" w:cs="Times New Roman"/>
          <w:b w:val="0"/>
          <w:color w:val="auto"/>
          <w:sz w:val="24"/>
          <w:szCs w:val="24"/>
          <w:u w:val="single"/>
        </w:rPr>
        <w:lastRenderedPageBreak/>
        <w:t>Conclusion</w:t>
      </w:r>
      <w:bookmarkEnd w:id="13"/>
    </w:p>
    <w:p w:rsidR="00192494" w:rsidRPr="00CA6232" w:rsidRDefault="00192494"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This section is not compulsory. However, this part should round off the above grounds with a short sentence stating your </w:t>
      </w:r>
      <w:r w:rsidR="00320537" w:rsidRPr="00CA6232">
        <w:rPr>
          <w:rFonts w:ascii="Times New Roman" w:hAnsi="Times New Roman" w:cs="Times New Roman"/>
          <w:sz w:val="24"/>
          <w:szCs w:val="24"/>
        </w:rPr>
        <w:t>prayers. For</w:t>
      </w:r>
      <w:r w:rsidRPr="00CA6232">
        <w:rPr>
          <w:rFonts w:ascii="Times New Roman" w:hAnsi="Times New Roman" w:cs="Times New Roman"/>
          <w:sz w:val="24"/>
          <w:szCs w:val="24"/>
        </w:rPr>
        <w:t xml:space="preserve"> instance;</w:t>
      </w:r>
    </w:p>
    <w:p w:rsidR="00192494" w:rsidRPr="00CA6232" w:rsidRDefault="00192494" w:rsidP="00CA6232">
      <w:pPr>
        <w:spacing w:before="240" w:line="480" w:lineRule="auto"/>
        <w:jc w:val="both"/>
        <w:rPr>
          <w:rFonts w:ascii="Times New Roman" w:hAnsi="Times New Roman" w:cs="Times New Roman"/>
          <w:i/>
          <w:sz w:val="24"/>
          <w:szCs w:val="24"/>
        </w:rPr>
      </w:pPr>
      <w:r w:rsidRPr="00CA6232">
        <w:rPr>
          <w:rFonts w:ascii="Times New Roman" w:hAnsi="Times New Roman" w:cs="Times New Roman"/>
          <w:i/>
          <w:sz w:val="24"/>
          <w:szCs w:val="24"/>
        </w:rPr>
        <w:t>“</w:t>
      </w:r>
      <w:r w:rsidR="00320537" w:rsidRPr="00CA6232">
        <w:rPr>
          <w:rFonts w:ascii="Times New Roman" w:hAnsi="Times New Roman" w:cs="Times New Roman"/>
          <w:i/>
          <w:sz w:val="24"/>
          <w:szCs w:val="24"/>
        </w:rPr>
        <w:t>It</w:t>
      </w:r>
      <w:r w:rsidRPr="00CA6232">
        <w:rPr>
          <w:rFonts w:ascii="Times New Roman" w:hAnsi="Times New Roman" w:cs="Times New Roman"/>
          <w:i/>
          <w:sz w:val="24"/>
          <w:szCs w:val="24"/>
        </w:rPr>
        <w:t xml:space="preserve"> is accordingly </w:t>
      </w:r>
      <w:r w:rsidR="007069D0" w:rsidRPr="00CA6232">
        <w:rPr>
          <w:rFonts w:ascii="Times New Roman" w:hAnsi="Times New Roman" w:cs="Times New Roman"/>
          <w:i/>
          <w:sz w:val="24"/>
          <w:szCs w:val="24"/>
        </w:rPr>
        <w:t>submitted that the appeal</w:t>
      </w:r>
      <w:r w:rsidR="00C254F7" w:rsidRPr="00CA6232">
        <w:rPr>
          <w:rFonts w:ascii="Times New Roman" w:hAnsi="Times New Roman" w:cs="Times New Roman"/>
          <w:i/>
          <w:sz w:val="24"/>
          <w:szCs w:val="24"/>
        </w:rPr>
        <w:t xml:space="preserve"> should be allowed/dismissed”</w:t>
      </w:r>
    </w:p>
    <w:p w:rsidR="00C254F7" w:rsidRPr="00CA6232" w:rsidRDefault="00C254F7" w:rsidP="00CA6232">
      <w:pPr>
        <w:spacing w:before="240" w:line="480" w:lineRule="auto"/>
        <w:jc w:val="both"/>
        <w:rPr>
          <w:rFonts w:ascii="Times New Roman" w:hAnsi="Times New Roman" w:cs="Times New Roman"/>
          <w:i/>
          <w:sz w:val="24"/>
          <w:szCs w:val="24"/>
        </w:rPr>
      </w:pPr>
      <w:r w:rsidRPr="00CA6232">
        <w:rPr>
          <w:rFonts w:ascii="Times New Roman" w:hAnsi="Times New Roman" w:cs="Times New Roman"/>
          <w:i/>
          <w:sz w:val="24"/>
          <w:szCs w:val="24"/>
        </w:rPr>
        <w:t>“</w:t>
      </w:r>
      <w:r w:rsidR="00320537" w:rsidRPr="00CA6232">
        <w:rPr>
          <w:rFonts w:ascii="Times New Roman" w:hAnsi="Times New Roman" w:cs="Times New Roman"/>
          <w:i/>
          <w:sz w:val="24"/>
          <w:szCs w:val="24"/>
        </w:rPr>
        <w:t>For</w:t>
      </w:r>
      <w:r w:rsidRPr="00CA6232">
        <w:rPr>
          <w:rFonts w:ascii="Times New Roman" w:hAnsi="Times New Roman" w:cs="Times New Roman"/>
          <w:i/>
          <w:sz w:val="24"/>
          <w:szCs w:val="24"/>
        </w:rPr>
        <w:t xml:space="preserve"> reasons set out </w:t>
      </w:r>
      <w:r w:rsidR="00320537" w:rsidRPr="00CA6232">
        <w:rPr>
          <w:rFonts w:ascii="Times New Roman" w:hAnsi="Times New Roman" w:cs="Times New Roman"/>
          <w:i/>
          <w:sz w:val="24"/>
          <w:szCs w:val="24"/>
        </w:rPr>
        <w:t>above, it</w:t>
      </w:r>
      <w:r w:rsidRPr="00CA6232">
        <w:rPr>
          <w:rFonts w:ascii="Times New Roman" w:hAnsi="Times New Roman" w:cs="Times New Roman"/>
          <w:i/>
          <w:sz w:val="24"/>
          <w:szCs w:val="24"/>
        </w:rPr>
        <w:t xml:space="preserve"> is submitted that the court should allow the appeal and find that X and Y owed no duty of care to Z”</w:t>
      </w:r>
    </w:p>
    <w:p w:rsidR="00CB59F9" w:rsidRPr="00CA6232" w:rsidRDefault="00CB59F9"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At the far right of the last page, list the name of the advocates and on the left side, indicate the date on which you will serve the document to the other party.</w:t>
      </w:r>
    </w:p>
    <w:p w:rsidR="00CB59F9" w:rsidRPr="00CA6232" w:rsidRDefault="00C254F7" w:rsidP="00CA6232">
      <w:pPr>
        <w:spacing w:before="240" w:after="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For easy reference by the judge, number the </w:t>
      </w:r>
      <w:r w:rsidR="00320537" w:rsidRPr="00CA6232">
        <w:rPr>
          <w:rFonts w:ascii="Times New Roman" w:hAnsi="Times New Roman" w:cs="Times New Roman"/>
          <w:sz w:val="24"/>
          <w:szCs w:val="24"/>
        </w:rPr>
        <w:t>paragraphs. Avoid</w:t>
      </w:r>
      <w:r w:rsidRPr="00CA6232">
        <w:rPr>
          <w:rFonts w:ascii="Times New Roman" w:hAnsi="Times New Roman" w:cs="Times New Roman"/>
          <w:sz w:val="24"/>
          <w:szCs w:val="24"/>
        </w:rPr>
        <w:t xml:space="preserve"> footnotes as the judge only wants to understand the arguments made without referring to tiny notes at the bottom of each page.</w:t>
      </w:r>
      <w:r w:rsidR="00CB59F9" w:rsidRPr="00CA6232">
        <w:rPr>
          <w:rFonts w:ascii="Times New Roman" w:hAnsi="Times New Roman" w:cs="Times New Roman"/>
          <w:sz w:val="24"/>
          <w:szCs w:val="24"/>
        </w:rPr>
        <w:t xml:space="preserve"> Include the citations for case law which you will be referring to and include a copy  a hard copy of the case law to be put in the court bundle if you are able to obtain a copy</w:t>
      </w:r>
      <w:r w:rsidR="00EB121E" w:rsidRPr="00CA6232">
        <w:rPr>
          <w:rStyle w:val="FootnoteReference"/>
          <w:rFonts w:ascii="Times New Roman" w:hAnsi="Times New Roman" w:cs="Times New Roman"/>
          <w:sz w:val="24"/>
          <w:szCs w:val="24"/>
        </w:rPr>
        <w:footnoteReference w:id="16"/>
      </w:r>
      <w:r w:rsidR="00EB121E" w:rsidRPr="00CA6232">
        <w:rPr>
          <w:rFonts w:ascii="Times New Roman" w:hAnsi="Times New Roman" w:cs="Times New Roman"/>
          <w:sz w:val="24"/>
          <w:szCs w:val="24"/>
        </w:rPr>
        <w:t xml:space="preserve"> .</w:t>
      </w:r>
    </w:p>
    <w:p w:rsidR="00C254F7" w:rsidRPr="00CA6232" w:rsidRDefault="00C254F7"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14" w:name="_Toc448743346"/>
      <w:r w:rsidRPr="00CA6232">
        <w:rPr>
          <w:rFonts w:ascii="Times New Roman" w:hAnsi="Times New Roman" w:cs="Times New Roman"/>
          <w:b w:val="0"/>
          <w:color w:val="auto"/>
          <w:sz w:val="24"/>
          <w:szCs w:val="24"/>
          <w:u w:val="single"/>
        </w:rPr>
        <w:t>Main Checklist</w:t>
      </w:r>
      <w:bookmarkEnd w:id="14"/>
    </w:p>
    <w:p w:rsidR="00C254F7" w:rsidRPr="00CA6232" w:rsidRDefault="00C254F7" w:rsidP="00CA6232">
      <w:pPr>
        <w:pStyle w:val="ListParagraph"/>
        <w:numPr>
          <w:ilvl w:val="0"/>
          <w:numId w:val="4"/>
        </w:numPr>
        <w:spacing w:before="240" w:line="480" w:lineRule="auto"/>
        <w:jc w:val="both"/>
        <w:rPr>
          <w:rFonts w:ascii="Times New Roman" w:hAnsi="Times New Roman" w:cs="Times New Roman"/>
          <w:b/>
          <w:sz w:val="24"/>
          <w:szCs w:val="24"/>
        </w:rPr>
      </w:pPr>
      <w:r w:rsidRPr="00CA6232">
        <w:rPr>
          <w:rFonts w:ascii="Times New Roman" w:hAnsi="Times New Roman" w:cs="Times New Roman"/>
          <w:sz w:val="24"/>
          <w:szCs w:val="24"/>
        </w:rPr>
        <w:t>Proper heading.</w:t>
      </w:r>
    </w:p>
    <w:p w:rsidR="00C254F7" w:rsidRPr="00CA6232" w:rsidRDefault="00C254F7" w:rsidP="00CA6232">
      <w:pPr>
        <w:pStyle w:val="ListParagraph"/>
        <w:numPr>
          <w:ilvl w:val="0"/>
          <w:numId w:val="4"/>
        </w:numPr>
        <w:spacing w:before="240" w:line="480" w:lineRule="auto"/>
        <w:jc w:val="both"/>
        <w:rPr>
          <w:rFonts w:ascii="Times New Roman" w:hAnsi="Times New Roman" w:cs="Times New Roman"/>
          <w:b/>
          <w:sz w:val="24"/>
          <w:szCs w:val="24"/>
        </w:rPr>
      </w:pPr>
      <w:r w:rsidRPr="00CA6232">
        <w:rPr>
          <w:rFonts w:ascii="Times New Roman" w:hAnsi="Times New Roman" w:cs="Times New Roman"/>
          <w:sz w:val="24"/>
          <w:szCs w:val="24"/>
        </w:rPr>
        <w:t>Short introduction that both identifies the parties and explains the facts of the case together with the prayers.</w:t>
      </w:r>
    </w:p>
    <w:p w:rsidR="00C254F7" w:rsidRPr="00CA6232" w:rsidRDefault="00320537" w:rsidP="00CA6232">
      <w:pPr>
        <w:pStyle w:val="ListParagraph"/>
        <w:numPr>
          <w:ilvl w:val="0"/>
          <w:numId w:val="4"/>
        </w:numPr>
        <w:spacing w:before="240" w:line="480" w:lineRule="auto"/>
        <w:jc w:val="both"/>
        <w:rPr>
          <w:rFonts w:ascii="Times New Roman" w:hAnsi="Times New Roman" w:cs="Times New Roman"/>
          <w:b/>
          <w:sz w:val="24"/>
          <w:szCs w:val="24"/>
        </w:rPr>
      </w:pPr>
      <w:r w:rsidRPr="00CA6232">
        <w:rPr>
          <w:rFonts w:ascii="Times New Roman" w:hAnsi="Times New Roman" w:cs="Times New Roman"/>
          <w:sz w:val="24"/>
          <w:szCs w:val="24"/>
        </w:rPr>
        <w:t>Logical, concise</w:t>
      </w:r>
      <w:r w:rsidR="00C254F7" w:rsidRPr="00CA6232">
        <w:rPr>
          <w:rFonts w:ascii="Times New Roman" w:hAnsi="Times New Roman" w:cs="Times New Roman"/>
          <w:sz w:val="24"/>
          <w:szCs w:val="24"/>
        </w:rPr>
        <w:t xml:space="preserve"> and accurate submissions.</w:t>
      </w:r>
    </w:p>
    <w:p w:rsidR="00C254F7" w:rsidRPr="00CA6232" w:rsidRDefault="00C254F7" w:rsidP="00CA6232">
      <w:pPr>
        <w:pStyle w:val="ListParagraph"/>
        <w:numPr>
          <w:ilvl w:val="0"/>
          <w:numId w:val="4"/>
        </w:numPr>
        <w:spacing w:before="240" w:line="480" w:lineRule="auto"/>
        <w:jc w:val="both"/>
        <w:rPr>
          <w:rFonts w:ascii="Times New Roman" w:hAnsi="Times New Roman" w:cs="Times New Roman"/>
          <w:b/>
          <w:sz w:val="24"/>
          <w:szCs w:val="24"/>
        </w:rPr>
      </w:pPr>
      <w:r w:rsidRPr="00CA6232">
        <w:rPr>
          <w:rFonts w:ascii="Times New Roman" w:hAnsi="Times New Roman" w:cs="Times New Roman"/>
          <w:sz w:val="24"/>
          <w:szCs w:val="24"/>
        </w:rPr>
        <w:t>Conclude with a brief conclusion.</w:t>
      </w:r>
    </w:p>
    <w:p w:rsidR="00C254F7" w:rsidRPr="00CA6232" w:rsidRDefault="00C254F7" w:rsidP="00CA6232">
      <w:pPr>
        <w:pStyle w:val="ListParagraph"/>
        <w:numPr>
          <w:ilvl w:val="0"/>
          <w:numId w:val="4"/>
        </w:numPr>
        <w:spacing w:before="240" w:line="480" w:lineRule="auto"/>
        <w:jc w:val="both"/>
        <w:rPr>
          <w:rFonts w:ascii="Times New Roman" w:hAnsi="Times New Roman" w:cs="Times New Roman"/>
          <w:b/>
          <w:sz w:val="24"/>
          <w:szCs w:val="24"/>
        </w:rPr>
      </w:pPr>
      <w:r w:rsidRPr="00CA6232">
        <w:rPr>
          <w:rFonts w:ascii="Times New Roman" w:hAnsi="Times New Roman" w:cs="Times New Roman"/>
          <w:sz w:val="24"/>
          <w:szCs w:val="24"/>
        </w:rPr>
        <w:t>Punctuate properly avoiding spelling and grammatical errors.</w:t>
      </w:r>
    </w:p>
    <w:p w:rsidR="00C254F7" w:rsidRPr="00CA6232" w:rsidRDefault="00C254F7" w:rsidP="00CA6232">
      <w:pPr>
        <w:pStyle w:val="ListParagraph"/>
        <w:numPr>
          <w:ilvl w:val="0"/>
          <w:numId w:val="4"/>
        </w:numPr>
        <w:spacing w:before="240" w:line="480" w:lineRule="auto"/>
        <w:jc w:val="both"/>
        <w:rPr>
          <w:rFonts w:ascii="Times New Roman" w:hAnsi="Times New Roman" w:cs="Times New Roman"/>
          <w:b/>
          <w:sz w:val="24"/>
          <w:szCs w:val="24"/>
        </w:rPr>
      </w:pPr>
      <w:r w:rsidRPr="00CA6232">
        <w:rPr>
          <w:rFonts w:ascii="Times New Roman" w:hAnsi="Times New Roman" w:cs="Times New Roman"/>
          <w:sz w:val="24"/>
          <w:szCs w:val="24"/>
        </w:rPr>
        <w:lastRenderedPageBreak/>
        <w:t>Use a uniform font type and size.</w:t>
      </w:r>
    </w:p>
    <w:p w:rsidR="00C254F7" w:rsidRPr="00CA6232" w:rsidRDefault="00C254F7" w:rsidP="00CA6232">
      <w:pPr>
        <w:pStyle w:val="Heading2"/>
        <w:numPr>
          <w:ilvl w:val="0"/>
          <w:numId w:val="21"/>
        </w:numPr>
        <w:spacing w:before="240" w:line="480" w:lineRule="auto"/>
        <w:jc w:val="both"/>
        <w:rPr>
          <w:rFonts w:ascii="Times New Roman" w:hAnsi="Times New Roman" w:cs="Times New Roman"/>
          <w:color w:val="auto"/>
          <w:sz w:val="24"/>
          <w:szCs w:val="24"/>
          <w:u w:val="single"/>
        </w:rPr>
      </w:pPr>
      <w:bookmarkStart w:id="15" w:name="_Toc448743347"/>
      <w:r w:rsidRPr="00CA6232">
        <w:rPr>
          <w:rFonts w:ascii="Times New Roman" w:hAnsi="Times New Roman" w:cs="Times New Roman"/>
          <w:color w:val="auto"/>
          <w:sz w:val="24"/>
          <w:szCs w:val="24"/>
          <w:u w:val="single"/>
        </w:rPr>
        <w:t>Advantages</w:t>
      </w:r>
      <w:r w:rsidR="00807657" w:rsidRPr="00CA6232">
        <w:rPr>
          <w:rFonts w:ascii="Times New Roman" w:hAnsi="Times New Roman" w:cs="Times New Roman"/>
          <w:color w:val="auto"/>
          <w:sz w:val="24"/>
          <w:szCs w:val="24"/>
          <w:u w:val="single"/>
        </w:rPr>
        <w:t xml:space="preserve"> and disadvantages of filling skeleton arguments</w:t>
      </w:r>
      <w:bookmarkEnd w:id="15"/>
      <w:r w:rsidR="00807657" w:rsidRPr="00CA6232">
        <w:rPr>
          <w:rFonts w:ascii="Times New Roman" w:hAnsi="Times New Roman" w:cs="Times New Roman"/>
          <w:color w:val="auto"/>
          <w:sz w:val="24"/>
          <w:szCs w:val="24"/>
          <w:u w:val="single"/>
        </w:rPr>
        <w:t xml:space="preserve"> </w:t>
      </w:r>
    </w:p>
    <w:p w:rsidR="0086795D" w:rsidRPr="00CA6232" w:rsidRDefault="0086795D" w:rsidP="00CA6232">
      <w:pPr>
        <w:pStyle w:val="Heading2"/>
        <w:numPr>
          <w:ilvl w:val="1"/>
          <w:numId w:val="21"/>
        </w:numPr>
        <w:spacing w:before="240" w:line="480" w:lineRule="auto"/>
        <w:jc w:val="both"/>
        <w:rPr>
          <w:rFonts w:ascii="Times New Roman" w:hAnsi="Times New Roman" w:cs="Times New Roman"/>
          <w:b w:val="0"/>
          <w:color w:val="auto"/>
          <w:sz w:val="24"/>
          <w:szCs w:val="24"/>
          <w:u w:val="single"/>
        </w:rPr>
      </w:pPr>
      <w:bookmarkStart w:id="16" w:name="_Toc448743348"/>
      <w:r w:rsidRPr="00CA6232">
        <w:rPr>
          <w:rFonts w:ascii="Times New Roman" w:hAnsi="Times New Roman" w:cs="Times New Roman"/>
          <w:b w:val="0"/>
          <w:color w:val="auto"/>
          <w:sz w:val="24"/>
          <w:szCs w:val="24"/>
          <w:u w:val="single"/>
        </w:rPr>
        <w:t>Advantages</w:t>
      </w:r>
      <w:bookmarkEnd w:id="16"/>
      <w:r w:rsidRPr="00CA6232">
        <w:rPr>
          <w:rFonts w:ascii="Times New Roman" w:hAnsi="Times New Roman" w:cs="Times New Roman"/>
          <w:b w:val="0"/>
          <w:color w:val="auto"/>
          <w:sz w:val="24"/>
          <w:szCs w:val="24"/>
          <w:u w:val="single"/>
        </w:rPr>
        <w:t xml:space="preserve"> </w:t>
      </w:r>
    </w:p>
    <w:p w:rsidR="00EB121E" w:rsidRPr="00EB3D39" w:rsidRDefault="007069D0" w:rsidP="00EB3D39">
      <w:pPr>
        <w:pStyle w:val="ListParagraph"/>
        <w:numPr>
          <w:ilvl w:val="0"/>
          <w:numId w:val="32"/>
        </w:numPr>
        <w:spacing w:before="240" w:line="480" w:lineRule="auto"/>
        <w:rPr>
          <w:rFonts w:ascii="Times New Roman" w:hAnsi="Times New Roman" w:cs="Times New Roman"/>
          <w:sz w:val="24"/>
          <w:szCs w:val="24"/>
        </w:rPr>
      </w:pPr>
      <w:r w:rsidRPr="00EB3D39">
        <w:rPr>
          <w:rFonts w:ascii="Times New Roman" w:hAnsi="Times New Roman" w:cs="Times New Roman"/>
          <w:sz w:val="24"/>
          <w:szCs w:val="24"/>
        </w:rPr>
        <w:t>Assists the judge and counsel</w:t>
      </w:r>
      <w:r w:rsidR="00C254F7" w:rsidRPr="00EB3D39">
        <w:rPr>
          <w:rFonts w:ascii="Times New Roman" w:hAnsi="Times New Roman" w:cs="Times New Roman"/>
          <w:sz w:val="24"/>
          <w:szCs w:val="24"/>
        </w:rPr>
        <w:t xml:space="preserve"> to understand the substance of the arguments</w:t>
      </w:r>
      <w:r w:rsidR="005D3720" w:rsidRPr="00EB3D39">
        <w:rPr>
          <w:rFonts w:ascii="Times New Roman" w:hAnsi="Times New Roman" w:cs="Times New Roman"/>
          <w:sz w:val="24"/>
          <w:szCs w:val="24"/>
        </w:rPr>
        <w:t>. The j</w:t>
      </w:r>
      <w:r w:rsidR="00C85121" w:rsidRPr="00EB3D39">
        <w:rPr>
          <w:rFonts w:ascii="Times New Roman" w:hAnsi="Times New Roman" w:cs="Times New Roman"/>
          <w:sz w:val="24"/>
          <w:szCs w:val="24"/>
        </w:rPr>
        <w:t>udge has an accurate factual summary and is aware of the real issues of the case.</w:t>
      </w:r>
      <w:r w:rsidR="00EB121E" w:rsidRPr="00EB3D39">
        <w:rPr>
          <w:rFonts w:ascii="Times New Roman" w:hAnsi="Times New Roman" w:cs="Times New Roman"/>
          <w:sz w:val="24"/>
          <w:szCs w:val="24"/>
        </w:rPr>
        <w:t xml:space="preserve"> In</w:t>
      </w:r>
      <w:r w:rsidR="00EB121E" w:rsidRPr="00FC66AA">
        <w:rPr>
          <w:rFonts w:ascii="Times New Roman" w:hAnsi="Times New Roman" w:cs="Times New Roman"/>
          <w:b/>
          <w:sz w:val="24"/>
          <w:szCs w:val="24"/>
        </w:rPr>
        <w:t xml:space="preserve"> </w:t>
      </w:r>
      <w:r w:rsidR="0041293A" w:rsidRPr="00FC66AA">
        <w:rPr>
          <w:rFonts w:ascii="Times New Roman" w:hAnsi="Times New Roman" w:cs="Times New Roman"/>
          <w:b/>
          <w:i/>
          <w:sz w:val="24"/>
          <w:szCs w:val="24"/>
        </w:rPr>
        <w:t>Jetlink Express Ltd v</w:t>
      </w:r>
      <w:r w:rsidR="00EB121E" w:rsidRPr="00FC66AA">
        <w:rPr>
          <w:rFonts w:ascii="Times New Roman" w:hAnsi="Times New Roman" w:cs="Times New Roman"/>
          <w:b/>
          <w:i/>
          <w:sz w:val="24"/>
          <w:szCs w:val="24"/>
        </w:rPr>
        <w:t xml:space="preserve"> East Africa Safari Air Express ltd</w:t>
      </w:r>
      <w:r w:rsidR="00EB121E" w:rsidRPr="00FC66AA">
        <w:rPr>
          <w:rFonts w:ascii="Times New Roman" w:hAnsi="Times New Roman" w:cs="Times New Roman"/>
          <w:b/>
          <w:sz w:val="24"/>
          <w:szCs w:val="24"/>
        </w:rPr>
        <w:t xml:space="preserve">, </w:t>
      </w:r>
      <w:r w:rsidR="00EB121E" w:rsidRPr="00EB3D39">
        <w:rPr>
          <w:rFonts w:ascii="Times New Roman" w:hAnsi="Times New Roman" w:cs="Times New Roman"/>
          <w:sz w:val="24"/>
          <w:szCs w:val="24"/>
        </w:rPr>
        <w:t>H.M Okwengu J. in his ruling stated that “filing of skeleton arguments assists the court by clearly bringing into focus the issues and the parties submissions thereon. This is desirable particularly in a suit where numerous documents and affidavits have been filed and there is a risk of the real issues being clouded”.</w:t>
      </w:r>
      <w:r w:rsidR="00EB121E" w:rsidRPr="00CA6232">
        <w:rPr>
          <w:rStyle w:val="FootnoteReference"/>
          <w:rFonts w:ascii="Times New Roman" w:hAnsi="Times New Roman" w:cs="Times New Roman"/>
          <w:sz w:val="24"/>
          <w:szCs w:val="24"/>
        </w:rPr>
        <w:footnoteReference w:id="17"/>
      </w:r>
    </w:p>
    <w:p w:rsidR="00C85121" w:rsidRPr="00EB3D39" w:rsidRDefault="005D3720" w:rsidP="00EB3D39">
      <w:pPr>
        <w:pStyle w:val="ListParagraph"/>
        <w:numPr>
          <w:ilvl w:val="0"/>
          <w:numId w:val="32"/>
        </w:numPr>
        <w:spacing w:before="240" w:line="480" w:lineRule="auto"/>
        <w:rPr>
          <w:rFonts w:ascii="Times New Roman" w:hAnsi="Times New Roman" w:cs="Times New Roman"/>
          <w:sz w:val="24"/>
          <w:szCs w:val="24"/>
        </w:rPr>
      </w:pPr>
      <w:r w:rsidRPr="00EB3D39">
        <w:rPr>
          <w:rFonts w:ascii="Times New Roman" w:hAnsi="Times New Roman" w:cs="Times New Roman"/>
          <w:sz w:val="24"/>
          <w:szCs w:val="24"/>
        </w:rPr>
        <w:t>In</w:t>
      </w:r>
      <w:r w:rsidR="00C85121" w:rsidRPr="00EB3D39">
        <w:rPr>
          <w:rFonts w:ascii="Times New Roman" w:hAnsi="Times New Roman" w:cs="Times New Roman"/>
          <w:sz w:val="24"/>
          <w:szCs w:val="24"/>
        </w:rPr>
        <w:t xml:space="preserve"> case of any misleading allegations by the opposing counsel/party, such allegations are answered before they have an opportunity to cloud the judge’s view.</w:t>
      </w:r>
    </w:p>
    <w:p w:rsidR="00C254F7" w:rsidRPr="00EB3D39" w:rsidRDefault="00C85121" w:rsidP="00EB3D39">
      <w:pPr>
        <w:pStyle w:val="ListParagraph"/>
        <w:numPr>
          <w:ilvl w:val="0"/>
          <w:numId w:val="32"/>
        </w:numPr>
        <w:spacing w:before="240" w:line="480" w:lineRule="auto"/>
        <w:rPr>
          <w:rFonts w:ascii="Times New Roman" w:hAnsi="Times New Roman" w:cs="Times New Roman"/>
          <w:sz w:val="24"/>
          <w:szCs w:val="24"/>
        </w:rPr>
      </w:pPr>
      <w:r w:rsidRPr="00EB3D39">
        <w:rPr>
          <w:rFonts w:ascii="Times New Roman" w:hAnsi="Times New Roman" w:cs="Times New Roman"/>
          <w:sz w:val="24"/>
          <w:szCs w:val="24"/>
        </w:rPr>
        <w:t xml:space="preserve">Ensures fairness since there is subsequent exchange of each </w:t>
      </w:r>
      <w:r w:rsidR="00807657" w:rsidRPr="00EB3D39">
        <w:rPr>
          <w:rFonts w:ascii="Times New Roman" w:hAnsi="Times New Roman" w:cs="Times New Roman"/>
          <w:sz w:val="24"/>
          <w:szCs w:val="24"/>
        </w:rPr>
        <w:t>party’s</w:t>
      </w:r>
      <w:r w:rsidRPr="00EB3D39">
        <w:rPr>
          <w:rFonts w:ascii="Times New Roman" w:hAnsi="Times New Roman" w:cs="Times New Roman"/>
          <w:sz w:val="24"/>
          <w:szCs w:val="24"/>
        </w:rPr>
        <w:t xml:space="preserve"> skeleton arguments which minimizes the likelihood of ambush in court by the other party during a hearing</w:t>
      </w:r>
      <w:r w:rsidR="005D3720" w:rsidRPr="00EB3D39">
        <w:rPr>
          <w:rFonts w:ascii="Times New Roman" w:hAnsi="Times New Roman" w:cs="Times New Roman"/>
          <w:sz w:val="24"/>
          <w:szCs w:val="24"/>
        </w:rPr>
        <w:t xml:space="preserve"> proceeding.</w:t>
      </w:r>
    </w:p>
    <w:p w:rsidR="00C254F7" w:rsidRPr="00EB3D39" w:rsidRDefault="00C254F7" w:rsidP="00EB3D39">
      <w:pPr>
        <w:pStyle w:val="ListParagraph"/>
        <w:numPr>
          <w:ilvl w:val="0"/>
          <w:numId w:val="32"/>
        </w:numPr>
        <w:spacing w:before="240" w:after="0" w:line="480" w:lineRule="auto"/>
        <w:rPr>
          <w:rFonts w:ascii="Times New Roman" w:hAnsi="Times New Roman" w:cs="Times New Roman"/>
          <w:sz w:val="24"/>
          <w:szCs w:val="24"/>
        </w:rPr>
      </w:pPr>
      <w:r w:rsidRPr="00EB3D39">
        <w:rPr>
          <w:rFonts w:ascii="Times New Roman" w:hAnsi="Times New Roman" w:cs="Times New Roman"/>
          <w:sz w:val="24"/>
          <w:szCs w:val="24"/>
        </w:rPr>
        <w:t xml:space="preserve">Limits time for judges to take long hand notes of the </w:t>
      </w:r>
      <w:r w:rsidR="00320537" w:rsidRPr="00EB3D39">
        <w:rPr>
          <w:rFonts w:ascii="Times New Roman" w:hAnsi="Times New Roman" w:cs="Times New Roman"/>
          <w:sz w:val="24"/>
          <w:szCs w:val="24"/>
        </w:rPr>
        <w:t>submissions</w:t>
      </w:r>
      <w:r w:rsidRPr="00EB3D39">
        <w:rPr>
          <w:rFonts w:ascii="Times New Roman" w:hAnsi="Times New Roman" w:cs="Times New Roman"/>
          <w:sz w:val="24"/>
          <w:szCs w:val="24"/>
        </w:rPr>
        <w:t>, authorities and documents being referred to.</w:t>
      </w:r>
      <w:r w:rsidR="00C85121" w:rsidRPr="00EB3D39">
        <w:rPr>
          <w:rFonts w:ascii="Times New Roman" w:hAnsi="Times New Roman" w:cs="Times New Roman"/>
          <w:sz w:val="24"/>
          <w:szCs w:val="24"/>
        </w:rPr>
        <w:t xml:space="preserve"> More so, it shortens the litigant’s time in arguing applications</w:t>
      </w:r>
      <w:r w:rsidR="00A53DFB">
        <w:rPr>
          <w:rFonts w:ascii="Times New Roman" w:hAnsi="Times New Roman" w:cs="Times New Roman"/>
          <w:sz w:val="24"/>
          <w:szCs w:val="24"/>
        </w:rPr>
        <w:t>.</w:t>
      </w:r>
      <w:r w:rsidR="00EB121E" w:rsidRPr="00CA6232">
        <w:rPr>
          <w:rStyle w:val="FootnoteReference"/>
          <w:rFonts w:ascii="Times New Roman" w:hAnsi="Times New Roman" w:cs="Times New Roman"/>
          <w:sz w:val="24"/>
          <w:szCs w:val="24"/>
        </w:rPr>
        <w:footnoteReference w:id="18"/>
      </w:r>
      <w:r w:rsidR="00EB121E" w:rsidRPr="00EB3D39">
        <w:rPr>
          <w:rFonts w:ascii="Times New Roman" w:hAnsi="Times New Roman" w:cs="Times New Roman"/>
          <w:sz w:val="24"/>
          <w:szCs w:val="24"/>
        </w:rPr>
        <w:t xml:space="preserve"> </w:t>
      </w:r>
    </w:p>
    <w:p w:rsidR="005D3720" w:rsidRPr="00EB3D39" w:rsidRDefault="00C254F7" w:rsidP="00EB3D39">
      <w:pPr>
        <w:pStyle w:val="ListParagraph"/>
        <w:numPr>
          <w:ilvl w:val="0"/>
          <w:numId w:val="32"/>
        </w:numPr>
        <w:spacing w:before="240" w:line="480" w:lineRule="auto"/>
        <w:rPr>
          <w:rFonts w:ascii="Times New Roman" w:hAnsi="Times New Roman" w:cs="Times New Roman"/>
          <w:sz w:val="24"/>
          <w:szCs w:val="24"/>
        </w:rPr>
      </w:pPr>
      <w:r w:rsidRPr="00EB3D39">
        <w:rPr>
          <w:rFonts w:ascii="Times New Roman" w:hAnsi="Times New Roman" w:cs="Times New Roman"/>
          <w:sz w:val="24"/>
          <w:szCs w:val="24"/>
        </w:rPr>
        <w:t>Reduce the ti</w:t>
      </w:r>
      <w:r w:rsidR="007069D0" w:rsidRPr="00EB3D39">
        <w:rPr>
          <w:rFonts w:ascii="Times New Roman" w:hAnsi="Times New Roman" w:cs="Times New Roman"/>
          <w:sz w:val="24"/>
          <w:szCs w:val="24"/>
        </w:rPr>
        <w:t>m</w:t>
      </w:r>
      <w:r w:rsidRPr="00EB3D39">
        <w:rPr>
          <w:rFonts w:ascii="Times New Roman" w:hAnsi="Times New Roman" w:cs="Times New Roman"/>
          <w:sz w:val="24"/>
          <w:szCs w:val="24"/>
        </w:rPr>
        <w:t xml:space="preserve">e of hearings, thus </w:t>
      </w:r>
      <w:r w:rsidR="005D3720" w:rsidRPr="00EB3D39">
        <w:rPr>
          <w:rFonts w:ascii="Times New Roman" w:hAnsi="Times New Roman" w:cs="Times New Roman"/>
          <w:sz w:val="24"/>
          <w:szCs w:val="24"/>
        </w:rPr>
        <w:t xml:space="preserve">more cases are able to be heard. </w:t>
      </w:r>
    </w:p>
    <w:p w:rsidR="00C254F7" w:rsidRPr="00EB3D39" w:rsidRDefault="005D3720" w:rsidP="00EB3D39">
      <w:pPr>
        <w:pStyle w:val="ListParagraph"/>
        <w:numPr>
          <w:ilvl w:val="0"/>
          <w:numId w:val="32"/>
        </w:numPr>
        <w:spacing w:before="240" w:line="480" w:lineRule="auto"/>
        <w:rPr>
          <w:rFonts w:ascii="Times New Roman" w:hAnsi="Times New Roman" w:cs="Times New Roman"/>
          <w:sz w:val="24"/>
          <w:szCs w:val="24"/>
        </w:rPr>
      </w:pPr>
      <w:r w:rsidRPr="00EB3D39">
        <w:rPr>
          <w:rFonts w:ascii="Times New Roman" w:hAnsi="Times New Roman" w:cs="Times New Roman"/>
          <w:sz w:val="24"/>
          <w:szCs w:val="24"/>
        </w:rPr>
        <w:t>T</w:t>
      </w:r>
      <w:r w:rsidR="00C85121" w:rsidRPr="00EB3D39">
        <w:rPr>
          <w:rFonts w:ascii="Times New Roman" w:hAnsi="Times New Roman" w:cs="Times New Roman"/>
          <w:sz w:val="24"/>
          <w:szCs w:val="24"/>
        </w:rPr>
        <w:t>here is expeditious disposal of an application and reaching of ruling, judgment or decision.</w:t>
      </w:r>
    </w:p>
    <w:p w:rsidR="00C254F7" w:rsidRPr="00EB3D39" w:rsidRDefault="00C254F7" w:rsidP="00EB3D39">
      <w:pPr>
        <w:pStyle w:val="ListParagraph"/>
        <w:numPr>
          <w:ilvl w:val="0"/>
          <w:numId w:val="32"/>
        </w:numPr>
        <w:spacing w:before="240" w:line="480" w:lineRule="auto"/>
        <w:rPr>
          <w:rFonts w:ascii="Times New Roman" w:hAnsi="Times New Roman" w:cs="Times New Roman"/>
          <w:sz w:val="24"/>
          <w:szCs w:val="24"/>
        </w:rPr>
      </w:pPr>
      <w:r w:rsidRPr="00EB3D39">
        <w:rPr>
          <w:rFonts w:ascii="Times New Roman" w:hAnsi="Times New Roman" w:cs="Times New Roman"/>
          <w:sz w:val="24"/>
          <w:szCs w:val="24"/>
        </w:rPr>
        <w:lastRenderedPageBreak/>
        <w:t xml:space="preserve">Due to tools of references provided, judges do not have to refer to their memory or write </w:t>
      </w:r>
      <w:r w:rsidR="005D3720" w:rsidRPr="00EB3D39">
        <w:rPr>
          <w:rFonts w:ascii="Times New Roman" w:hAnsi="Times New Roman" w:cs="Times New Roman"/>
          <w:sz w:val="24"/>
          <w:szCs w:val="24"/>
        </w:rPr>
        <w:t xml:space="preserve">all of </w:t>
      </w:r>
      <w:r w:rsidRPr="00EB3D39">
        <w:rPr>
          <w:rFonts w:ascii="Times New Roman" w:hAnsi="Times New Roman" w:cs="Times New Roman"/>
          <w:sz w:val="24"/>
          <w:szCs w:val="24"/>
        </w:rPr>
        <w:t>them down</w:t>
      </w:r>
      <w:r w:rsidR="005D3720" w:rsidRPr="00EB3D39">
        <w:rPr>
          <w:rFonts w:ascii="Times New Roman" w:hAnsi="Times New Roman" w:cs="Times New Roman"/>
          <w:sz w:val="24"/>
          <w:szCs w:val="24"/>
        </w:rPr>
        <w:t>. Thus makes it easy</w:t>
      </w:r>
      <w:r w:rsidRPr="00EB3D39">
        <w:rPr>
          <w:rFonts w:ascii="Times New Roman" w:hAnsi="Times New Roman" w:cs="Times New Roman"/>
          <w:sz w:val="24"/>
          <w:szCs w:val="24"/>
        </w:rPr>
        <w:t xml:space="preserve"> for them</w:t>
      </w:r>
      <w:r w:rsidR="005D3720" w:rsidRPr="00EB3D39">
        <w:rPr>
          <w:rFonts w:ascii="Times New Roman" w:hAnsi="Times New Roman" w:cs="Times New Roman"/>
          <w:sz w:val="24"/>
          <w:szCs w:val="24"/>
        </w:rPr>
        <w:t xml:space="preserve"> to write their rulings.</w:t>
      </w:r>
    </w:p>
    <w:p w:rsidR="0086795D" w:rsidRPr="00EB3D39" w:rsidRDefault="005B2531" w:rsidP="00EB3D39">
      <w:pPr>
        <w:pStyle w:val="ListParagraph"/>
        <w:numPr>
          <w:ilvl w:val="0"/>
          <w:numId w:val="32"/>
        </w:numPr>
        <w:spacing w:before="240" w:line="480" w:lineRule="auto"/>
        <w:rPr>
          <w:rFonts w:ascii="Times New Roman" w:hAnsi="Times New Roman" w:cs="Times New Roman"/>
          <w:b/>
          <w:sz w:val="24"/>
          <w:szCs w:val="24"/>
        </w:rPr>
      </w:pPr>
      <w:r w:rsidRPr="00EB3D39">
        <w:rPr>
          <w:rFonts w:ascii="Times New Roman" w:hAnsi="Times New Roman" w:cs="Times New Roman"/>
          <w:sz w:val="24"/>
          <w:szCs w:val="24"/>
        </w:rPr>
        <w:t>If used properly, it can be used to persuade the court to rule in your favor.</w:t>
      </w:r>
    </w:p>
    <w:p w:rsidR="00C254F7" w:rsidRPr="00CA6232" w:rsidRDefault="005B2531" w:rsidP="00CA6232">
      <w:pPr>
        <w:pStyle w:val="Heading2"/>
        <w:numPr>
          <w:ilvl w:val="1"/>
          <w:numId w:val="7"/>
        </w:numPr>
        <w:spacing w:before="240" w:line="480" w:lineRule="auto"/>
        <w:jc w:val="both"/>
        <w:rPr>
          <w:rFonts w:ascii="Times New Roman" w:hAnsi="Times New Roman" w:cs="Times New Roman"/>
          <w:b w:val="0"/>
          <w:color w:val="auto"/>
          <w:sz w:val="24"/>
          <w:szCs w:val="24"/>
          <w:u w:val="single"/>
        </w:rPr>
      </w:pPr>
      <w:bookmarkStart w:id="17" w:name="_Toc448743349"/>
      <w:r w:rsidRPr="00CA6232">
        <w:rPr>
          <w:rFonts w:ascii="Times New Roman" w:hAnsi="Times New Roman" w:cs="Times New Roman"/>
          <w:b w:val="0"/>
          <w:color w:val="auto"/>
          <w:sz w:val="24"/>
          <w:szCs w:val="24"/>
          <w:u w:val="single"/>
        </w:rPr>
        <w:t>Disadvantages</w:t>
      </w:r>
      <w:bookmarkEnd w:id="17"/>
    </w:p>
    <w:p w:rsidR="00EB121E" w:rsidRPr="00CA6232" w:rsidRDefault="00C85121" w:rsidP="00CA6232">
      <w:pPr>
        <w:pStyle w:val="ListParagraph"/>
        <w:numPr>
          <w:ilvl w:val="0"/>
          <w:numId w:val="15"/>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Skeleton arguments are supposed to be brief and may lack adequate information and elaboration to propagate their case which leads to loss of persuasion which is its main purpose t</w:t>
      </w:r>
      <w:r w:rsidR="005D3720" w:rsidRPr="00CA6232">
        <w:rPr>
          <w:rFonts w:ascii="Times New Roman" w:hAnsi="Times New Roman" w:cs="Times New Roman"/>
          <w:sz w:val="24"/>
          <w:szCs w:val="24"/>
        </w:rPr>
        <w:t>herefore de</w:t>
      </w:r>
      <w:r w:rsidR="00EB121E" w:rsidRPr="00CA6232">
        <w:rPr>
          <w:rFonts w:ascii="Times New Roman" w:hAnsi="Times New Roman" w:cs="Times New Roman"/>
          <w:sz w:val="24"/>
          <w:szCs w:val="24"/>
        </w:rPr>
        <w:t>trimental to the relevant party.</w:t>
      </w:r>
    </w:p>
    <w:p w:rsidR="00EB121E" w:rsidRPr="0033595C" w:rsidRDefault="00A53DFB" w:rsidP="0033595C">
      <w:pPr>
        <w:pStyle w:val="ListParagraph"/>
        <w:numPr>
          <w:ilvl w:val="0"/>
          <w:numId w:val="15"/>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A</w:t>
      </w:r>
      <w:r w:rsidR="00EB121E" w:rsidRPr="00CA6232">
        <w:rPr>
          <w:rFonts w:ascii="Times New Roman" w:hAnsi="Times New Roman" w:cs="Times New Roman"/>
          <w:sz w:val="24"/>
          <w:szCs w:val="24"/>
        </w:rPr>
        <w:t xml:space="preserve"> court may disallow the cost of preparing the same if it does not comply with the requirement or not filed within the prescribed time. </w:t>
      </w:r>
      <w:r w:rsidR="00EB121E" w:rsidRPr="00A53DFB">
        <w:rPr>
          <w:rFonts w:ascii="Times New Roman" w:hAnsi="Times New Roman" w:cs="Times New Roman"/>
          <w:sz w:val="24"/>
          <w:szCs w:val="24"/>
        </w:rPr>
        <w:t xml:space="preserve">In </w:t>
      </w:r>
      <w:r w:rsidR="00EB121E" w:rsidRPr="00FC66AA">
        <w:rPr>
          <w:rFonts w:ascii="Times New Roman" w:hAnsi="Times New Roman" w:cs="Times New Roman"/>
          <w:b/>
          <w:i/>
          <w:sz w:val="24"/>
          <w:szCs w:val="24"/>
        </w:rPr>
        <w:t xml:space="preserve">Inplayer ltd &amp; </w:t>
      </w:r>
      <w:r w:rsidR="00FC66AA" w:rsidRPr="00FC66AA">
        <w:rPr>
          <w:rFonts w:ascii="Times New Roman" w:hAnsi="Times New Roman" w:cs="Times New Roman"/>
          <w:b/>
          <w:i/>
          <w:sz w:val="24"/>
          <w:szCs w:val="24"/>
        </w:rPr>
        <w:t>Anor v</w:t>
      </w:r>
      <w:r w:rsidR="00EB121E" w:rsidRPr="00FC66AA">
        <w:rPr>
          <w:rFonts w:ascii="Times New Roman" w:hAnsi="Times New Roman" w:cs="Times New Roman"/>
          <w:b/>
          <w:i/>
          <w:sz w:val="24"/>
          <w:szCs w:val="24"/>
        </w:rPr>
        <w:t xml:space="preserve"> </w:t>
      </w:r>
      <w:r w:rsidR="00FC66AA" w:rsidRPr="00FC66AA">
        <w:rPr>
          <w:rFonts w:ascii="Times New Roman" w:hAnsi="Times New Roman" w:cs="Times New Roman"/>
          <w:b/>
          <w:i/>
          <w:sz w:val="24"/>
          <w:szCs w:val="24"/>
        </w:rPr>
        <w:t>Thorogood</w:t>
      </w:r>
      <w:r w:rsidR="00FC66AA" w:rsidRPr="00FC66AA">
        <w:rPr>
          <w:rFonts w:ascii="Times New Roman" w:hAnsi="Times New Roman" w:cs="Times New Roman"/>
          <w:b/>
          <w:sz w:val="24"/>
          <w:szCs w:val="24"/>
        </w:rPr>
        <w:t xml:space="preserve"> </w:t>
      </w:r>
      <w:r w:rsidR="00FC66AA" w:rsidRPr="00CA6232">
        <w:rPr>
          <w:rFonts w:ascii="Times New Roman" w:hAnsi="Times New Roman" w:cs="Times New Roman"/>
          <w:sz w:val="24"/>
          <w:szCs w:val="24"/>
        </w:rPr>
        <w:t>Jackson</w:t>
      </w:r>
      <w:r w:rsidR="00EB121E" w:rsidRPr="00CA6232">
        <w:rPr>
          <w:rFonts w:ascii="Times New Roman" w:hAnsi="Times New Roman" w:cs="Times New Roman"/>
          <w:sz w:val="24"/>
          <w:szCs w:val="24"/>
        </w:rPr>
        <w:t xml:space="preserve"> </w:t>
      </w:r>
      <w:r w:rsidR="00FC66AA" w:rsidRPr="00CA6232">
        <w:rPr>
          <w:rFonts w:ascii="Times New Roman" w:hAnsi="Times New Roman" w:cs="Times New Roman"/>
          <w:sz w:val="24"/>
          <w:szCs w:val="24"/>
        </w:rPr>
        <w:t>L.J stated</w:t>
      </w:r>
      <w:r w:rsidR="00EB121E" w:rsidRPr="00CA6232">
        <w:rPr>
          <w:rFonts w:ascii="Times New Roman" w:hAnsi="Times New Roman" w:cs="Times New Roman"/>
          <w:sz w:val="24"/>
          <w:szCs w:val="24"/>
        </w:rPr>
        <w:t xml:space="preserve"> </w:t>
      </w:r>
      <w:r w:rsidR="00FC66AA" w:rsidRPr="00CA6232">
        <w:rPr>
          <w:rFonts w:ascii="Times New Roman" w:hAnsi="Times New Roman" w:cs="Times New Roman"/>
          <w:sz w:val="24"/>
          <w:szCs w:val="24"/>
        </w:rPr>
        <w:t>“I</w:t>
      </w:r>
      <w:r w:rsidR="00EB121E" w:rsidRPr="00CA6232">
        <w:rPr>
          <w:rFonts w:ascii="Times New Roman" w:hAnsi="Times New Roman" w:cs="Times New Roman"/>
          <w:sz w:val="24"/>
          <w:szCs w:val="24"/>
        </w:rPr>
        <w:t xml:space="preserve"> have protested previously about the poor quality and some </w:t>
      </w:r>
      <w:r w:rsidR="00FC66AA" w:rsidRPr="00CA6232">
        <w:rPr>
          <w:rFonts w:ascii="Times New Roman" w:hAnsi="Times New Roman" w:cs="Times New Roman"/>
          <w:sz w:val="24"/>
          <w:szCs w:val="24"/>
        </w:rPr>
        <w:t>excessive length</w:t>
      </w:r>
      <w:r w:rsidR="00EB121E" w:rsidRPr="00CA6232">
        <w:rPr>
          <w:rFonts w:ascii="Times New Roman" w:hAnsi="Times New Roman" w:cs="Times New Roman"/>
          <w:sz w:val="24"/>
          <w:szCs w:val="24"/>
        </w:rPr>
        <w:t xml:space="preserve"> of skeleton arguments in this court. On occasion the court of appeal has deprived successful parties of the cost of preparing their skeleton.so far unfortunately this message has failed to reach the profession. As anyone who has drafted skeleton arguments knows, the task is not rocket science.it just requires a few minute clear thought before you start. A bad skeleton argument may be so unhelpful to the court.”</w:t>
      </w:r>
      <w:r w:rsidR="00EB121E" w:rsidRPr="00CA6232">
        <w:rPr>
          <w:rStyle w:val="FootnoteReference"/>
          <w:rFonts w:ascii="Times New Roman" w:hAnsi="Times New Roman" w:cs="Times New Roman"/>
          <w:sz w:val="24"/>
          <w:szCs w:val="24"/>
        </w:rPr>
        <w:footnoteReference w:id="19"/>
      </w:r>
      <w:r w:rsidR="00EB121E" w:rsidRPr="00CA6232">
        <w:rPr>
          <w:rFonts w:ascii="Times New Roman" w:hAnsi="Times New Roman" w:cs="Times New Roman"/>
          <w:sz w:val="24"/>
          <w:szCs w:val="24"/>
        </w:rPr>
        <w:t xml:space="preserve">  Although the successful appellant was entitled to cost of the suit, the court denied him cost of the skeleton arguments.</w:t>
      </w:r>
    </w:p>
    <w:p w:rsidR="005B2531" w:rsidRPr="00CA6232" w:rsidRDefault="005B2531" w:rsidP="00CA6232">
      <w:pPr>
        <w:pStyle w:val="ListParagraph"/>
        <w:numPr>
          <w:ilvl w:val="0"/>
          <w:numId w:val="15"/>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Both parties are forced to stick within the scope of the grounds set out in the arguments.</w:t>
      </w:r>
      <w:r w:rsidR="00C85121" w:rsidRPr="00CA6232">
        <w:rPr>
          <w:rFonts w:ascii="Times New Roman" w:hAnsi="Times New Roman" w:cs="Times New Roman"/>
          <w:sz w:val="24"/>
          <w:szCs w:val="24"/>
        </w:rPr>
        <w:t xml:space="preserve"> The </w:t>
      </w:r>
      <w:r w:rsidR="005D3720" w:rsidRPr="00CA6232">
        <w:rPr>
          <w:rFonts w:ascii="Times New Roman" w:hAnsi="Times New Roman" w:cs="Times New Roman"/>
          <w:sz w:val="24"/>
          <w:szCs w:val="24"/>
        </w:rPr>
        <w:t>counsel</w:t>
      </w:r>
      <w:r w:rsidR="00C85121" w:rsidRPr="00CA6232">
        <w:rPr>
          <w:rFonts w:ascii="Times New Roman" w:hAnsi="Times New Roman" w:cs="Times New Roman"/>
          <w:sz w:val="24"/>
          <w:szCs w:val="24"/>
        </w:rPr>
        <w:t xml:space="preserve"> may tend to rely on the skeleton argument in advancing his case and this may be limiting as he will not be able to adequately deal with issues that the opposing counsel may raise</w:t>
      </w:r>
      <w:r w:rsidR="005D3720" w:rsidRPr="00CA6232">
        <w:rPr>
          <w:rFonts w:ascii="Times New Roman" w:hAnsi="Times New Roman" w:cs="Times New Roman"/>
          <w:sz w:val="24"/>
          <w:szCs w:val="24"/>
        </w:rPr>
        <w:t>.</w:t>
      </w:r>
    </w:p>
    <w:p w:rsidR="005B2531" w:rsidRPr="00CA6232" w:rsidRDefault="005B2531" w:rsidP="00CA6232">
      <w:pPr>
        <w:pStyle w:val="ListParagraph"/>
        <w:numPr>
          <w:ilvl w:val="0"/>
          <w:numId w:val="15"/>
        </w:numPr>
        <w:spacing w:before="240" w:line="480" w:lineRule="auto"/>
        <w:jc w:val="both"/>
        <w:rPr>
          <w:rFonts w:ascii="Times New Roman" w:hAnsi="Times New Roman" w:cs="Times New Roman"/>
          <w:b/>
          <w:sz w:val="24"/>
          <w:szCs w:val="24"/>
        </w:rPr>
      </w:pPr>
      <w:r w:rsidRPr="00CA6232">
        <w:rPr>
          <w:rFonts w:ascii="Times New Roman" w:hAnsi="Times New Roman" w:cs="Times New Roman"/>
          <w:sz w:val="24"/>
          <w:szCs w:val="24"/>
        </w:rPr>
        <w:t>The argument can be lost within the details if it’s too long.</w:t>
      </w:r>
    </w:p>
    <w:p w:rsidR="005D3720" w:rsidRPr="00CA6232" w:rsidRDefault="005B2531" w:rsidP="00CA6232">
      <w:pPr>
        <w:pStyle w:val="ListParagraph"/>
        <w:numPr>
          <w:ilvl w:val="0"/>
          <w:numId w:val="15"/>
        </w:numPr>
        <w:spacing w:before="240" w:line="480" w:lineRule="auto"/>
        <w:jc w:val="both"/>
        <w:rPr>
          <w:rFonts w:ascii="Times New Roman" w:hAnsi="Times New Roman" w:cs="Times New Roman"/>
          <w:b/>
          <w:sz w:val="24"/>
          <w:szCs w:val="24"/>
        </w:rPr>
      </w:pPr>
      <w:r w:rsidRPr="00CA6232">
        <w:rPr>
          <w:rFonts w:ascii="Times New Roman" w:hAnsi="Times New Roman" w:cs="Times New Roman"/>
          <w:sz w:val="24"/>
          <w:szCs w:val="24"/>
        </w:rPr>
        <w:lastRenderedPageBreak/>
        <w:t>It is not as effective as an oral argument when it comes to drawing attention of the court. It only acts as a guide thus can never be a satisfactory substitute for an oral argument.</w:t>
      </w:r>
    </w:p>
    <w:p w:rsidR="0092579F" w:rsidRPr="00CA6232" w:rsidRDefault="0092579F" w:rsidP="00CA6232">
      <w:pPr>
        <w:spacing w:before="240" w:line="480" w:lineRule="auto"/>
        <w:jc w:val="both"/>
        <w:rPr>
          <w:rFonts w:ascii="Times New Roman" w:hAnsi="Times New Roman" w:cs="Times New Roman"/>
          <w:sz w:val="24"/>
          <w:szCs w:val="24"/>
        </w:rPr>
      </w:pPr>
    </w:p>
    <w:p w:rsidR="00795757" w:rsidRPr="00CA6232" w:rsidRDefault="00795757" w:rsidP="00CA6232">
      <w:pPr>
        <w:spacing w:before="240" w:line="480" w:lineRule="auto"/>
        <w:jc w:val="both"/>
        <w:rPr>
          <w:rFonts w:ascii="Times New Roman" w:hAnsi="Times New Roman" w:cs="Times New Roman"/>
          <w:sz w:val="24"/>
          <w:szCs w:val="24"/>
        </w:rPr>
      </w:pPr>
    </w:p>
    <w:p w:rsidR="00795757" w:rsidRDefault="00795757"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A53DFB" w:rsidRDefault="00A53DFB"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Default="00947CB2" w:rsidP="00CA6232">
      <w:pPr>
        <w:spacing w:before="240" w:line="480" w:lineRule="auto"/>
        <w:jc w:val="both"/>
        <w:rPr>
          <w:rFonts w:ascii="Times New Roman" w:hAnsi="Times New Roman" w:cs="Times New Roman"/>
          <w:sz w:val="24"/>
          <w:szCs w:val="24"/>
        </w:rPr>
      </w:pPr>
    </w:p>
    <w:p w:rsidR="00947CB2" w:rsidRPr="00CA6232" w:rsidRDefault="00947CB2" w:rsidP="00CA6232">
      <w:pPr>
        <w:spacing w:before="240" w:line="480" w:lineRule="auto"/>
        <w:jc w:val="both"/>
        <w:rPr>
          <w:rFonts w:ascii="Times New Roman" w:hAnsi="Times New Roman" w:cs="Times New Roman"/>
          <w:sz w:val="24"/>
          <w:szCs w:val="24"/>
        </w:rPr>
      </w:pPr>
    </w:p>
    <w:p w:rsidR="00980BEE" w:rsidRPr="00CA6232" w:rsidRDefault="006A1215" w:rsidP="00CA6232">
      <w:pPr>
        <w:pStyle w:val="Heading2"/>
        <w:numPr>
          <w:ilvl w:val="0"/>
          <w:numId w:val="21"/>
        </w:numPr>
        <w:spacing w:before="240" w:line="480" w:lineRule="auto"/>
        <w:jc w:val="both"/>
        <w:rPr>
          <w:rFonts w:ascii="Times New Roman" w:hAnsi="Times New Roman" w:cs="Times New Roman"/>
          <w:color w:val="auto"/>
          <w:sz w:val="24"/>
          <w:szCs w:val="24"/>
          <w:u w:val="single"/>
        </w:rPr>
      </w:pPr>
      <w:bookmarkStart w:id="18" w:name="_Toc448743350"/>
      <w:r w:rsidRPr="00CA6232">
        <w:rPr>
          <w:rFonts w:ascii="Times New Roman" w:hAnsi="Times New Roman" w:cs="Times New Roman"/>
          <w:color w:val="auto"/>
          <w:sz w:val="24"/>
          <w:szCs w:val="24"/>
          <w:u w:val="single"/>
        </w:rPr>
        <w:t>References</w:t>
      </w:r>
      <w:bookmarkEnd w:id="18"/>
    </w:p>
    <w:p w:rsidR="00F17A1A" w:rsidRPr="00CA6232" w:rsidRDefault="001471FC"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u w:val="single"/>
        </w:rPr>
        <w:t xml:space="preserve">Publications </w:t>
      </w:r>
    </w:p>
    <w:p w:rsidR="00795757" w:rsidRPr="00CA6232" w:rsidRDefault="00615F0D" w:rsidP="00CA6232">
      <w:pPr>
        <w:pStyle w:val="ListParagraph"/>
        <w:numPr>
          <w:ilvl w:val="0"/>
          <w:numId w:val="29"/>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Kallipetis M &amp; C </w:t>
      </w:r>
      <w:r w:rsidR="00C31E0D" w:rsidRPr="00CA6232">
        <w:rPr>
          <w:rFonts w:ascii="Times New Roman" w:hAnsi="Times New Roman" w:cs="Times New Roman"/>
          <w:sz w:val="24"/>
          <w:szCs w:val="24"/>
        </w:rPr>
        <w:t>Geraldine,</w:t>
      </w:r>
      <w:r w:rsidRPr="00CA6232">
        <w:rPr>
          <w:rFonts w:ascii="Times New Roman" w:hAnsi="Times New Roman" w:cs="Times New Roman"/>
          <w:sz w:val="24"/>
          <w:szCs w:val="24"/>
        </w:rPr>
        <w:t xml:space="preserve"> </w:t>
      </w:r>
      <w:r w:rsidR="00C31E0D" w:rsidRPr="00CA6232">
        <w:rPr>
          <w:rFonts w:ascii="Times New Roman" w:hAnsi="Times New Roman" w:cs="Times New Roman"/>
          <w:sz w:val="24"/>
          <w:szCs w:val="24"/>
        </w:rPr>
        <w:t>“</w:t>
      </w:r>
      <w:r w:rsidR="00C31E0D" w:rsidRPr="00CA6232">
        <w:rPr>
          <w:rFonts w:ascii="Times New Roman" w:hAnsi="Times New Roman" w:cs="Times New Roman"/>
          <w:i/>
          <w:sz w:val="24"/>
          <w:szCs w:val="24"/>
        </w:rPr>
        <w:t>Skeleton</w:t>
      </w:r>
      <w:r w:rsidRPr="00CA6232">
        <w:rPr>
          <w:rFonts w:ascii="Times New Roman" w:eastAsia="Times New Roman" w:hAnsi="Times New Roman" w:cs="Times New Roman"/>
          <w:i/>
          <w:sz w:val="24"/>
          <w:szCs w:val="24"/>
        </w:rPr>
        <w:t xml:space="preserve"> arguments</w:t>
      </w:r>
      <w:r w:rsidR="00186B76" w:rsidRPr="00CA6232">
        <w:rPr>
          <w:rFonts w:ascii="Times New Roman" w:eastAsia="Times New Roman" w:hAnsi="Times New Roman" w:cs="Times New Roman"/>
          <w:i/>
          <w:sz w:val="24"/>
          <w:szCs w:val="24"/>
        </w:rPr>
        <w:t>- A</w:t>
      </w:r>
      <w:r w:rsidRPr="00CA6232">
        <w:rPr>
          <w:rFonts w:ascii="Times New Roman" w:eastAsia="Times New Roman" w:hAnsi="Times New Roman" w:cs="Times New Roman"/>
          <w:i/>
          <w:sz w:val="24"/>
          <w:szCs w:val="24"/>
        </w:rPr>
        <w:t xml:space="preserve"> Practitioner’s Guide”</w:t>
      </w:r>
      <w:r w:rsidRPr="00CA6232">
        <w:rPr>
          <w:rFonts w:ascii="Times New Roman" w:eastAsia="Times New Roman" w:hAnsi="Times New Roman" w:cs="Times New Roman"/>
          <w:sz w:val="24"/>
          <w:szCs w:val="24"/>
        </w:rPr>
        <w:t xml:space="preserve"> (2004) August</w:t>
      </w:r>
      <w:r w:rsidR="00740F31" w:rsidRPr="00CA6232">
        <w:rPr>
          <w:rFonts w:ascii="Times New Roman" w:eastAsia="Times New Roman" w:hAnsi="Times New Roman" w:cs="Times New Roman"/>
          <w:sz w:val="24"/>
          <w:szCs w:val="24"/>
        </w:rPr>
        <w:t>.</w:t>
      </w:r>
    </w:p>
    <w:p w:rsidR="00795757" w:rsidRPr="00CA6232" w:rsidRDefault="00795757" w:rsidP="00CA6232">
      <w:pPr>
        <w:pStyle w:val="ListParagraph"/>
        <w:numPr>
          <w:ilvl w:val="0"/>
          <w:numId w:val="29"/>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fldChar w:fldCharType="begin"/>
      </w:r>
      <w:r w:rsidRPr="00CA6232">
        <w:rPr>
          <w:rFonts w:ascii="Times New Roman" w:hAnsi="Times New Roman" w:cs="Times New Roman"/>
          <w:sz w:val="24"/>
          <w:szCs w:val="24"/>
        </w:rPr>
        <w:instrText xml:space="preserve"> BIBLIOGRAPHY  \l 1033 </w:instrText>
      </w:r>
      <w:r w:rsidRPr="00CA6232">
        <w:rPr>
          <w:rFonts w:ascii="Times New Roman" w:hAnsi="Times New Roman" w:cs="Times New Roman"/>
          <w:sz w:val="24"/>
          <w:szCs w:val="24"/>
        </w:rPr>
        <w:fldChar w:fldCharType="separate"/>
      </w:r>
      <w:r w:rsidRPr="00CA6232">
        <w:rPr>
          <w:rFonts w:ascii="Times New Roman" w:hAnsi="Times New Roman" w:cs="Times New Roman"/>
          <w:noProof/>
          <w:sz w:val="24"/>
          <w:szCs w:val="24"/>
        </w:rPr>
        <w:t xml:space="preserve">Mutembei, T. (n.d.). </w:t>
      </w:r>
      <w:r w:rsidRPr="00CA6232">
        <w:rPr>
          <w:rFonts w:ascii="Times New Roman" w:hAnsi="Times New Roman" w:cs="Times New Roman"/>
          <w:i/>
          <w:iCs/>
          <w:noProof/>
          <w:sz w:val="24"/>
          <w:szCs w:val="24"/>
        </w:rPr>
        <w:t>Skeleton Arguments;Kenyan Position on Skeleton Arguments.</w:t>
      </w:r>
      <w:r w:rsidRPr="00CA6232">
        <w:rPr>
          <w:rFonts w:ascii="Times New Roman" w:hAnsi="Times New Roman" w:cs="Times New Roman"/>
          <w:noProof/>
          <w:sz w:val="24"/>
          <w:szCs w:val="24"/>
        </w:rPr>
        <w:t xml:space="preserve"> Retrieved April 02, 2016, from Skeleton Arguments; Kenyan https://www.academia.edu/7588110/SKELETON_ARGUMENTS </w:t>
      </w:r>
    </w:p>
    <w:p w:rsidR="00795757" w:rsidRPr="00CA6232" w:rsidRDefault="00795757" w:rsidP="00CA6232">
      <w:p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fldChar w:fldCharType="end"/>
      </w:r>
    </w:p>
    <w:p w:rsidR="00F17A1A" w:rsidRPr="00CA6232" w:rsidRDefault="00F17A1A" w:rsidP="00CA6232">
      <w:pPr>
        <w:spacing w:before="240" w:line="480" w:lineRule="auto"/>
        <w:jc w:val="both"/>
        <w:rPr>
          <w:rFonts w:ascii="Times New Roman" w:hAnsi="Times New Roman" w:cs="Times New Roman"/>
          <w:sz w:val="24"/>
          <w:szCs w:val="24"/>
          <w:u w:val="single"/>
        </w:rPr>
      </w:pPr>
      <w:r w:rsidRPr="00CA6232">
        <w:rPr>
          <w:rFonts w:ascii="Times New Roman" w:hAnsi="Times New Roman" w:cs="Times New Roman"/>
          <w:sz w:val="24"/>
          <w:szCs w:val="24"/>
          <w:u w:val="single"/>
        </w:rPr>
        <w:t xml:space="preserve">Legislation </w:t>
      </w:r>
    </w:p>
    <w:p w:rsidR="001471FC" w:rsidRPr="00CA6232" w:rsidRDefault="001471FC" w:rsidP="00CA6232">
      <w:pPr>
        <w:pStyle w:val="ListParagraph"/>
        <w:numPr>
          <w:ilvl w:val="0"/>
          <w:numId w:val="2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The Constitution of Kenya, 2010</w:t>
      </w:r>
      <w:r w:rsidR="00947CB2">
        <w:rPr>
          <w:rFonts w:ascii="Times New Roman" w:hAnsi="Times New Roman" w:cs="Times New Roman"/>
          <w:sz w:val="24"/>
          <w:szCs w:val="24"/>
        </w:rPr>
        <w:t>.</w:t>
      </w:r>
    </w:p>
    <w:p w:rsidR="001471FC" w:rsidRPr="00CA6232" w:rsidRDefault="005A5806" w:rsidP="00CA6232">
      <w:pPr>
        <w:pStyle w:val="ListParagraph"/>
        <w:numPr>
          <w:ilvl w:val="0"/>
          <w:numId w:val="2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 xml:space="preserve">The Civil Procedure Act, Cap 21 </w:t>
      </w:r>
      <w:r w:rsidR="00947CB2">
        <w:rPr>
          <w:rFonts w:ascii="Times New Roman" w:hAnsi="Times New Roman" w:cs="Times New Roman"/>
          <w:sz w:val="24"/>
          <w:szCs w:val="24"/>
        </w:rPr>
        <w:t>.Laws of Kenya.</w:t>
      </w:r>
    </w:p>
    <w:p w:rsidR="005A5806" w:rsidRPr="00CA6232" w:rsidRDefault="005A5806" w:rsidP="00CA6232">
      <w:pPr>
        <w:pStyle w:val="ListParagraph"/>
        <w:numPr>
          <w:ilvl w:val="0"/>
          <w:numId w:val="2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The Civil Procedure Rules, 2010</w:t>
      </w:r>
      <w:r w:rsidR="00947CB2">
        <w:rPr>
          <w:rFonts w:ascii="Times New Roman" w:hAnsi="Times New Roman" w:cs="Times New Roman"/>
          <w:sz w:val="24"/>
          <w:szCs w:val="24"/>
        </w:rPr>
        <w:t>.</w:t>
      </w:r>
    </w:p>
    <w:p w:rsidR="006A1215" w:rsidRPr="00CA6232" w:rsidRDefault="006A1215" w:rsidP="00CA6232">
      <w:pPr>
        <w:pStyle w:val="ListParagraph"/>
        <w:numPr>
          <w:ilvl w:val="0"/>
          <w:numId w:val="2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Kenya Law Reports</w:t>
      </w:r>
      <w:r w:rsidR="00947CB2">
        <w:rPr>
          <w:rFonts w:ascii="Times New Roman" w:hAnsi="Times New Roman" w:cs="Times New Roman"/>
          <w:sz w:val="24"/>
          <w:szCs w:val="24"/>
        </w:rPr>
        <w:t>.</w:t>
      </w:r>
    </w:p>
    <w:p w:rsidR="006A1215" w:rsidRPr="00CA6232" w:rsidRDefault="006A1215" w:rsidP="00CA6232">
      <w:pPr>
        <w:pStyle w:val="ListParagraph"/>
        <w:numPr>
          <w:ilvl w:val="0"/>
          <w:numId w:val="2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Magistrate Courts Act</w:t>
      </w:r>
      <w:r w:rsidR="001471FC" w:rsidRPr="00CA6232">
        <w:rPr>
          <w:rFonts w:ascii="Times New Roman" w:hAnsi="Times New Roman" w:cs="Times New Roman"/>
          <w:sz w:val="24"/>
          <w:szCs w:val="24"/>
        </w:rPr>
        <w:t xml:space="preserve"> No. 26 of 2015. </w:t>
      </w:r>
    </w:p>
    <w:p w:rsidR="006A1215" w:rsidRPr="00CA6232" w:rsidRDefault="006A1215" w:rsidP="00CA6232">
      <w:pPr>
        <w:pStyle w:val="ListParagraph"/>
        <w:numPr>
          <w:ilvl w:val="0"/>
          <w:numId w:val="2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Appellate Jurisdiction Act Cap 9</w:t>
      </w:r>
      <w:r w:rsidR="00947CB2">
        <w:rPr>
          <w:rFonts w:ascii="Times New Roman" w:hAnsi="Times New Roman" w:cs="Times New Roman"/>
          <w:sz w:val="24"/>
          <w:szCs w:val="24"/>
        </w:rPr>
        <w:t>.</w:t>
      </w:r>
    </w:p>
    <w:p w:rsidR="006A1215" w:rsidRPr="00CA6232" w:rsidRDefault="006A1215" w:rsidP="00CA6232">
      <w:pPr>
        <w:pStyle w:val="ListParagraph"/>
        <w:numPr>
          <w:ilvl w:val="0"/>
          <w:numId w:val="2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Court of Appeal Rules</w:t>
      </w:r>
      <w:r w:rsidR="00947CB2">
        <w:rPr>
          <w:rFonts w:ascii="Times New Roman" w:hAnsi="Times New Roman" w:cs="Times New Roman"/>
          <w:sz w:val="24"/>
          <w:szCs w:val="24"/>
        </w:rPr>
        <w:t>.</w:t>
      </w:r>
    </w:p>
    <w:p w:rsidR="00354102" w:rsidRDefault="006A1215" w:rsidP="00354102">
      <w:pPr>
        <w:pStyle w:val="ListParagraph"/>
        <w:numPr>
          <w:ilvl w:val="0"/>
          <w:numId w:val="27"/>
        </w:numPr>
        <w:spacing w:before="240" w:line="480" w:lineRule="auto"/>
        <w:jc w:val="both"/>
        <w:rPr>
          <w:rFonts w:ascii="Times New Roman" w:hAnsi="Times New Roman" w:cs="Times New Roman"/>
          <w:sz w:val="24"/>
          <w:szCs w:val="24"/>
        </w:rPr>
      </w:pPr>
      <w:r w:rsidRPr="00CA6232">
        <w:rPr>
          <w:rFonts w:ascii="Times New Roman" w:hAnsi="Times New Roman" w:cs="Times New Roman"/>
          <w:sz w:val="24"/>
          <w:szCs w:val="24"/>
        </w:rPr>
        <w:t>Supreme Court Rules</w:t>
      </w:r>
      <w:r w:rsidR="00947CB2">
        <w:rPr>
          <w:rFonts w:ascii="Times New Roman" w:hAnsi="Times New Roman" w:cs="Times New Roman"/>
          <w:sz w:val="24"/>
          <w:szCs w:val="24"/>
        </w:rPr>
        <w:t>.</w:t>
      </w:r>
    </w:p>
    <w:p w:rsidR="00947CB2" w:rsidRPr="00947CB2" w:rsidRDefault="00947CB2" w:rsidP="00947CB2">
      <w:pPr>
        <w:pStyle w:val="ListParagraph"/>
        <w:spacing w:before="240" w:line="480" w:lineRule="auto"/>
        <w:jc w:val="both"/>
        <w:rPr>
          <w:rFonts w:ascii="Times New Roman" w:hAnsi="Times New Roman" w:cs="Times New Roman"/>
          <w:sz w:val="24"/>
          <w:szCs w:val="24"/>
        </w:rPr>
      </w:pPr>
    </w:p>
    <w:p w:rsidR="00354102" w:rsidRDefault="00354102" w:rsidP="00354102">
      <w:pPr>
        <w:spacing w:before="240" w:line="480" w:lineRule="auto"/>
        <w:jc w:val="both"/>
        <w:rPr>
          <w:rFonts w:ascii="Times New Roman" w:hAnsi="Times New Roman" w:cs="Times New Roman"/>
          <w:sz w:val="24"/>
          <w:szCs w:val="24"/>
          <w:u w:val="single"/>
        </w:rPr>
      </w:pPr>
    </w:p>
    <w:p w:rsidR="00354102" w:rsidRDefault="00354102" w:rsidP="00354102">
      <w:pPr>
        <w:spacing w:before="240" w:line="480" w:lineRule="auto"/>
        <w:jc w:val="both"/>
        <w:rPr>
          <w:rFonts w:ascii="Times New Roman" w:hAnsi="Times New Roman" w:cs="Times New Roman"/>
          <w:sz w:val="24"/>
          <w:szCs w:val="24"/>
          <w:u w:val="single"/>
        </w:rPr>
      </w:pPr>
      <w:r w:rsidRPr="00354102">
        <w:rPr>
          <w:rFonts w:ascii="Times New Roman" w:hAnsi="Times New Roman" w:cs="Times New Roman"/>
          <w:sz w:val="24"/>
          <w:szCs w:val="24"/>
          <w:u w:val="single"/>
        </w:rPr>
        <w:lastRenderedPageBreak/>
        <w:t>Case laws</w:t>
      </w:r>
    </w:p>
    <w:p w:rsidR="006A1215" w:rsidRPr="00FC66AA" w:rsidRDefault="00354102" w:rsidP="00FC66AA">
      <w:pPr>
        <w:pStyle w:val="ListParagraph"/>
        <w:numPr>
          <w:ilvl w:val="0"/>
          <w:numId w:val="35"/>
        </w:numPr>
        <w:spacing w:before="240" w:line="480" w:lineRule="auto"/>
        <w:jc w:val="both"/>
        <w:rPr>
          <w:rFonts w:ascii="Times New Roman" w:hAnsi="Times New Roman" w:cs="Times New Roman"/>
          <w:sz w:val="24"/>
          <w:szCs w:val="24"/>
        </w:rPr>
      </w:pPr>
      <w:r w:rsidRPr="00FC66AA">
        <w:rPr>
          <w:rFonts w:ascii="Times New Roman" w:hAnsi="Times New Roman" w:cs="Times New Roman"/>
          <w:sz w:val="24"/>
          <w:szCs w:val="24"/>
        </w:rPr>
        <w:t>Jetlink Express Ltd v East Africa Safari Air Express ltd (2007</w:t>
      </w:r>
      <w:r w:rsidR="00947CB2" w:rsidRPr="00FC66AA">
        <w:rPr>
          <w:rFonts w:ascii="Times New Roman" w:hAnsi="Times New Roman" w:cs="Times New Roman"/>
          <w:sz w:val="24"/>
          <w:szCs w:val="24"/>
        </w:rPr>
        <w:t>) eKLR</w:t>
      </w:r>
      <w:r w:rsidR="00FC66AA">
        <w:rPr>
          <w:rFonts w:ascii="Times New Roman" w:hAnsi="Times New Roman" w:cs="Times New Roman"/>
          <w:sz w:val="24"/>
          <w:szCs w:val="24"/>
        </w:rPr>
        <w:t>.</w:t>
      </w:r>
    </w:p>
    <w:p w:rsidR="00795757" w:rsidRPr="00FC66AA" w:rsidRDefault="00FC66AA" w:rsidP="00FC66AA">
      <w:pPr>
        <w:pStyle w:val="ListParagraph"/>
        <w:numPr>
          <w:ilvl w:val="0"/>
          <w:numId w:val="35"/>
        </w:numPr>
        <w:spacing w:before="240" w:line="480" w:lineRule="auto"/>
        <w:jc w:val="both"/>
        <w:rPr>
          <w:rFonts w:ascii="Times New Roman" w:hAnsi="Times New Roman" w:cs="Times New Roman"/>
          <w:sz w:val="24"/>
          <w:szCs w:val="24"/>
        </w:rPr>
      </w:pPr>
      <w:r>
        <w:rPr>
          <w:rFonts w:ascii="Times New Roman" w:hAnsi="Times New Roman" w:cs="Times New Roman"/>
          <w:sz w:val="24"/>
          <w:szCs w:val="24"/>
        </w:rPr>
        <w:t xml:space="preserve">Inplayer ltd &amp; Anor </w:t>
      </w:r>
      <w:r w:rsidR="008B65B3" w:rsidRPr="00FC66AA">
        <w:rPr>
          <w:rFonts w:ascii="Times New Roman" w:hAnsi="Times New Roman" w:cs="Times New Roman"/>
          <w:sz w:val="24"/>
          <w:szCs w:val="24"/>
        </w:rPr>
        <w:t>v</w:t>
      </w:r>
      <w:r>
        <w:rPr>
          <w:rFonts w:ascii="Times New Roman" w:hAnsi="Times New Roman" w:cs="Times New Roman"/>
          <w:sz w:val="24"/>
          <w:szCs w:val="24"/>
        </w:rPr>
        <w:t xml:space="preserve"> Thorogood </w:t>
      </w:r>
      <w:r w:rsidR="00354102" w:rsidRPr="00FC66AA">
        <w:rPr>
          <w:rFonts w:ascii="Times New Roman" w:hAnsi="Times New Roman" w:cs="Times New Roman"/>
          <w:sz w:val="24"/>
          <w:szCs w:val="24"/>
        </w:rPr>
        <w:t>(2014) EWCA Civ 1511</w:t>
      </w:r>
      <w:r>
        <w:rPr>
          <w:rFonts w:ascii="Times New Roman" w:hAnsi="Times New Roman" w:cs="Times New Roman"/>
          <w:sz w:val="24"/>
          <w:szCs w:val="24"/>
        </w:rPr>
        <w:t>.</w:t>
      </w:r>
    </w:p>
    <w:p w:rsidR="00354102" w:rsidRPr="00FC66AA" w:rsidRDefault="00354102" w:rsidP="00FC66AA">
      <w:pPr>
        <w:pStyle w:val="FootnoteText"/>
        <w:numPr>
          <w:ilvl w:val="0"/>
          <w:numId w:val="35"/>
        </w:numPr>
        <w:spacing w:line="480" w:lineRule="auto"/>
        <w:jc w:val="both"/>
        <w:rPr>
          <w:rFonts w:ascii="Times New Roman" w:hAnsi="Times New Roman" w:cs="Times New Roman"/>
          <w:sz w:val="24"/>
          <w:szCs w:val="24"/>
        </w:rPr>
      </w:pPr>
      <w:r w:rsidRPr="00FC66AA">
        <w:rPr>
          <w:rFonts w:ascii="Times New Roman" w:hAnsi="Times New Roman" w:cs="Times New Roman"/>
          <w:sz w:val="24"/>
          <w:szCs w:val="24"/>
        </w:rPr>
        <w:t>Veronica Nakiyingi v Michael Nsobani Civil Appeal No.44 OF 2008</w:t>
      </w:r>
      <w:r w:rsidR="00FC66AA">
        <w:rPr>
          <w:rFonts w:ascii="Times New Roman" w:hAnsi="Times New Roman" w:cs="Times New Roman"/>
          <w:sz w:val="24"/>
          <w:szCs w:val="24"/>
        </w:rPr>
        <w:t>.</w:t>
      </w:r>
    </w:p>
    <w:p w:rsidR="00FC66AA" w:rsidRPr="00FC66AA" w:rsidRDefault="00FC66AA" w:rsidP="00FC66AA">
      <w:pPr>
        <w:pStyle w:val="FootnoteText"/>
        <w:numPr>
          <w:ilvl w:val="0"/>
          <w:numId w:val="35"/>
        </w:numPr>
        <w:spacing w:line="480" w:lineRule="auto"/>
        <w:jc w:val="both"/>
        <w:rPr>
          <w:rFonts w:ascii="Times New Roman" w:hAnsi="Times New Roman" w:cs="Times New Roman"/>
          <w:sz w:val="24"/>
          <w:szCs w:val="24"/>
        </w:rPr>
      </w:pPr>
      <w:r w:rsidRPr="00FC66AA">
        <w:rPr>
          <w:rFonts w:ascii="Times New Roman" w:hAnsi="Times New Roman" w:cs="Times New Roman"/>
          <w:sz w:val="24"/>
          <w:szCs w:val="24"/>
        </w:rPr>
        <w:t>Attorney General of Kenya v. Prof. Anyang Nyong’o and 10 others (2010) eKLR, Appeal I of 2009</w:t>
      </w:r>
      <w:r>
        <w:rPr>
          <w:rFonts w:ascii="Times New Roman" w:hAnsi="Times New Roman" w:cs="Times New Roman"/>
          <w:sz w:val="24"/>
          <w:szCs w:val="24"/>
        </w:rPr>
        <w:t>.</w:t>
      </w:r>
    </w:p>
    <w:p w:rsidR="00FC66AA" w:rsidRPr="00FC66AA" w:rsidRDefault="00FC66AA" w:rsidP="00FC66AA">
      <w:pPr>
        <w:pStyle w:val="FootnoteText"/>
        <w:numPr>
          <w:ilvl w:val="0"/>
          <w:numId w:val="35"/>
        </w:numPr>
        <w:spacing w:line="480" w:lineRule="auto"/>
        <w:jc w:val="both"/>
        <w:rPr>
          <w:rFonts w:ascii="Times New Roman" w:hAnsi="Times New Roman" w:cs="Times New Roman"/>
          <w:sz w:val="24"/>
          <w:szCs w:val="24"/>
        </w:rPr>
      </w:pPr>
      <w:r w:rsidRPr="00FC66AA">
        <w:rPr>
          <w:rFonts w:ascii="Times New Roman" w:hAnsi="Times New Roman" w:cs="Times New Roman"/>
          <w:sz w:val="24"/>
          <w:szCs w:val="24"/>
        </w:rPr>
        <w:t>Robert Fanali Akhuya v R Criminal appeal No. 42 of 2000</w:t>
      </w:r>
      <w:r>
        <w:rPr>
          <w:rFonts w:ascii="Times New Roman" w:hAnsi="Times New Roman" w:cs="Times New Roman"/>
          <w:sz w:val="24"/>
          <w:szCs w:val="24"/>
        </w:rPr>
        <w:t>.</w:t>
      </w:r>
    </w:p>
    <w:p w:rsidR="00FC66AA" w:rsidRPr="00FC66AA" w:rsidRDefault="00FC66AA" w:rsidP="00FC66AA">
      <w:pPr>
        <w:pStyle w:val="FootnoteText"/>
        <w:ind w:left="360"/>
      </w:pPr>
    </w:p>
    <w:p w:rsidR="00FC66AA" w:rsidRPr="00354102" w:rsidRDefault="00FC66AA" w:rsidP="00FC66AA">
      <w:pPr>
        <w:pStyle w:val="FootnoteText"/>
        <w:spacing w:line="480" w:lineRule="auto"/>
        <w:ind w:left="720"/>
        <w:jc w:val="both"/>
        <w:rPr>
          <w:rFonts w:ascii="Times New Roman" w:hAnsi="Times New Roman" w:cs="Times New Roman"/>
          <w:sz w:val="24"/>
          <w:szCs w:val="24"/>
        </w:rPr>
      </w:pPr>
    </w:p>
    <w:p w:rsidR="00354102" w:rsidRPr="00CA6232" w:rsidRDefault="00354102" w:rsidP="00CA6232">
      <w:pPr>
        <w:spacing w:before="240" w:line="480" w:lineRule="auto"/>
        <w:jc w:val="both"/>
        <w:rPr>
          <w:rFonts w:ascii="Times New Roman" w:hAnsi="Times New Roman" w:cs="Times New Roman"/>
          <w:sz w:val="24"/>
          <w:szCs w:val="24"/>
        </w:rPr>
      </w:pPr>
    </w:p>
    <w:sectPr w:rsidR="00354102" w:rsidRPr="00CA6232" w:rsidSect="00682580">
      <w:footerReference w:type="default" r:id="rId9"/>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5B71" w:rsidRDefault="00515B71" w:rsidP="005B2531">
      <w:pPr>
        <w:spacing w:after="0" w:line="240" w:lineRule="auto"/>
      </w:pPr>
      <w:r>
        <w:separator/>
      </w:r>
    </w:p>
  </w:endnote>
  <w:endnote w:type="continuationSeparator" w:id="0">
    <w:p w:rsidR="00515B71" w:rsidRDefault="00515B71" w:rsidP="005B2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8655388"/>
      <w:docPartObj>
        <w:docPartGallery w:val="Page Numbers (Bottom of Page)"/>
        <w:docPartUnique/>
      </w:docPartObj>
    </w:sdtPr>
    <w:sdtEndPr/>
    <w:sdtContent>
      <w:sdt>
        <w:sdtPr>
          <w:id w:val="860082579"/>
          <w:docPartObj>
            <w:docPartGallery w:val="Page Numbers (Top of Page)"/>
            <w:docPartUnique/>
          </w:docPartObj>
        </w:sdtPr>
        <w:sdtEndPr/>
        <w:sdtContent>
          <w:p w:rsidR="001F3608" w:rsidRDefault="001F3608">
            <w:pPr>
              <w:pStyle w:val="Footer"/>
              <w:jc w:val="right"/>
            </w:pPr>
            <w:r w:rsidRPr="0083128B">
              <w:rPr>
                <w:rFonts w:ascii="Times New Roman" w:hAnsi="Times New Roman" w:cs="Times New Roman"/>
              </w:rPr>
              <w:t xml:space="preserve">Page </w:t>
            </w:r>
            <w:r w:rsidRPr="0083128B">
              <w:rPr>
                <w:rFonts w:ascii="Times New Roman" w:hAnsi="Times New Roman" w:cs="Times New Roman"/>
                <w:b/>
                <w:bCs/>
                <w:sz w:val="24"/>
                <w:szCs w:val="24"/>
              </w:rPr>
              <w:fldChar w:fldCharType="begin"/>
            </w:r>
            <w:r w:rsidRPr="0083128B">
              <w:rPr>
                <w:rFonts w:ascii="Times New Roman" w:hAnsi="Times New Roman" w:cs="Times New Roman"/>
                <w:b/>
                <w:bCs/>
              </w:rPr>
              <w:instrText xml:space="preserve"> PAGE </w:instrText>
            </w:r>
            <w:r w:rsidRPr="0083128B">
              <w:rPr>
                <w:rFonts w:ascii="Times New Roman" w:hAnsi="Times New Roman" w:cs="Times New Roman"/>
                <w:b/>
                <w:bCs/>
                <w:sz w:val="24"/>
                <w:szCs w:val="24"/>
              </w:rPr>
              <w:fldChar w:fldCharType="separate"/>
            </w:r>
            <w:r w:rsidR="00570722">
              <w:rPr>
                <w:rFonts w:ascii="Times New Roman" w:hAnsi="Times New Roman" w:cs="Times New Roman"/>
                <w:b/>
                <w:bCs/>
                <w:noProof/>
              </w:rPr>
              <w:t>18</w:t>
            </w:r>
            <w:r w:rsidRPr="0083128B">
              <w:rPr>
                <w:rFonts w:ascii="Times New Roman" w:hAnsi="Times New Roman" w:cs="Times New Roman"/>
                <w:b/>
                <w:bCs/>
                <w:sz w:val="24"/>
                <w:szCs w:val="24"/>
              </w:rPr>
              <w:fldChar w:fldCharType="end"/>
            </w:r>
            <w:r w:rsidRPr="0083128B">
              <w:rPr>
                <w:rFonts w:ascii="Times New Roman" w:hAnsi="Times New Roman" w:cs="Times New Roman"/>
              </w:rPr>
              <w:t xml:space="preserve"> of </w:t>
            </w:r>
            <w:r w:rsidRPr="0083128B">
              <w:rPr>
                <w:rFonts w:ascii="Times New Roman" w:hAnsi="Times New Roman" w:cs="Times New Roman"/>
                <w:b/>
                <w:bCs/>
                <w:sz w:val="24"/>
                <w:szCs w:val="24"/>
              </w:rPr>
              <w:fldChar w:fldCharType="begin"/>
            </w:r>
            <w:r w:rsidRPr="0083128B">
              <w:rPr>
                <w:rFonts w:ascii="Times New Roman" w:hAnsi="Times New Roman" w:cs="Times New Roman"/>
                <w:b/>
                <w:bCs/>
              </w:rPr>
              <w:instrText xml:space="preserve"> NUMPAGES  </w:instrText>
            </w:r>
            <w:r w:rsidRPr="0083128B">
              <w:rPr>
                <w:rFonts w:ascii="Times New Roman" w:hAnsi="Times New Roman" w:cs="Times New Roman"/>
                <w:b/>
                <w:bCs/>
                <w:sz w:val="24"/>
                <w:szCs w:val="24"/>
              </w:rPr>
              <w:fldChar w:fldCharType="separate"/>
            </w:r>
            <w:r w:rsidR="00570722">
              <w:rPr>
                <w:rFonts w:ascii="Times New Roman" w:hAnsi="Times New Roman" w:cs="Times New Roman"/>
                <w:b/>
                <w:bCs/>
                <w:noProof/>
              </w:rPr>
              <w:t>18</w:t>
            </w:r>
            <w:r w:rsidRPr="0083128B">
              <w:rPr>
                <w:rFonts w:ascii="Times New Roman" w:hAnsi="Times New Roman" w:cs="Times New Roman"/>
                <w:b/>
                <w:bCs/>
                <w:sz w:val="24"/>
                <w:szCs w:val="24"/>
              </w:rPr>
              <w:fldChar w:fldCharType="end"/>
            </w:r>
          </w:p>
        </w:sdtContent>
      </w:sdt>
    </w:sdtContent>
  </w:sdt>
  <w:p w:rsidR="001F3608" w:rsidRDefault="001F36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5B71" w:rsidRDefault="00515B71" w:rsidP="005B2531">
      <w:pPr>
        <w:spacing w:after="0" w:line="240" w:lineRule="auto"/>
      </w:pPr>
      <w:r>
        <w:separator/>
      </w:r>
    </w:p>
  </w:footnote>
  <w:footnote w:type="continuationSeparator" w:id="0">
    <w:p w:rsidR="00515B71" w:rsidRDefault="00515B71" w:rsidP="005B2531">
      <w:pPr>
        <w:spacing w:after="0" w:line="240" w:lineRule="auto"/>
      </w:pPr>
      <w:r>
        <w:continuationSeparator/>
      </w:r>
    </w:p>
  </w:footnote>
  <w:footnote w:id="1">
    <w:p w:rsidR="007069D0" w:rsidRPr="00555DCB" w:rsidRDefault="007069D0">
      <w:pPr>
        <w:pStyle w:val="FootnoteText"/>
      </w:pPr>
      <w:r w:rsidRPr="00555DCB">
        <w:rPr>
          <w:rStyle w:val="FootnoteReference"/>
        </w:rPr>
        <w:footnoteRef/>
      </w:r>
      <w:r w:rsidRPr="00555DCB">
        <w:t xml:space="preserve"> Skeleton Arguments; Kenyan Position on Skeleton Arguments. Mutembei Tim (</w:t>
      </w:r>
      <w:hyperlink r:id="rId1" w:history="1">
        <w:r w:rsidRPr="00555DCB">
          <w:rPr>
            <w:rStyle w:val="Hyperlink"/>
          </w:rPr>
          <w:t>https://www.academia.edu/7588110/SKELETON_ARGUMENTS</w:t>
        </w:r>
      </w:hyperlink>
      <w:r w:rsidRPr="00555DCB">
        <w:t xml:space="preserve"> accessed 2nd April, 2016)</w:t>
      </w:r>
    </w:p>
  </w:footnote>
  <w:footnote w:id="2">
    <w:p w:rsidR="00B50689" w:rsidRPr="00555DCB" w:rsidRDefault="00B50689" w:rsidP="00B50689">
      <w:pPr>
        <w:rPr>
          <w:rFonts w:eastAsia="Times New Roman" w:cstheme="minorHAnsi"/>
          <w:sz w:val="20"/>
          <w:szCs w:val="20"/>
        </w:rPr>
      </w:pPr>
      <w:r w:rsidRPr="00555DCB">
        <w:rPr>
          <w:rStyle w:val="FootnoteReference"/>
          <w:rFonts w:cstheme="minorHAnsi"/>
          <w:sz w:val="20"/>
          <w:szCs w:val="20"/>
        </w:rPr>
        <w:footnoteRef/>
      </w:r>
      <w:r w:rsidRPr="00555DCB">
        <w:rPr>
          <w:rFonts w:cstheme="minorHAnsi"/>
          <w:sz w:val="20"/>
          <w:szCs w:val="20"/>
        </w:rPr>
        <w:t xml:space="preserve"> </w:t>
      </w:r>
      <w:r w:rsidR="0029589A" w:rsidRPr="00555DCB">
        <w:rPr>
          <w:rFonts w:cstheme="minorHAnsi"/>
          <w:sz w:val="20"/>
          <w:szCs w:val="20"/>
        </w:rPr>
        <w:t xml:space="preserve">Kallipetis M &amp; C Geraldine , “ </w:t>
      </w:r>
      <w:r w:rsidRPr="00555DCB">
        <w:rPr>
          <w:rFonts w:cstheme="minorHAnsi"/>
          <w:i/>
          <w:sz w:val="20"/>
          <w:szCs w:val="20"/>
        </w:rPr>
        <w:t>S</w:t>
      </w:r>
      <w:r w:rsidR="0029589A" w:rsidRPr="00555DCB">
        <w:rPr>
          <w:rFonts w:eastAsia="Times New Roman" w:cstheme="minorHAnsi"/>
          <w:i/>
          <w:sz w:val="20"/>
          <w:szCs w:val="20"/>
        </w:rPr>
        <w:t>keleton arguments-  A Practitioner’s G</w:t>
      </w:r>
      <w:r w:rsidRPr="00555DCB">
        <w:rPr>
          <w:rFonts w:eastAsia="Times New Roman" w:cstheme="minorHAnsi"/>
          <w:i/>
          <w:sz w:val="20"/>
          <w:szCs w:val="20"/>
        </w:rPr>
        <w:t>uide</w:t>
      </w:r>
      <w:r w:rsidR="00BD30DB" w:rsidRPr="00555DCB">
        <w:rPr>
          <w:rFonts w:eastAsia="Times New Roman" w:cstheme="minorHAnsi"/>
          <w:i/>
          <w:sz w:val="20"/>
          <w:szCs w:val="20"/>
        </w:rPr>
        <w:t>”</w:t>
      </w:r>
      <w:r w:rsidRPr="00555DCB">
        <w:rPr>
          <w:rFonts w:eastAsia="Times New Roman" w:cstheme="minorHAnsi"/>
          <w:sz w:val="20"/>
          <w:szCs w:val="20"/>
        </w:rPr>
        <w:t xml:space="preserve"> </w:t>
      </w:r>
      <w:r w:rsidR="00115682" w:rsidRPr="00555DCB">
        <w:rPr>
          <w:rFonts w:eastAsia="Times New Roman" w:cstheme="minorHAnsi"/>
          <w:sz w:val="20"/>
          <w:szCs w:val="20"/>
        </w:rPr>
        <w:t>(</w:t>
      </w:r>
      <w:r w:rsidRPr="00555DCB">
        <w:rPr>
          <w:rFonts w:eastAsia="Times New Roman" w:cstheme="minorHAnsi"/>
          <w:sz w:val="20"/>
          <w:szCs w:val="20"/>
        </w:rPr>
        <w:t>2004</w:t>
      </w:r>
      <w:r w:rsidR="00115682" w:rsidRPr="00555DCB">
        <w:rPr>
          <w:rFonts w:eastAsia="Times New Roman" w:cstheme="minorHAnsi"/>
          <w:sz w:val="20"/>
          <w:szCs w:val="20"/>
        </w:rPr>
        <w:t>) August</w:t>
      </w:r>
    </w:p>
    <w:p w:rsidR="00B50689" w:rsidRPr="00555DCB" w:rsidRDefault="00B50689" w:rsidP="00B50689">
      <w:pPr>
        <w:pStyle w:val="FootnoteText"/>
        <w:rPr>
          <w:rFonts w:cstheme="minorHAnsi"/>
        </w:rPr>
      </w:pPr>
    </w:p>
  </w:footnote>
  <w:footnote w:id="3">
    <w:p w:rsidR="00526447" w:rsidRPr="00555DCB" w:rsidRDefault="00526447">
      <w:pPr>
        <w:pStyle w:val="FootnoteText"/>
        <w:rPr>
          <w:rFonts w:cstheme="minorHAnsi"/>
        </w:rPr>
      </w:pPr>
      <w:r w:rsidRPr="00555DCB">
        <w:rPr>
          <w:rStyle w:val="FootnoteReference"/>
          <w:rFonts w:cstheme="minorHAnsi"/>
        </w:rPr>
        <w:footnoteRef/>
      </w:r>
      <w:r w:rsidRPr="00555DCB">
        <w:rPr>
          <w:rFonts w:cstheme="minorHAnsi"/>
        </w:rPr>
        <w:t xml:space="preserve"> </w:t>
      </w:r>
      <w:r w:rsidR="008B65B3" w:rsidRPr="00555DCB">
        <w:rPr>
          <w:rFonts w:cstheme="minorHAnsi"/>
        </w:rPr>
        <w:t xml:space="preserve">Article 163(8) of the Constitution of Kenya, </w:t>
      </w:r>
      <w:r w:rsidR="008B65B3">
        <w:rPr>
          <w:rFonts w:cstheme="minorHAnsi"/>
        </w:rPr>
        <w:t>2010</w:t>
      </w:r>
    </w:p>
  </w:footnote>
  <w:footnote w:id="4">
    <w:p w:rsidR="00AA211A" w:rsidRPr="00555DCB" w:rsidRDefault="00AA211A">
      <w:pPr>
        <w:pStyle w:val="FootnoteText"/>
        <w:rPr>
          <w:rFonts w:cstheme="minorHAnsi"/>
        </w:rPr>
      </w:pPr>
      <w:r w:rsidRPr="00555DCB">
        <w:rPr>
          <w:rStyle w:val="FootnoteReference"/>
          <w:rFonts w:cstheme="minorHAnsi"/>
        </w:rPr>
        <w:footnoteRef/>
      </w:r>
      <w:r w:rsidRPr="00555DCB">
        <w:rPr>
          <w:rFonts w:cstheme="minorHAnsi"/>
        </w:rPr>
        <w:t xml:space="preserve"> No. 17 of 2011</w:t>
      </w:r>
    </w:p>
  </w:footnote>
  <w:footnote w:id="5">
    <w:p w:rsidR="00AA211A" w:rsidRPr="00555DCB" w:rsidRDefault="00AA211A">
      <w:pPr>
        <w:pStyle w:val="FootnoteText"/>
        <w:rPr>
          <w:rFonts w:cstheme="minorHAnsi"/>
        </w:rPr>
      </w:pPr>
      <w:r w:rsidRPr="00555DCB">
        <w:rPr>
          <w:rStyle w:val="FootnoteReference"/>
          <w:rFonts w:cstheme="minorHAnsi"/>
        </w:rPr>
        <w:footnoteRef/>
      </w:r>
      <w:r w:rsidRPr="00555DCB">
        <w:rPr>
          <w:rFonts w:cstheme="minorHAnsi"/>
        </w:rPr>
        <w:t xml:space="preserve"> section 31(c) of the Supreme Court Act No. 17 of 2011</w:t>
      </w:r>
    </w:p>
  </w:footnote>
  <w:footnote w:id="6">
    <w:p w:rsidR="00BB1D9A" w:rsidRPr="00555DCB" w:rsidRDefault="00BB1D9A" w:rsidP="00BB1D9A">
      <w:pPr>
        <w:pStyle w:val="FootnoteText"/>
        <w:rPr>
          <w:rFonts w:cstheme="minorHAnsi"/>
        </w:rPr>
      </w:pPr>
      <w:r w:rsidRPr="00555DCB">
        <w:rPr>
          <w:rStyle w:val="FootnoteReference"/>
          <w:rFonts w:cstheme="minorHAnsi"/>
        </w:rPr>
        <w:footnoteRef/>
      </w:r>
      <w:r w:rsidRPr="00555DCB">
        <w:rPr>
          <w:rFonts w:cstheme="minorHAnsi"/>
        </w:rPr>
        <w:t xml:space="preserve"> Section 5 (e) of the Appellate Jurisdiction Act, Cap 9 Laws of Kenya. </w:t>
      </w:r>
    </w:p>
  </w:footnote>
  <w:footnote w:id="7">
    <w:p w:rsidR="00FC66AA" w:rsidRDefault="00FC66AA" w:rsidP="00FC66AA">
      <w:pPr>
        <w:spacing w:after="0"/>
        <w:jc w:val="both"/>
        <w:rPr>
          <w:rFonts w:ascii="Times New Roman" w:hAnsi="Times New Roman" w:cs="Times New Roman"/>
          <w:sz w:val="18"/>
          <w:szCs w:val="18"/>
        </w:rPr>
      </w:pPr>
      <w:r>
        <w:rPr>
          <w:rStyle w:val="FootnoteReference"/>
          <w:sz w:val="18"/>
          <w:szCs w:val="18"/>
        </w:rPr>
        <w:footnoteRef/>
      </w:r>
      <w:r w:rsidR="00947CB2">
        <w:rPr>
          <w:sz w:val="18"/>
          <w:szCs w:val="18"/>
        </w:rPr>
        <w:t xml:space="preserve">Legal notice no. 35 of 2010 </w:t>
      </w:r>
      <w:r>
        <w:rPr>
          <w:sz w:val="18"/>
          <w:szCs w:val="18"/>
        </w:rPr>
        <w:t xml:space="preserve">Section 23(2)( c) of the Status Conference and directions provides that the Court may, at the status conference give directions, </w:t>
      </w:r>
      <w:r>
        <w:rPr>
          <w:i/>
          <w:sz w:val="18"/>
          <w:szCs w:val="18"/>
        </w:rPr>
        <w:t xml:space="preserve">inter alia </w:t>
      </w:r>
      <w:r>
        <w:rPr>
          <w:sz w:val="18"/>
          <w:szCs w:val="18"/>
        </w:rPr>
        <w:t>for the preparation and exchange of skeleton arguments</w:t>
      </w:r>
    </w:p>
  </w:footnote>
  <w:footnote w:id="8">
    <w:p w:rsidR="00FC66AA" w:rsidRDefault="00FC66AA" w:rsidP="00FC66AA">
      <w:pPr>
        <w:pStyle w:val="FootnoteText"/>
        <w:rPr>
          <w:rFonts w:ascii="Times New Roman" w:hAnsi="Times New Roman" w:cs="Times New Roman"/>
          <w:sz w:val="18"/>
          <w:szCs w:val="18"/>
        </w:rPr>
      </w:pPr>
      <w:r>
        <w:rPr>
          <w:rStyle w:val="FootnoteReference"/>
          <w:rFonts w:ascii="Times New Roman" w:hAnsi="Times New Roman" w:cs="Times New Roman"/>
          <w:sz w:val="18"/>
          <w:szCs w:val="18"/>
        </w:rPr>
        <w:footnoteRef/>
      </w:r>
      <w:r>
        <w:rPr>
          <w:rFonts w:ascii="Times New Roman" w:hAnsi="Times New Roman" w:cs="Times New Roman"/>
          <w:sz w:val="18"/>
          <w:szCs w:val="18"/>
        </w:rPr>
        <w:t xml:space="preserve"> Attorney General of Kenya v Anyang’ Nyong’o and 10 others(2010) eKLR, Appeal I of 2009:</w:t>
      </w:r>
    </w:p>
    <w:p w:rsidR="00FC66AA" w:rsidRDefault="00FC66AA" w:rsidP="00FC66AA">
      <w:pPr>
        <w:pStyle w:val="FootnoteText"/>
        <w:rPr>
          <w:rFonts w:ascii="Times New Roman" w:hAnsi="Times New Roman" w:cs="Times New Roman"/>
          <w:sz w:val="18"/>
          <w:szCs w:val="18"/>
        </w:rPr>
      </w:pPr>
      <w:r>
        <w:rPr>
          <w:rFonts w:ascii="Times New Roman" w:hAnsi="Times New Roman" w:cs="Times New Roman"/>
          <w:sz w:val="18"/>
          <w:szCs w:val="18"/>
        </w:rPr>
        <w:t xml:space="preserve">The skeleton argument of the appellants were as follows; “The appellant argument is that the </w:t>
      </w:r>
      <w:r w:rsidR="00947CB2">
        <w:rPr>
          <w:rFonts w:ascii="Times New Roman" w:hAnsi="Times New Roman" w:cs="Times New Roman"/>
          <w:sz w:val="18"/>
          <w:szCs w:val="18"/>
        </w:rPr>
        <w:t>Honourable</w:t>
      </w:r>
      <w:r>
        <w:rPr>
          <w:rFonts w:ascii="Times New Roman" w:hAnsi="Times New Roman" w:cs="Times New Roman"/>
          <w:sz w:val="18"/>
          <w:szCs w:val="18"/>
        </w:rPr>
        <w:t xml:space="preserve"> judge failed to exercise his discretion in accordance with the law. It is trite law that the court of Appeal can interfere with the decision of a judge where the following matters can be discerned;</w:t>
      </w:r>
    </w:p>
    <w:p w:rsidR="00FC66AA" w:rsidRDefault="00FC66AA" w:rsidP="00FC66AA">
      <w:pPr>
        <w:pStyle w:val="FootnoteText"/>
        <w:numPr>
          <w:ilvl w:val="0"/>
          <w:numId w:val="36"/>
        </w:numPr>
        <w:rPr>
          <w:rFonts w:ascii="Times New Roman" w:hAnsi="Times New Roman" w:cs="Times New Roman"/>
          <w:sz w:val="18"/>
          <w:szCs w:val="18"/>
        </w:rPr>
      </w:pPr>
      <w:r>
        <w:rPr>
          <w:rFonts w:ascii="Times New Roman" w:hAnsi="Times New Roman" w:cs="Times New Roman"/>
          <w:sz w:val="18"/>
          <w:szCs w:val="18"/>
        </w:rPr>
        <w:t>That the judge misdirected himself in law</w:t>
      </w:r>
    </w:p>
    <w:p w:rsidR="00FC66AA" w:rsidRDefault="00FC66AA" w:rsidP="00FC66AA">
      <w:pPr>
        <w:pStyle w:val="FootnoteText"/>
        <w:numPr>
          <w:ilvl w:val="0"/>
          <w:numId w:val="36"/>
        </w:numPr>
        <w:rPr>
          <w:rFonts w:ascii="Times New Roman" w:hAnsi="Times New Roman" w:cs="Times New Roman"/>
          <w:sz w:val="18"/>
          <w:szCs w:val="18"/>
        </w:rPr>
      </w:pPr>
      <w:r>
        <w:rPr>
          <w:rFonts w:ascii="Times New Roman" w:hAnsi="Times New Roman" w:cs="Times New Roman"/>
          <w:sz w:val="18"/>
          <w:szCs w:val="18"/>
        </w:rPr>
        <w:t>That he misdirected the facts</w:t>
      </w:r>
    </w:p>
    <w:p w:rsidR="00FC66AA" w:rsidRDefault="00FC66AA" w:rsidP="00FC66AA">
      <w:pPr>
        <w:pStyle w:val="FootnoteText"/>
        <w:numPr>
          <w:ilvl w:val="0"/>
          <w:numId w:val="36"/>
        </w:numPr>
        <w:rPr>
          <w:rFonts w:ascii="Times New Roman" w:hAnsi="Times New Roman" w:cs="Times New Roman"/>
          <w:sz w:val="18"/>
          <w:szCs w:val="18"/>
        </w:rPr>
      </w:pPr>
      <w:r>
        <w:rPr>
          <w:rFonts w:ascii="Times New Roman" w:hAnsi="Times New Roman" w:cs="Times New Roman"/>
          <w:sz w:val="18"/>
          <w:szCs w:val="18"/>
        </w:rPr>
        <w:t>That he took into account considerations of which he should not have.</w:t>
      </w:r>
    </w:p>
  </w:footnote>
  <w:footnote w:id="9">
    <w:p w:rsidR="00FC66AA" w:rsidRDefault="00FC66AA" w:rsidP="00FC66AA">
      <w:pPr>
        <w:pStyle w:val="FootnoteText"/>
      </w:pPr>
      <w:r>
        <w:rPr>
          <w:rStyle w:val="FootnoteReference"/>
        </w:rPr>
        <w:footnoteRef/>
      </w:r>
      <w:r>
        <w:t xml:space="preserve"> Criminal appeal No. 42 of 2000</w:t>
      </w:r>
    </w:p>
  </w:footnote>
  <w:footnote w:id="10">
    <w:p w:rsidR="00BB1D9A" w:rsidRPr="00555DCB" w:rsidRDefault="00BB1D9A" w:rsidP="00BB1D9A">
      <w:pPr>
        <w:pStyle w:val="FootnoteText"/>
        <w:rPr>
          <w:rFonts w:cstheme="minorHAnsi"/>
        </w:rPr>
      </w:pPr>
      <w:r w:rsidRPr="00555DCB">
        <w:rPr>
          <w:rStyle w:val="FootnoteReference"/>
          <w:rFonts w:cstheme="minorHAnsi"/>
        </w:rPr>
        <w:footnoteRef/>
      </w:r>
      <w:r w:rsidRPr="00555DCB">
        <w:rPr>
          <w:rFonts w:cstheme="minorHAnsi"/>
        </w:rPr>
        <w:t xml:space="preserve"> Section 14 of the </w:t>
      </w:r>
      <w:r w:rsidR="00A84D3A" w:rsidRPr="00555DCB">
        <w:rPr>
          <w:rFonts w:cstheme="minorHAnsi"/>
        </w:rPr>
        <w:t>Magistrates Act No. 26 of 2015</w:t>
      </w:r>
    </w:p>
  </w:footnote>
  <w:footnote w:id="11">
    <w:p w:rsidR="00C71DAC" w:rsidRPr="00555DCB" w:rsidRDefault="00C71DAC">
      <w:pPr>
        <w:pStyle w:val="FootnoteText"/>
        <w:rPr>
          <w:rFonts w:cstheme="minorHAnsi"/>
        </w:rPr>
      </w:pPr>
      <w:r w:rsidRPr="00555DCB">
        <w:rPr>
          <w:rStyle w:val="FootnoteReference"/>
          <w:rFonts w:cstheme="minorHAnsi"/>
        </w:rPr>
        <w:footnoteRef/>
      </w:r>
      <w:r w:rsidRPr="00555DCB">
        <w:rPr>
          <w:rFonts w:cstheme="minorHAnsi"/>
        </w:rPr>
        <w:t xml:space="preserve"> Magist</w:t>
      </w:r>
      <w:r w:rsidR="00A84D3A" w:rsidRPr="00555DCB">
        <w:rPr>
          <w:rFonts w:cstheme="minorHAnsi"/>
        </w:rPr>
        <w:t>rates Courts Act No. 26 of 2015</w:t>
      </w:r>
    </w:p>
  </w:footnote>
  <w:footnote w:id="12">
    <w:p w:rsidR="00BB1D9A" w:rsidRPr="00555DCB" w:rsidRDefault="00BB1D9A" w:rsidP="00BB1D9A">
      <w:pPr>
        <w:pStyle w:val="FootnoteText"/>
        <w:rPr>
          <w:rFonts w:cstheme="minorHAnsi"/>
        </w:rPr>
      </w:pPr>
      <w:r w:rsidRPr="00555DCB">
        <w:rPr>
          <w:rStyle w:val="FootnoteReference"/>
          <w:rFonts w:cstheme="minorHAnsi"/>
        </w:rPr>
        <w:footnoteRef/>
      </w:r>
      <w:r w:rsidRPr="00555DCB">
        <w:rPr>
          <w:rFonts w:cstheme="minorHAnsi"/>
        </w:rPr>
        <w:t xml:space="preserve"> Section 5 of the Magis</w:t>
      </w:r>
      <w:r w:rsidR="00A84D3A" w:rsidRPr="00555DCB">
        <w:rPr>
          <w:rFonts w:cstheme="minorHAnsi"/>
        </w:rPr>
        <w:t>trates Courts Act No. 26 of 2015</w:t>
      </w:r>
      <w:r w:rsidRPr="00555DCB">
        <w:rPr>
          <w:rFonts w:cstheme="minorHAnsi"/>
        </w:rPr>
        <w:t xml:space="preserve"> </w:t>
      </w:r>
    </w:p>
  </w:footnote>
  <w:footnote w:id="13">
    <w:p w:rsidR="00BB1D9A" w:rsidRPr="00555DCB" w:rsidRDefault="00BB1D9A" w:rsidP="00BB1D9A">
      <w:pPr>
        <w:pStyle w:val="FootnoteText"/>
        <w:rPr>
          <w:rFonts w:cstheme="minorHAnsi"/>
        </w:rPr>
      </w:pPr>
      <w:r w:rsidRPr="00555DCB">
        <w:rPr>
          <w:rStyle w:val="FootnoteReference"/>
          <w:rFonts w:cstheme="minorHAnsi"/>
        </w:rPr>
        <w:footnoteRef/>
      </w:r>
      <w:r w:rsidRPr="00555DCB">
        <w:rPr>
          <w:rFonts w:cstheme="minorHAnsi"/>
        </w:rPr>
        <w:t xml:space="preserve"> Section 6 of the Magist</w:t>
      </w:r>
      <w:r w:rsidR="00A84D3A" w:rsidRPr="00555DCB">
        <w:rPr>
          <w:rFonts w:cstheme="minorHAnsi"/>
        </w:rPr>
        <w:t>rates Courts Act No. 26 of 2015</w:t>
      </w:r>
    </w:p>
  </w:footnote>
  <w:footnote w:id="14">
    <w:p w:rsidR="0041293A" w:rsidRPr="0041293A" w:rsidRDefault="0041293A">
      <w:pPr>
        <w:pStyle w:val="FootnoteText"/>
      </w:pPr>
      <w:r>
        <w:rPr>
          <w:rStyle w:val="FootnoteReference"/>
        </w:rPr>
        <w:footnoteRef/>
      </w:r>
      <w:r>
        <w:t xml:space="preserve"> </w:t>
      </w:r>
      <w:r w:rsidRPr="0041293A">
        <w:rPr>
          <w:rFonts w:cstheme="minorHAnsi"/>
        </w:rPr>
        <w:t>Civil Appeal No.44 OF 2008</w:t>
      </w:r>
    </w:p>
  </w:footnote>
  <w:footnote w:id="15">
    <w:p w:rsidR="00EB121E" w:rsidRPr="00555DCB" w:rsidRDefault="00EB121E" w:rsidP="00EB121E">
      <w:pPr>
        <w:pStyle w:val="FootnoteText"/>
      </w:pPr>
      <w:r w:rsidRPr="00555DCB">
        <w:rPr>
          <w:rStyle w:val="FootnoteReference"/>
        </w:rPr>
        <w:footnoteRef/>
      </w:r>
      <w:r w:rsidRPr="00555DCB">
        <w:t xml:space="preserve"> [2015]UGCA 75</w:t>
      </w:r>
    </w:p>
  </w:footnote>
  <w:footnote w:id="16">
    <w:p w:rsidR="00EB121E" w:rsidRPr="00555DCB" w:rsidRDefault="00EB121E" w:rsidP="00EB121E">
      <w:pPr>
        <w:pStyle w:val="FootnoteText"/>
      </w:pPr>
      <w:r w:rsidRPr="00555DCB">
        <w:rPr>
          <w:rStyle w:val="FootnoteReference"/>
        </w:rPr>
        <w:footnoteRef/>
      </w:r>
      <w:r w:rsidRPr="00555DCB">
        <w:t xml:space="preserve"> Sir John Mummey,Sir James Hunt.SKELETON ARGUMENTS:A PRACTITIONER’S GUIDE.The Honourable Society of Gray’s Inn-2004</w:t>
      </w:r>
    </w:p>
  </w:footnote>
  <w:footnote w:id="17">
    <w:p w:rsidR="00EB121E" w:rsidRPr="00555DCB" w:rsidRDefault="00EB121E" w:rsidP="00EB121E">
      <w:pPr>
        <w:pStyle w:val="FootnoteText"/>
      </w:pPr>
      <w:r w:rsidRPr="00555DCB">
        <w:rPr>
          <w:rStyle w:val="FootnoteReference"/>
        </w:rPr>
        <w:footnoteRef/>
      </w:r>
      <w:r w:rsidR="00A53DFB">
        <w:t xml:space="preserve"> [2007] eKLR</w:t>
      </w:r>
    </w:p>
  </w:footnote>
  <w:footnote w:id="18">
    <w:p w:rsidR="00EB121E" w:rsidRPr="00555DCB" w:rsidRDefault="00EB121E" w:rsidP="00EB121E">
      <w:pPr>
        <w:pStyle w:val="FootnoteText"/>
        <w:rPr>
          <w:lang w:val="en-GB"/>
        </w:rPr>
      </w:pPr>
      <w:r w:rsidRPr="00555DCB">
        <w:rPr>
          <w:rStyle w:val="FootnoteReference"/>
        </w:rPr>
        <w:footnoteRef/>
      </w:r>
      <w:r w:rsidRPr="00555DCB">
        <w:t xml:space="preserve"> </w:t>
      </w:r>
      <w:hyperlink r:id="rId2" w:history="1">
        <w:r w:rsidRPr="00555DCB">
          <w:rPr>
            <w:rStyle w:val="Hyperlink"/>
          </w:rPr>
          <w:t>http://civillitigationbrief.wordpress.com.accessed</w:t>
        </w:r>
      </w:hyperlink>
      <w:r w:rsidRPr="00555DCB">
        <w:t xml:space="preserve"> on 16/04/16</w:t>
      </w:r>
    </w:p>
  </w:footnote>
  <w:footnote w:id="19">
    <w:p w:rsidR="00EB121E" w:rsidRPr="00555DCB" w:rsidRDefault="00EB121E" w:rsidP="00EB121E">
      <w:pPr>
        <w:pStyle w:val="FootnoteText"/>
      </w:pPr>
      <w:r w:rsidRPr="00555DCB">
        <w:rPr>
          <w:rStyle w:val="FootnoteReference"/>
        </w:rPr>
        <w:footnoteRef/>
      </w:r>
      <w:r w:rsidRPr="00555DCB">
        <w:t xml:space="preserve"> [2014] EWCA Civ 1511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844C8"/>
    <w:multiLevelType w:val="hybridMultilevel"/>
    <w:tmpl w:val="DA824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E86067"/>
    <w:multiLevelType w:val="hybridMultilevel"/>
    <w:tmpl w:val="BCF450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13251C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9B269AC"/>
    <w:multiLevelType w:val="hybridMultilevel"/>
    <w:tmpl w:val="314A4704"/>
    <w:lvl w:ilvl="0" w:tplc="C1CE98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0F66"/>
    <w:multiLevelType w:val="hybridMultilevel"/>
    <w:tmpl w:val="FC84F9A4"/>
    <w:lvl w:ilvl="0" w:tplc="16FC3B1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84094C"/>
    <w:multiLevelType w:val="hybridMultilevel"/>
    <w:tmpl w:val="A4167D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5C4BA4"/>
    <w:multiLevelType w:val="hybridMultilevel"/>
    <w:tmpl w:val="1206BA0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C61824"/>
    <w:multiLevelType w:val="hybridMultilevel"/>
    <w:tmpl w:val="DDDE4E94"/>
    <w:lvl w:ilvl="0" w:tplc="0868DCE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931FE7"/>
    <w:multiLevelType w:val="hybridMultilevel"/>
    <w:tmpl w:val="2866254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4914F7D"/>
    <w:multiLevelType w:val="multilevel"/>
    <w:tmpl w:val="6E7ACC9C"/>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320" w:hanging="1440"/>
      </w:pPr>
      <w:rPr>
        <w:rFonts w:hint="default"/>
        <w:b w:val="0"/>
      </w:rPr>
    </w:lvl>
    <w:lvl w:ilvl="8">
      <w:start w:val="1"/>
      <w:numFmt w:val="decimal"/>
      <w:isLgl/>
      <w:lvlText w:val="%1.%2.%3.%4.%5.%6.%7.%8.%9"/>
      <w:lvlJc w:val="left"/>
      <w:pPr>
        <w:ind w:left="5040" w:hanging="1800"/>
      </w:pPr>
      <w:rPr>
        <w:rFonts w:hint="default"/>
        <w:b w:val="0"/>
      </w:rPr>
    </w:lvl>
  </w:abstractNum>
  <w:abstractNum w:abstractNumId="10">
    <w:nsid w:val="34D75765"/>
    <w:multiLevelType w:val="hybridMultilevel"/>
    <w:tmpl w:val="2F9867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8E5FF6"/>
    <w:multiLevelType w:val="hybridMultilevel"/>
    <w:tmpl w:val="547A5CF6"/>
    <w:lvl w:ilvl="0" w:tplc="B65A192E">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BC65389"/>
    <w:multiLevelType w:val="multilevel"/>
    <w:tmpl w:val="F4587234"/>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3D761FC6"/>
    <w:multiLevelType w:val="hybridMultilevel"/>
    <w:tmpl w:val="359291D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414654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4523F61"/>
    <w:multiLevelType w:val="hybridMultilevel"/>
    <w:tmpl w:val="B164EE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475973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CC430C5"/>
    <w:multiLevelType w:val="hybridMultilevel"/>
    <w:tmpl w:val="48E035A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31E66B6"/>
    <w:multiLevelType w:val="multilevel"/>
    <w:tmpl w:val="23000B18"/>
    <w:lvl w:ilvl="0">
      <w:start w:val="1"/>
      <w:numFmt w:val="lowerLetter"/>
      <w:lvlText w:val="%1)"/>
      <w:lvlJc w:val="left"/>
      <w:pPr>
        <w:ind w:left="1170" w:hanging="360"/>
      </w:pPr>
      <w:rPr>
        <w:rFonts w:hint="default"/>
        <w:b w:val="0"/>
      </w:rPr>
    </w:lvl>
    <w:lvl w:ilvl="1">
      <w:start w:val="1"/>
      <w:numFmt w:val="decimal"/>
      <w:isLgl/>
      <w:lvlText w:val="%1.%2"/>
      <w:lvlJc w:val="left"/>
      <w:pPr>
        <w:ind w:left="1170" w:hanging="36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530" w:hanging="72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1890" w:hanging="108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250" w:hanging="1440"/>
      </w:pPr>
      <w:rPr>
        <w:rFonts w:hint="default"/>
      </w:rPr>
    </w:lvl>
    <w:lvl w:ilvl="8">
      <w:start w:val="1"/>
      <w:numFmt w:val="decimal"/>
      <w:isLgl/>
      <w:lvlText w:val="%1.%2.%3.%4.%5.%6.%7.%8.%9"/>
      <w:lvlJc w:val="left"/>
      <w:pPr>
        <w:ind w:left="2610" w:hanging="1800"/>
      </w:pPr>
      <w:rPr>
        <w:rFonts w:hint="default"/>
      </w:rPr>
    </w:lvl>
  </w:abstractNum>
  <w:abstractNum w:abstractNumId="19">
    <w:nsid w:val="577A2EC4"/>
    <w:multiLevelType w:val="hybridMultilevel"/>
    <w:tmpl w:val="50A06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916FF5"/>
    <w:multiLevelType w:val="hybridMultilevel"/>
    <w:tmpl w:val="2F68EF7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nsid w:val="5D1F3BAF"/>
    <w:multiLevelType w:val="hybridMultilevel"/>
    <w:tmpl w:val="CB36794A"/>
    <w:lvl w:ilvl="0" w:tplc="04090017">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0E70DA"/>
    <w:multiLevelType w:val="hybridMultilevel"/>
    <w:tmpl w:val="437EB0E0"/>
    <w:lvl w:ilvl="0" w:tplc="16FC3B1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22578E4"/>
    <w:multiLevelType w:val="hybridMultilevel"/>
    <w:tmpl w:val="2F68EF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647650AE"/>
    <w:multiLevelType w:val="hybridMultilevel"/>
    <w:tmpl w:val="E85A8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0F25FE"/>
    <w:multiLevelType w:val="hybridMultilevel"/>
    <w:tmpl w:val="5F444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74044D4"/>
    <w:multiLevelType w:val="hybridMultilevel"/>
    <w:tmpl w:val="9CF6205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033D90"/>
    <w:multiLevelType w:val="hybridMultilevel"/>
    <w:tmpl w:val="1AC41D80"/>
    <w:lvl w:ilvl="0" w:tplc="16FC3B1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F4B6D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739565ED"/>
    <w:multiLevelType w:val="hybridMultilevel"/>
    <w:tmpl w:val="1D70AA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48E3F30"/>
    <w:multiLevelType w:val="hybridMultilevel"/>
    <w:tmpl w:val="AE2AEE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DD73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778E5D2A"/>
    <w:multiLevelType w:val="hybridMultilevel"/>
    <w:tmpl w:val="63DEB1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035C42"/>
    <w:multiLevelType w:val="hybridMultilevel"/>
    <w:tmpl w:val="9D58C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683688"/>
    <w:multiLevelType w:val="hybridMultilevel"/>
    <w:tmpl w:val="5D0E6730"/>
    <w:lvl w:ilvl="0" w:tplc="0868DCE8">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7FDC7260"/>
    <w:multiLevelType w:val="hybridMultilevel"/>
    <w:tmpl w:val="2CCE5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33"/>
  </w:num>
  <w:num w:numId="3">
    <w:abstractNumId w:val="6"/>
  </w:num>
  <w:num w:numId="4">
    <w:abstractNumId w:val="11"/>
  </w:num>
  <w:num w:numId="5">
    <w:abstractNumId w:val="7"/>
  </w:num>
  <w:num w:numId="6">
    <w:abstractNumId w:val="29"/>
  </w:num>
  <w:num w:numId="7">
    <w:abstractNumId w:val="9"/>
  </w:num>
  <w:num w:numId="8">
    <w:abstractNumId w:val="26"/>
  </w:num>
  <w:num w:numId="9">
    <w:abstractNumId w:val="5"/>
  </w:num>
  <w:num w:numId="10">
    <w:abstractNumId w:val="17"/>
  </w:num>
  <w:num w:numId="11">
    <w:abstractNumId w:val="8"/>
  </w:num>
  <w:num w:numId="12">
    <w:abstractNumId w:val="10"/>
  </w:num>
  <w:num w:numId="13">
    <w:abstractNumId w:val="23"/>
  </w:num>
  <w:num w:numId="14">
    <w:abstractNumId w:val="30"/>
  </w:num>
  <w:num w:numId="15">
    <w:abstractNumId w:val="21"/>
  </w:num>
  <w:num w:numId="16">
    <w:abstractNumId w:val="19"/>
  </w:num>
  <w:num w:numId="17">
    <w:abstractNumId w:val="32"/>
  </w:num>
  <w:num w:numId="18">
    <w:abstractNumId w:val="34"/>
  </w:num>
  <w:num w:numId="19">
    <w:abstractNumId w:val="13"/>
  </w:num>
  <w:num w:numId="20">
    <w:abstractNumId w:val="3"/>
  </w:num>
  <w:num w:numId="21">
    <w:abstractNumId w:val="12"/>
  </w:num>
  <w:num w:numId="22">
    <w:abstractNumId w:val="16"/>
  </w:num>
  <w:num w:numId="23">
    <w:abstractNumId w:val="14"/>
  </w:num>
  <w:num w:numId="24">
    <w:abstractNumId w:val="28"/>
  </w:num>
  <w:num w:numId="25">
    <w:abstractNumId w:val="31"/>
  </w:num>
  <w:num w:numId="26">
    <w:abstractNumId w:val="18"/>
  </w:num>
  <w:num w:numId="27">
    <w:abstractNumId w:val="35"/>
  </w:num>
  <w:num w:numId="28">
    <w:abstractNumId w:val="2"/>
  </w:num>
  <w:num w:numId="29">
    <w:abstractNumId w:val="0"/>
  </w:num>
  <w:num w:numId="30">
    <w:abstractNumId w:val="15"/>
  </w:num>
  <w:num w:numId="31">
    <w:abstractNumId w:val="20"/>
  </w:num>
  <w:num w:numId="32">
    <w:abstractNumId w:val="27"/>
  </w:num>
  <w:num w:numId="33">
    <w:abstractNumId w:val="22"/>
  </w:num>
  <w:num w:numId="34">
    <w:abstractNumId w:val="4"/>
  </w:num>
  <w:num w:numId="35">
    <w:abstractNumId w:val="25"/>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B3B"/>
    <w:rsid w:val="00001CFE"/>
    <w:rsid w:val="0004537A"/>
    <w:rsid w:val="00065491"/>
    <w:rsid w:val="00080169"/>
    <w:rsid w:val="00082287"/>
    <w:rsid w:val="000C310A"/>
    <w:rsid w:val="000F53CE"/>
    <w:rsid w:val="00107DDF"/>
    <w:rsid w:val="00115682"/>
    <w:rsid w:val="00116432"/>
    <w:rsid w:val="001202D9"/>
    <w:rsid w:val="00142128"/>
    <w:rsid w:val="001471FC"/>
    <w:rsid w:val="00151CA2"/>
    <w:rsid w:val="00186B76"/>
    <w:rsid w:val="00192494"/>
    <w:rsid w:val="001F3608"/>
    <w:rsid w:val="00227D13"/>
    <w:rsid w:val="00232447"/>
    <w:rsid w:val="0027414E"/>
    <w:rsid w:val="002766BB"/>
    <w:rsid w:val="00276C4F"/>
    <w:rsid w:val="0029589A"/>
    <w:rsid w:val="002E42C8"/>
    <w:rsid w:val="00320537"/>
    <w:rsid w:val="00333B3B"/>
    <w:rsid w:val="0033595C"/>
    <w:rsid w:val="00354102"/>
    <w:rsid w:val="00360DA9"/>
    <w:rsid w:val="00366445"/>
    <w:rsid w:val="00384AF4"/>
    <w:rsid w:val="003A1C15"/>
    <w:rsid w:val="003C6199"/>
    <w:rsid w:val="003F4F08"/>
    <w:rsid w:val="003F7947"/>
    <w:rsid w:val="0041293A"/>
    <w:rsid w:val="00455F18"/>
    <w:rsid w:val="00460543"/>
    <w:rsid w:val="00466BC9"/>
    <w:rsid w:val="004A1378"/>
    <w:rsid w:val="004C1631"/>
    <w:rsid w:val="004C5220"/>
    <w:rsid w:val="004D08DA"/>
    <w:rsid w:val="00515B71"/>
    <w:rsid w:val="00526447"/>
    <w:rsid w:val="005465CB"/>
    <w:rsid w:val="00555DCB"/>
    <w:rsid w:val="00570722"/>
    <w:rsid w:val="00594C60"/>
    <w:rsid w:val="005A1D91"/>
    <w:rsid w:val="005A5806"/>
    <w:rsid w:val="005B2531"/>
    <w:rsid w:val="005C6C0C"/>
    <w:rsid w:val="005D3720"/>
    <w:rsid w:val="005D69E9"/>
    <w:rsid w:val="00615F0D"/>
    <w:rsid w:val="0065097B"/>
    <w:rsid w:val="00682580"/>
    <w:rsid w:val="00685E3C"/>
    <w:rsid w:val="006A1215"/>
    <w:rsid w:val="00704F48"/>
    <w:rsid w:val="00705D82"/>
    <w:rsid w:val="007069D0"/>
    <w:rsid w:val="00715186"/>
    <w:rsid w:val="00740F31"/>
    <w:rsid w:val="007646AE"/>
    <w:rsid w:val="00795757"/>
    <w:rsid w:val="007E5EB4"/>
    <w:rsid w:val="007F4FE0"/>
    <w:rsid w:val="00806CD3"/>
    <w:rsid w:val="00807657"/>
    <w:rsid w:val="0083128B"/>
    <w:rsid w:val="0086795D"/>
    <w:rsid w:val="008818B5"/>
    <w:rsid w:val="008B65B3"/>
    <w:rsid w:val="008C6806"/>
    <w:rsid w:val="008E1997"/>
    <w:rsid w:val="0092579F"/>
    <w:rsid w:val="00947CB2"/>
    <w:rsid w:val="009559A3"/>
    <w:rsid w:val="00980BEE"/>
    <w:rsid w:val="009A3ED1"/>
    <w:rsid w:val="00A53DFB"/>
    <w:rsid w:val="00A55F6B"/>
    <w:rsid w:val="00A770BA"/>
    <w:rsid w:val="00A84D3A"/>
    <w:rsid w:val="00AA211A"/>
    <w:rsid w:val="00AA74F8"/>
    <w:rsid w:val="00AC7A5B"/>
    <w:rsid w:val="00B34774"/>
    <w:rsid w:val="00B50689"/>
    <w:rsid w:val="00B96410"/>
    <w:rsid w:val="00BB1D9A"/>
    <w:rsid w:val="00BD30DB"/>
    <w:rsid w:val="00BE427B"/>
    <w:rsid w:val="00BF23C3"/>
    <w:rsid w:val="00C21110"/>
    <w:rsid w:val="00C254F7"/>
    <w:rsid w:val="00C31E0D"/>
    <w:rsid w:val="00C71DAC"/>
    <w:rsid w:val="00C85121"/>
    <w:rsid w:val="00CA6232"/>
    <w:rsid w:val="00CB59F9"/>
    <w:rsid w:val="00D45C13"/>
    <w:rsid w:val="00D61C1C"/>
    <w:rsid w:val="00D66558"/>
    <w:rsid w:val="00D82994"/>
    <w:rsid w:val="00DA41C4"/>
    <w:rsid w:val="00DA6B6F"/>
    <w:rsid w:val="00E14AF1"/>
    <w:rsid w:val="00E33693"/>
    <w:rsid w:val="00E51842"/>
    <w:rsid w:val="00E76379"/>
    <w:rsid w:val="00E763CD"/>
    <w:rsid w:val="00EB121E"/>
    <w:rsid w:val="00EB3D39"/>
    <w:rsid w:val="00F17A1A"/>
    <w:rsid w:val="00F22AD5"/>
    <w:rsid w:val="00F759E1"/>
    <w:rsid w:val="00FA3EAD"/>
    <w:rsid w:val="00FC6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FA53DD-9292-4D93-A055-63DBAB9B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27D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643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3B3B"/>
    <w:pPr>
      <w:ind w:left="720"/>
      <w:contextualSpacing/>
    </w:pPr>
  </w:style>
  <w:style w:type="paragraph" w:styleId="FootnoteText">
    <w:name w:val="footnote text"/>
    <w:basedOn w:val="Normal"/>
    <w:link w:val="FootnoteTextChar"/>
    <w:uiPriority w:val="99"/>
    <w:semiHidden/>
    <w:unhideWhenUsed/>
    <w:rsid w:val="005B25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B2531"/>
    <w:rPr>
      <w:sz w:val="20"/>
      <w:szCs w:val="20"/>
    </w:rPr>
  </w:style>
  <w:style w:type="character" w:styleId="FootnoteReference">
    <w:name w:val="footnote reference"/>
    <w:basedOn w:val="DefaultParagraphFont"/>
    <w:uiPriority w:val="99"/>
    <w:semiHidden/>
    <w:unhideWhenUsed/>
    <w:rsid w:val="005B2531"/>
    <w:rPr>
      <w:vertAlign w:val="superscript"/>
    </w:rPr>
  </w:style>
  <w:style w:type="character" w:customStyle="1" w:styleId="bodytext">
    <w:name w:val="bodytext"/>
    <w:basedOn w:val="DefaultParagraphFont"/>
    <w:rsid w:val="00BB1D9A"/>
  </w:style>
  <w:style w:type="paragraph" w:styleId="BalloonText">
    <w:name w:val="Balloon Text"/>
    <w:basedOn w:val="Normal"/>
    <w:link w:val="BalloonTextChar"/>
    <w:uiPriority w:val="99"/>
    <w:semiHidden/>
    <w:unhideWhenUsed/>
    <w:rsid w:val="006A12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215"/>
    <w:rPr>
      <w:rFonts w:ascii="Tahoma" w:hAnsi="Tahoma" w:cs="Tahoma"/>
      <w:sz w:val="16"/>
      <w:szCs w:val="16"/>
    </w:rPr>
  </w:style>
  <w:style w:type="paragraph" w:styleId="Bibliography">
    <w:name w:val="Bibliography"/>
    <w:basedOn w:val="Normal"/>
    <w:next w:val="Normal"/>
    <w:uiPriority w:val="37"/>
    <w:unhideWhenUsed/>
    <w:rsid w:val="006A1215"/>
  </w:style>
  <w:style w:type="character" w:styleId="CommentReference">
    <w:name w:val="annotation reference"/>
    <w:basedOn w:val="DefaultParagraphFont"/>
    <w:uiPriority w:val="99"/>
    <w:semiHidden/>
    <w:unhideWhenUsed/>
    <w:rsid w:val="00D82994"/>
    <w:rPr>
      <w:sz w:val="16"/>
      <w:szCs w:val="16"/>
    </w:rPr>
  </w:style>
  <w:style w:type="paragraph" w:styleId="CommentText">
    <w:name w:val="annotation text"/>
    <w:basedOn w:val="Normal"/>
    <w:link w:val="CommentTextChar"/>
    <w:uiPriority w:val="99"/>
    <w:semiHidden/>
    <w:unhideWhenUsed/>
    <w:rsid w:val="00D82994"/>
    <w:pPr>
      <w:spacing w:line="240" w:lineRule="auto"/>
    </w:pPr>
    <w:rPr>
      <w:sz w:val="20"/>
      <w:szCs w:val="20"/>
    </w:rPr>
  </w:style>
  <w:style w:type="character" w:customStyle="1" w:styleId="CommentTextChar">
    <w:name w:val="Comment Text Char"/>
    <w:basedOn w:val="DefaultParagraphFont"/>
    <w:link w:val="CommentText"/>
    <w:uiPriority w:val="99"/>
    <w:semiHidden/>
    <w:rsid w:val="00D82994"/>
    <w:rPr>
      <w:sz w:val="20"/>
      <w:szCs w:val="20"/>
    </w:rPr>
  </w:style>
  <w:style w:type="paragraph" w:styleId="CommentSubject">
    <w:name w:val="annotation subject"/>
    <w:basedOn w:val="CommentText"/>
    <w:next w:val="CommentText"/>
    <w:link w:val="CommentSubjectChar"/>
    <w:uiPriority w:val="99"/>
    <w:semiHidden/>
    <w:unhideWhenUsed/>
    <w:rsid w:val="00D82994"/>
    <w:rPr>
      <w:b/>
      <w:bCs/>
    </w:rPr>
  </w:style>
  <w:style w:type="character" w:customStyle="1" w:styleId="CommentSubjectChar">
    <w:name w:val="Comment Subject Char"/>
    <w:basedOn w:val="CommentTextChar"/>
    <w:link w:val="CommentSubject"/>
    <w:uiPriority w:val="99"/>
    <w:semiHidden/>
    <w:rsid w:val="00D82994"/>
    <w:rPr>
      <w:b/>
      <w:bCs/>
      <w:sz w:val="20"/>
      <w:szCs w:val="20"/>
    </w:rPr>
  </w:style>
  <w:style w:type="character" w:customStyle="1" w:styleId="Heading2Char">
    <w:name w:val="Heading 2 Char"/>
    <w:basedOn w:val="DefaultParagraphFont"/>
    <w:link w:val="Heading2"/>
    <w:uiPriority w:val="9"/>
    <w:rsid w:val="00116432"/>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B347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F36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3608"/>
  </w:style>
  <w:style w:type="paragraph" w:styleId="Footer">
    <w:name w:val="footer"/>
    <w:basedOn w:val="Normal"/>
    <w:link w:val="FooterChar"/>
    <w:uiPriority w:val="99"/>
    <w:unhideWhenUsed/>
    <w:rsid w:val="001F36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3608"/>
  </w:style>
  <w:style w:type="character" w:customStyle="1" w:styleId="Heading1Char">
    <w:name w:val="Heading 1 Char"/>
    <w:basedOn w:val="DefaultParagraphFont"/>
    <w:link w:val="Heading1"/>
    <w:uiPriority w:val="9"/>
    <w:rsid w:val="00227D1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227D13"/>
    <w:pPr>
      <w:outlineLvl w:val="9"/>
    </w:pPr>
    <w:rPr>
      <w:lang w:eastAsia="ja-JP"/>
    </w:rPr>
  </w:style>
  <w:style w:type="paragraph" w:styleId="TOC2">
    <w:name w:val="toc 2"/>
    <w:basedOn w:val="Normal"/>
    <w:next w:val="Normal"/>
    <w:autoRedefine/>
    <w:uiPriority w:val="39"/>
    <w:unhideWhenUsed/>
    <w:rsid w:val="00227D13"/>
    <w:pPr>
      <w:spacing w:after="100"/>
      <w:ind w:left="220"/>
    </w:pPr>
  </w:style>
  <w:style w:type="character" w:styleId="Hyperlink">
    <w:name w:val="Hyperlink"/>
    <w:basedOn w:val="DefaultParagraphFont"/>
    <w:uiPriority w:val="99"/>
    <w:unhideWhenUsed/>
    <w:rsid w:val="00227D13"/>
    <w:rPr>
      <w:color w:val="0000FF" w:themeColor="hyperlink"/>
      <w:u w:val="single"/>
    </w:rPr>
  </w:style>
  <w:style w:type="paragraph" w:styleId="NormalWeb">
    <w:name w:val="Normal (Web)"/>
    <w:basedOn w:val="Normal"/>
    <w:uiPriority w:val="99"/>
    <w:unhideWhenUsed/>
    <w:rsid w:val="00FC66AA"/>
    <w:pPr>
      <w:spacing w:before="100" w:beforeAutospacing="1" w:after="100" w:afterAutospacing="1" w:line="240" w:lineRule="auto"/>
    </w:pPr>
    <w:rPr>
      <w:rFonts w:ascii="Times New Roman" w:eastAsia="Times New Roman" w:hAnsi="Times New Roman" w:cs="Times New Roman"/>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954235">
      <w:bodyDiv w:val="1"/>
      <w:marLeft w:val="0"/>
      <w:marRight w:val="0"/>
      <w:marTop w:val="0"/>
      <w:marBottom w:val="0"/>
      <w:divBdr>
        <w:top w:val="none" w:sz="0" w:space="0" w:color="auto"/>
        <w:left w:val="none" w:sz="0" w:space="0" w:color="auto"/>
        <w:bottom w:val="none" w:sz="0" w:space="0" w:color="auto"/>
        <w:right w:val="none" w:sz="0" w:space="0" w:color="auto"/>
      </w:divBdr>
    </w:div>
    <w:div w:id="1289970508">
      <w:bodyDiv w:val="1"/>
      <w:marLeft w:val="0"/>
      <w:marRight w:val="0"/>
      <w:marTop w:val="0"/>
      <w:marBottom w:val="0"/>
      <w:divBdr>
        <w:top w:val="none" w:sz="0" w:space="0" w:color="auto"/>
        <w:left w:val="none" w:sz="0" w:space="0" w:color="auto"/>
        <w:bottom w:val="none" w:sz="0" w:space="0" w:color="auto"/>
        <w:right w:val="none" w:sz="0" w:space="0" w:color="auto"/>
      </w:divBdr>
    </w:div>
    <w:div w:id="1299458549">
      <w:bodyDiv w:val="1"/>
      <w:marLeft w:val="0"/>
      <w:marRight w:val="0"/>
      <w:marTop w:val="0"/>
      <w:marBottom w:val="0"/>
      <w:divBdr>
        <w:top w:val="none" w:sz="0" w:space="0" w:color="auto"/>
        <w:left w:val="none" w:sz="0" w:space="0" w:color="auto"/>
        <w:bottom w:val="none" w:sz="0" w:space="0" w:color="auto"/>
        <w:right w:val="none" w:sz="0" w:space="0" w:color="auto"/>
      </w:divBdr>
    </w:div>
    <w:div w:id="1339498867">
      <w:bodyDiv w:val="1"/>
      <w:marLeft w:val="0"/>
      <w:marRight w:val="0"/>
      <w:marTop w:val="0"/>
      <w:marBottom w:val="0"/>
      <w:divBdr>
        <w:top w:val="none" w:sz="0" w:space="0" w:color="auto"/>
        <w:left w:val="none" w:sz="0" w:space="0" w:color="auto"/>
        <w:bottom w:val="none" w:sz="0" w:space="0" w:color="auto"/>
        <w:right w:val="none" w:sz="0" w:space="0" w:color="auto"/>
      </w:divBdr>
    </w:div>
    <w:div w:id="1410809911">
      <w:bodyDiv w:val="1"/>
      <w:marLeft w:val="0"/>
      <w:marRight w:val="0"/>
      <w:marTop w:val="0"/>
      <w:marBottom w:val="0"/>
      <w:divBdr>
        <w:top w:val="none" w:sz="0" w:space="0" w:color="auto"/>
        <w:left w:val="none" w:sz="0" w:space="0" w:color="auto"/>
        <w:bottom w:val="none" w:sz="0" w:space="0" w:color="auto"/>
        <w:right w:val="none" w:sz="0" w:space="0" w:color="auto"/>
      </w:divBdr>
    </w:div>
    <w:div w:id="1515996215">
      <w:bodyDiv w:val="1"/>
      <w:marLeft w:val="0"/>
      <w:marRight w:val="0"/>
      <w:marTop w:val="0"/>
      <w:marBottom w:val="0"/>
      <w:divBdr>
        <w:top w:val="none" w:sz="0" w:space="0" w:color="auto"/>
        <w:left w:val="none" w:sz="0" w:space="0" w:color="auto"/>
        <w:bottom w:val="none" w:sz="0" w:space="0" w:color="auto"/>
        <w:right w:val="none" w:sz="0" w:space="0" w:color="auto"/>
      </w:divBdr>
    </w:div>
    <w:div w:id="1527937414">
      <w:bodyDiv w:val="1"/>
      <w:marLeft w:val="0"/>
      <w:marRight w:val="0"/>
      <w:marTop w:val="0"/>
      <w:marBottom w:val="0"/>
      <w:divBdr>
        <w:top w:val="none" w:sz="0" w:space="0" w:color="auto"/>
        <w:left w:val="none" w:sz="0" w:space="0" w:color="auto"/>
        <w:bottom w:val="none" w:sz="0" w:space="0" w:color="auto"/>
        <w:right w:val="none" w:sz="0" w:space="0" w:color="auto"/>
      </w:divBdr>
    </w:div>
    <w:div w:id="185514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civillitigationbrief.wordpress.com.accessed" TargetMode="External"/><Relationship Id="rId1" Type="http://schemas.openxmlformats.org/officeDocument/2006/relationships/hyperlink" Target="https://www.academia.edu/7588110/SKELETON_ARG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MIC04</b:Tag>
    <b:SourceType>Book</b:SourceType>
    <b:Guid>{238ADFA9-A1F5-4E0D-8494-EC7ECC75485C}</b:Guid>
    <b:Author>
      <b:Author>
        <b:NameList>
          <b:Person>
            <b:Last>ANDREWS</b:Last>
            <b:First>MICHEL</b:First>
            <b:Middle>KALLIPETIS and GERALDINE</b:Middle>
          </b:Person>
        </b:NameList>
      </b:Author>
    </b:Author>
    <b:Title>Skeleton arguments- a practitioner’s guide </b:Title>
    <b:Year>2004</b:Year>
    <b:RefOrder>2</b:RefOrder>
  </b:Source>
  <b:Source>
    <b:Tag>Mut16</b:Tag>
    <b:SourceType>DocumentFromInternetSite</b:SourceType>
    <b:Guid>{582E8C52-A68A-4C8A-91EB-345FF87C3AD2}</b:Guid>
    <b:Title>Skeleton Arguments;Kenyan Position on Skeleton Arguments</b:Title>
    <b:Author>
      <b:Author>
        <b:NameList>
          <b:Person>
            <b:Last>Mutembei</b:Last>
            <b:First>Tim</b:First>
          </b:Person>
        </b:NameList>
      </b:Author>
    </b:Author>
    <b:YearAccessed>2016</b:YearAccessed>
    <b:MonthAccessed>April</b:MonthAccessed>
    <b:DayAccessed>02</b:DayAccessed>
    <b:URL>Skeleton Arguments; Kenyan https://www.academia.edu/7588110/SKELETON_ARGUMENTS </b:URL>
    <b:RefOrder>1</b:RefOrder>
  </b:Source>
</b:Sources>
</file>

<file path=customXml/itemProps1.xml><?xml version="1.0" encoding="utf-8"?>
<ds:datastoreItem xmlns:ds="http://schemas.openxmlformats.org/officeDocument/2006/customXml" ds:itemID="{D1019527-BCC2-4A29-A96B-7E3293829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820</TotalTime>
  <Pages>18</Pages>
  <Words>2965</Words>
  <Characters>16905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DSucrih</dc:creator>
  <cp:lastModifiedBy>ROY</cp:lastModifiedBy>
  <cp:revision>11</cp:revision>
  <dcterms:created xsi:type="dcterms:W3CDTF">2016-04-18T08:35:00Z</dcterms:created>
  <dcterms:modified xsi:type="dcterms:W3CDTF">2016-09-14T09:26:00Z</dcterms:modified>
</cp:coreProperties>
</file>