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596" w:rsidRDefault="00AF7596" w:rsidP="00AF7596">
      <w:pPr>
        <w:spacing w:line="480" w:lineRule="auto"/>
        <w:jc w:val="center"/>
        <w:rPr>
          <w:rFonts w:ascii="Times New Roman" w:hAnsi="Times New Roman"/>
          <w:b/>
          <w:sz w:val="32"/>
          <w:szCs w:val="32"/>
          <w:u w:val="single"/>
        </w:rPr>
      </w:pPr>
    </w:p>
    <w:p w:rsidR="00AF7596" w:rsidRDefault="00AF7596" w:rsidP="00AF7596">
      <w:pPr>
        <w:spacing w:line="480" w:lineRule="auto"/>
        <w:jc w:val="center"/>
        <w:rPr>
          <w:rFonts w:ascii="Times New Roman" w:hAnsi="Times New Roman"/>
          <w:b/>
          <w:sz w:val="32"/>
          <w:szCs w:val="32"/>
          <w:u w:val="single"/>
        </w:rPr>
      </w:pPr>
    </w:p>
    <w:p w:rsidR="00AF7596" w:rsidRDefault="00AF7596" w:rsidP="00AF7596">
      <w:pPr>
        <w:spacing w:line="480" w:lineRule="auto"/>
        <w:jc w:val="center"/>
        <w:rPr>
          <w:rFonts w:ascii="Times New Roman" w:hAnsi="Times New Roman"/>
          <w:b/>
          <w:sz w:val="32"/>
          <w:szCs w:val="32"/>
          <w:u w:val="single"/>
        </w:rPr>
      </w:pPr>
    </w:p>
    <w:p w:rsidR="00AF7596" w:rsidRDefault="00AF7596" w:rsidP="00AF7596">
      <w:pPr>
        <w:spacing w:line="480" w:lineRule="auto"/>
        <w:jc w:val="center"/>
        <w:rPr>
          <w:rFonts w:ascii="Times New Roman" w:hAnsi="Times New Roman"/>
          <w:b/>
          <w:sz w:val="32"/>
          <w:szCs w:val="32"/>
          <w:u w:val="single"/>
        </w:rPr>
      </w:pPr>
      <w:r>
        <w:rPr>
          <w:rFonts w:ascii="Times New Roman" w:hAnsi="Times New Roman"/>
          <w:b/>
          <w:sz w:val="32"/>
          <w:szCs w:val="32"/>
          <w:u w:val="single"/>
        </w:rPr>
        <w:t>TRIAL ADVOCACY PROJECT</w:t>
      </w:r>
    </w:p>
    <w:p w:rsidR="00AF7596" w:rsidRPr="00AF7596" w:rsidRDefault="00AF7596" w:rsidP="00453380">
      <w:pPr>
        <w:spacing w:line="480" w:lineRule="auto"/>
        <w:jc w:val="center"/>
        <w:rPr>
          <w:rFonts w:ascii="Times New Roman" w:hAnsi="Times New Roman"/>
          <w:b/>
          <w:sz w:val="32"/>
          <w:szCs w:val="32"/>
          <w:u w:val="single"/>
        </w:rPr>
      </w:pPr>
      <w:r>
        <w:rPr>
          <w:rFonts w:ascii="Times New Roman" w:hAnsi="Times New Roman"/>
          <w:b/>
          <w:sz w:val="32"/>
          <w:szCs w:val="32"/>
          <w:u w:val="single"/>
        </w:rPr>
        <w:t>COURSE CONVENER: MR.MWANIKI</w:t>
      </w:r>
    </w:p>
    <w:p w:rsidR="00AF7596" w:rsidRPr="00AF7596" w:rsidRDefault="00AF7596" w:rsidP="00AF7596">
      <w:pPr>
        <w:spacing w:line="480" w:lineRule="auto"/>
        <w:jc w:val="center"/>
        <w:rPr>
          <w:rFonts w:ascii="Times New Roman" w:hAnsi="Times New Roman"/>
          <w:b/>
          <w:sz w:val="32"/>
          <w:szCs w:val="32"/>
          <w:u w:val="single"/>
        </w:rPr>
      </w:pPr>
      <w:r w:rsidRPr="00AF7596">
        <w:rPr>
          <w:rFonts w:ascii="Times New Roman" w:hAnsi="Times New Roman"/>
          <w:b/>
          <w:sz w:val="32"/>
          <w:szCs w:val="32"/>
          <w:u w:val="single"/>
        </w:rPr>
        <w:t>FIRM 8</w:t>
      </w:r>
    </w:p>
    <w:p w:rsidR="00F6405C" w:rsidRDefault="00F6405C" w:rsidP="00F6405C">
      <w:pPr>
        <w:jc w:val="center"/>
        <w:rPr>
          <w:rFonts w:ascii="Times New Roman" w:hAnsi="Times New Roman"/>
          <w:b/>
          <w:sz w:val="32"/>
          <w:szCs w:val="32"/>
          <w:u w:val="single"/>
        </w:rPr>
      </w:pPr>
      <w:r w:rsidRPr="00AF7596">
        <w:rPr>
          <w:rFonts w:ascii="Times New Roman" w:hAnsi="Times New Roman"/>
          <w:b/>
          <w:sz w:val="32"/>
          <w:szCs w:val="32"/>
          <w:u w:val="single"/>
        </w:rPr>
        <w:t>CLASS B OF 2013</w:t>
      </w:r>
    </w:p>
    <w:p w:rsidR="00453380" w:rsidRDefault="00453380" w:rsidP="00453380">
      <w:pPr>
        <w:spacing w:after="0" w:line="480" w:lineRule="auto"/>
        <w:jc w:val="center"/>
        <w:rPr>
          <w:rFonts w:ascii="Times New Roman" w:hAnsi="Times New Roman"/>
          <w:b/>
          <w:sz w:val="32"/>
          <w:szCs w:val="32"/>
          <w:u w:val="single"/>
        </w:rPr>
      </w:pPr>
      <w:r>
        <w:rPr>
          <w:rFonts w:ascii="Times New Roman" w:hAnsi="Times New Roman"/>
          <w:b/>
          <w:sz w:val="32"/>
          <w:szCs w:val="32"/>
          <w:u w:val="single"/>
        </w:rPr>
        <w:t xml:space="preserve">DATE DUE: </w:t>
      </w:r>
    </w:p>
    <w:p w:rsidR="00AF7596" w:rsidRDefault="00AF7596"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5C3512" w:rsidRDefault="005C3512" w:rsidP="00F6405C">
      <w:pPr>
        <w:jc w:val="center"/>
        <w:rPr>
          <w:rFonts w:ascii="Times New Roman" w:hAnsi="Times New Roman"/>
          <w:b/>
          <w:sz w:val="32"/>
          <w:szCs w:val="32"/>
          <w:u w:val="single"/>
        </w:rPr>
      </w:pPr>
    </w:p>
    <w:p w:rsidR="005C3512" w:rsidRDefault="005C3512" w:rsidP="00F6405C">
      <w:pPr>
        <w:jc w:val="center"/>
        <w:rPr>
          <w:rFonts w:ascii="Times New Roman" w:hAnsi="Times New Roman"/>
          <w:b/>
          <w:sz w:val="32"/>
          <w:szCs w:val="32"/>
          <w:u w:val="single"/>
        </w:rPr>
      </w:pPr>
    </w:p>
    <w:p w:rsidR="00AF7596" w:rsidRDefault="00AF7596" w:rsidP="00F6405C">
      <w:pPr>
        <w:jc w:val="center"/>
        <w:rPr>
          <w:rFonts w:ascii="Times New Roman" w:hAnsi="Times New Roman"/>
          <w:b/>
          <w:sz w:val="32"/>
          <w:szCs w:val="32"/>
          <w:u w:val="single"/>
        </w:rPr>
      </w:pPr>
    </w:p>
    <w:p w:rsidR="00AF7596" w:rsidRDefault="00AF7596" w:rsidP="00AF7596">
      <w:pPr>
        <w:rPr>
          <w:rFonts w:ascii="Times New Roman" w:hAnsi="Times New Roman"/>
          <w:b/>
          <w:sz w:val="32"/>
          <w:szCs w:val="32"/>
          <w:u w:val="single"/>
        </w:rPr>
      </w:pPr>
    </w:p>
    <w:tbl>
      <w:tblPr>
        <w:tblW w:w="9938" w:type="dxa"/>
        <w:tblInd w:w="133" w:type="dxa"/>
        <w:tblLayout w:type="fixed"/>
        <w:tblLook w:val="0000"/>
      </w:tblPr>
      <w:tblGrid>
        <w:gridCol w:w="3249"/>
        <w:gridCol w:w="3416"/>
        <w:gridCol w:w="3273"/>
      </w:tblGrid>
      <w:tr w:rsidR="00F6405C"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F6405C" w:rsidRDefault="00F6405C" w:rsidP="00831A59">
            <w:pPr>
              <w:spacing w:after="0" w:line="100" w:lineRule="atLeast"/>
              <w:rPr>
                <w:rFonts w:ascii="Times New Roman" w:hAnsi="Times New Roman"/>
                <w:b/>
                <w:sz w:val="21"/>
                <w:szCs w:val="21"/>
                <w:u w:val="single"/>
              </w:rPr>
            </w:pPr>
            <w:r>
              <w:rPr>
                <w:rFonts w:ascii="Times New Roman" w:hAnsi="Times New Roman"/>
                <w:b/>
                <w:sz w:val="21"/>
                <w:szCs w:val="21"/>
                <w:u w:val="single"/>
              </w:rPr>
              <w:t>NAME</w:t>
            </w:r>
          </w:p>
        </w:tc>
        <w:tc>
          <w:tcPr>
            <w:tcW w:w="3416" w:type="dxa"/>
            <w:tcBorders>
              <w:top w:val="single" w:sz="4" w:space="0" w:color="000000"/>
              <w:left w:val="single" w:sz="4" w:space="0" w:color="000000"/>
              <w:bottom w:val="single" w:sz="4" w:space="0" w:color="000000"/>
            </w:tcBorders>
            <w:shd w:val="clear" w:color="auto" w:fill="auto"/>
          </w:tcPr>
          <w:p w:rsidR="00F6405C" w:rsidRDefault="00F6405C" w:rsidP="00831A59">
            <w:pPr>
              <w:spacing w:after="0" w:line="100" w:lineRule="atLeast"/>
              <w:rPr>
                <w:rFonts w:ascii="Times New Roman" w:hAnsi="Times New Roman"/>
                <w:b/>
                <w:sz w:val="21"/>
                <w:szCs w:val="21"/>
                <w:u w:val="single"/>
              </w:rPr>
            </w:pPr>
            <w:r>
              <w:rPr>
                <w:rFonts w:ascii="Times New Roman" w:hAnsi="Times New Roman"/>
                <w:b/>
                <w:sz w:val="21"/>
                <w:szCs w:val="21"/>
                <w:u w:val="single"/>
              </w:rPr>
              <w:t>ADMISSION NUMBER</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F6405C" w:rsidRDefault="00F6405C" w:rsidP="00831A59">
            <w:pPr>
              <w:spacing w:after="0" w:line="100" w:lineRule="atLeast"/>
              <w:rPr>
                <w:rFonts w:ascii="Times New Roman" w:hAnsi="Times New Roman"/>
                <w:sz w:val="21"/>
                <w:szCs w:val="21"/>
              </w:rPr>
            </w:pPr>
            <w:r>
              <w:rPr>
                <w:rFonts w:ascii="Times New Roman" w:hAnsi="Times New Roman"/>
                <w:b/>
                <w:sz w:val="21"/>
                <w:szCs w:val="21"/>
                <w:u w:val="single"/>
              </w:rPr>
              <w:t>SIGNATURE</w:t>
            </w: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Default="00191D49" w:rsidP="00831A59">
            <w:pPr>
              <w:spacing w:after="0" w:line="100" w:lineRule="atLeast"/>
              <w:rPr>
                <w:rFonts w:ascii="Times New Roman" w:hAnsi="Times New Roman"/>
                <w:b/>
                <w:sz w:val="21"/>
                <w:szCs w:val="21"/>
                <w:u w:val="single"/>
              </w:rPr>
            </w:pPr>
            <w:r w:rsidRPr="00F6405C">
              <w:rPr>
                <w:rFonts w:ascii="Times New Roman" w:hAnsi="Times New Roman"/>
                <w:sz w:val="24"/>
                <w:szCs w:val="24"/>
              </w:rPr>
              <w:t xml:space="preserve">Anthony </w:t>
            </w:r>
            <w:proofErr w:type="spellStart"/>
            <w:r w:rsidRPr="00F6405C">
              <w:rPr>
                <w:rFonts w:ascii="Times New Roman" w:hAnsi="Times New Roman"/>
                <w:sz w:val="24"/>
                <w:szCs w:val="24"/>
              </w:rPr>
              <w:t>Maitethia</w:t>
            </w:r>
            <w:proofErr w:type="spellEnd"/>
            <w:r w:rsidRPr="00F6405C">
              <w:rPr>
                <w:rFonts w:ascii="Times New Roman" w:hAnsi="Times New Roman"/>
                <w:sz w:val="24"/>
                <w:szCs w:val="24"/>
              </w:rPr>
              <w:t xml:space="preserve"> Gitonga (Deputy Chairman)</w:t>
            </w:r>
          </w:p>
        </w:tc>
        <w:tc>
          <w:tcPr>
            <w:tcW w:w="3416" w:type="dxa"/>
            <w:tcBorders>
              <w:top w:val="single" w:sz="4" w:space="0" w:color="000000"/>
              <w:left w:val="single" w:sz="4" w:space="0" w:color="000000"/>
              <w:bottom w:val="single" w:sz="4" w:space="0" w:color="000000"/>
            </w:tcBorders>
            <w:shd w:val="clear" w:color="auto" w:fill="auto"/>
          </w:tcPr>
          <w:p w:rsidR="00191D49" w:rsidRDefault="00191D49" w:rsidP="00831A59">
            <w:pPr>
              <w:spacing w:after="0" w:line="100" w:lineRule="atLeast"/>
              <w:rPr>
                <w:rFonts w:ascii="Times New Roman" w:hAnsi="Times New Roman"/>
                <w:b/>
                <w:sz w:val="21"/>
                <w:szCs w:val="21"/>
                <w:u w:val="single"/>
              </w:rPr>
            </w:pPr>
            <w:r w:rsidRPr="00F6405C">
              <w:rPr>
                <w:rFonts w:ascii="Times New Roman" w:hAnsi="Times New Roman"/>
                <w:sz w:val="24"/>
                <w:szCs w:val="24"/>
              </w:rPr>
              <w:t>2013119</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pacing w:after="0" w:line="100" w:lineRule="atLeast"/>
              <w:rPr>
                <w:rFonts w:ascii="Times New Roman" w:hAnsi="Times New Roman"/>
                <w:b/>
                <w:sz w:val="21"/>
                <w:szCs w:val="21"/>
                <w:u w:val="single"/>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Benjamin </w:t>
            </w:r>
            <w:proofErr w:type="spellStart"/>
            <w:r w:rsidRPr="00F6405C">
              <w:rPr>
                <w:rFonts w:ascii="Times New Roman" w:hAnsi="Times New Roman"/>
                <w:sz w:val="24"/>
                <w:szCs w:val="24"/>
              </w:rPr>
              <w:t>Kyalo</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Wambua</w:t>
            </w:r>
            <w:proofErr w:type="spellEnd"/>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2013271</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David </w:t>
            </w:r>
            <w:proofErr w:type="spellStart"/>
            <w:r w:rsidRPr="00F6405C">
              <w:rPr>
                <w:rFonts w:ascii="Times New Roman" w:hAnsi="Times New Roman"/>
                <w:sz w:val="24"/>
                <w:szCs w:val="24"/>
              </w:rPr>
              <w:t>Kingori</w:t>
            </w:r>
            <w:proofErr w:type="spellEnd"/>
            <w:r w:rsidRPr="00F6405C">
              <w:rPr>
                <w:rFonts w:ascii="Times New Roman" w:hAnsi="Times New Roman"/>
                <w:sz w:val="24"/>
                <w:szCs w:val="24"/>
              </w:rPr>
              <w:t xml:space="preserve"> Wanjohi</w:t>
            </w:r>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2013222</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Dennis </w:t>
            </w:r>
            <w:proofErr w:type="spellStart"/>
            <w:r>
              <w:rPr>
                <w:rFonts w:ascii="Times New Roman" w:hAnsi="Times New Roman"/>
                <w:sz w:val="24"/>
                <w:szCs w:val="24"/>
              </w:rPr>
              <w:t>Nyaga</w:t>
            </w:r>
            <w:proofErr w:type="spellEnd"/>
            <w:r>
              <w:rPr>
                <w:rFonts w:ascii="Times New Roman" w:hAnsi="Times New Roman"/>
                <w:sz w:val="24"/>
                <w:szCs w:val="24"/>
              </w:rPr>
              <w:t xml:space="preserve"> </w:t>
            </w:r>
            <w:proofErr w:type="spellStart"/>
            <w:r w:rsidRPr="00F6405C">
              <w:rPr>
                <w:rFonts w:ascii="Times New Roman" w:hAnsi="Times New Roman"/>
                <w:sz w:val="24"/>
                <w:szCs w:val="24"/>
              </w:rPr>
              <w:t>Muchiri</w:t>
            </w:r>
            <w:proofErr w:type="spellEnd"/>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2013269</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proofErr w:type="spellStart"/>
            <w:r>
              <w:rPr>
                <w:rFonts w:ascii="Times New Roman" w:hAnsi="Times New Roman"/>
                <w:sz w:val="24"/>
                <w:szCs w:val="24"/>
              </w:rPr>
              <w:t>Edinah</w:t>
            </w:r>
            <w:proofErr w:type="spellEnd"/>
            <w:r>
              <w:rPr>
                <w:rFonts w:ascii="Times New Roman" w:hAnsi="Times New Roman"/>
                <w:sz w:val="24"/>
                <w:szCs w:val="24"/>
              </w:rPr>
              <w:t xml:space="preserve"> </w:t>
            </w:r>
            <w:proofErr w:type="spellStart"/>
            <w:r w:rsidRPr="00F6405C">
              <w:rPr>
                <w:rFonts w:ascii="Times New Roman" w:hAnsi="Times New Roman"/>
                <w:sz w:val="24"/>
                <w:szCs w:val="24"/>
              </w:rPr>
              <w:t>Masanya</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Kerubo</w:t>
            </w:r>
            <w:proofErr w:type="spellEnd"/>
            <w:r w:rsidRPr="00F6405C">
              <w:rPr>
                <w:rFonts w:ascii="Times New Roman" w:hAnsi="Times New Roman"/>
                <w:sz w:val="24"/>
                <w:szCs w:val="24"/>
              </w:rPr>
              <w:t xml:space="preserve"> </w:t>
            </w:r>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20131087</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Elizabeth </w:t>
            </w:r>
            <w:proofErr w:type="spellStart"/>
            <w:r w:rsidRPr="00F6405C">
              <w:rPr>
                <w:rFonts w:ascii="Times New Roman" w:hAnsi="Times New Roman"/>
                <w:sz w:val="24"/>
                <w:szCs w:val="24"/>
              </w:rPr>
              <w:t>Apondi</w:t>
            </w:r>
            <w:proofErr w:type="spellEnd"/>
            <w:r w:rsidRPr="00F6405C">
              <w:rPr>
                <w:rFonts w:ascii="Times New Roman" w:hAnsi="Times New Roman"/>
                <w:sz w:val="24"/>
                <w:szCs w:val="24"/>
              </w:rPr>
              <w:t xml:space="preserve"> Otieno</w:t>
            </w:r>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2013895</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Eunice </w:t>
            </w:r>
            <w:proofErr w:type="spellStart"/>
            <w:r w:rsidRPr="00F6405C">
              <w:rPr>
                <w:rFonts w:ascii="Times New Roman" w:hAnsi="Times New Roman"/>
                <w:sz w:val="24"/>
                <w:szCs w:val="24"/>
              </w:rPr>
              <w:t>Wamucii</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Ndegwa</w:t>
            </w:r>
            <w:proofErr w:type="spellEnd"/>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2013543</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Gracie Emma </w:t>
            </w:r>
            <w:proofErr w:type="spellStart"/>
            <w:r w:rsidRPr="00F6405C">
              <w:rPr>
                <w:rFonts w:ascii="Times New Roman" w:hAnsi="Times New Roman"/>
                <w:sz w:val="24"/>
                <w:szCs w:val="24"/>
              </w:rPr>
              <w:t>Mutindi</w:t>
            </w:r>
            <w:proofErr w:type="spellEnd"/>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20131058</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Ian </w:t>
            </w:r>
            <w:proofErr w:type="spellStart"/>
            <w:r w:rsidRPr="00F6405C">
              <w:rPr>
                <w:rFonts w:ascii="Times New Roman" w:hAnsi="Times New Roman"/>
                <w:sz w:val="24"/>
                <w:szCs w:val="24"/>
              </w:rPr>
              <w:t>Mbolea</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Mutiso</w:t>
            </w:r>
            <w:proofErr w:type="spellEnd"/>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2013358</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proofErr w:type="spellStart"/>
            <w:r w:rsidRPr="00F6405C">
              <w:rPr>
                <w:rFonts w:ascii="Times New Roman" w:hAnsi="Times New Roman"/>
                <w:sz w:val="24"/>
                <w:szCs w:val="24"/>
              </w:rPr>
              <w:t>Leonida</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Chepkemoi</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Mulinda</w:t>
            </w:r>
            <w:proofErr w:type="spellEnd"/>
            <w:r w:rsidRPr="00F6405C">
              <w:rPr>
                <w:rFonts w:ascii="Times New Roman" w:hAnsi="Times New Roman"/>
                <w:sz w:val="24"/>
                <w:szCs w:val="24"/>
              </w:rPr>
              <w:t xml:space="preserve"> (Treasurer)</w:t>
            </w:r>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2013430</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191D49"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Pr>
                <w:rFonts w:ascii="Times New Roman" w:hAnsi="Times New Roman"/>
                <w:sz w:val="24"/>
                <w:szCs w:val="24"/>
              </w:rPr>
              <w:t xml:space="preserve">Luke </w:t>
            </w:r>
            <w:proofErr w:type="spellStart"/>
            <w:r w:rsidRPr="00F6405C">
              <w:rPr>
                <w:rFonts w:ascii="Times New Roman" w:hAnsi="Times New Roman"/>
                <w:sz w:val="24"/>
                <w:szCs w:val="24"/>
              </w:rPr>
              <w:t>Omariba</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Bosire</w:t>
            </w:r>
            <w:proofErr w:type="spellEnd"/>
            <w:r w:rsidRPr="00F6405C">
              <w:rPr>
                <w:rFonts w:ascii="Times New Roman" w:hAnsi="Times New Roman"/>
                <w:sz w:val="24"/>
                <w:szCs w:val="24"/>
              </w:rPr>
              <w:t xml:space="preserve"> </w:t>
            </w:r>
          </w:p>
        </w:tc>
        <w:tc>
          <w:tcPr>
            <w:tcW w:w="3416" w:type="dxa"/>
            <w:tcBorders>
              <w:top w:val="single" w:sz="4" w:space="0" w:color="000000"/>
              <w:left w:val="single" w:sz="4" w:space="0" w:color="000000"/>
              <w:bottom w:val="single" w:sz="4" w:space="0" w:color="000000"/>
            </w:tcBorders>
            <w:shd w:val="clear" w:color="auto" w:fill="auto"/>
          </w:tcPr>
          <w:p w:rsidR="00191D49" w:rsidRPr="00F6405C" w:rsidRDefault="00191D49" w:rsidP="00831A59">
            <w:pPr>
              <w:spacing w:after="0" w:line="100" w:lineRule="atLeast"/>
              <w:rPr>
                <w:rFonts w:ascii="Times New Roman" w:hAnsi="Times New Roman"/>
                <w:sz w:val="24"/>
                <w:szCs w:val="24"/>
              </w:rPr>
            </w:pPr>
            <w:r w:rsidRPr="00F6405C">
              <w:rPr>
                <w:rFonts w:ascii="Times New Roman" w:hAnsi="Times New Roman"/>
                <w:sz w:val="24"/>
                <w:szCs w:val="24"/>
              </w:rPr>
              <w:t>2013688</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191D49" w:rsidRDefault="00191D49"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Nick </w:t>
            </w:r>
            <w:proofErr w:type="spellStart"/>
            <w:r w:rsidRPr="00F6405C">
              <w:rPr>
                <w:rFonts w:ascii="Times New Roman" w:hAnsi="Times New Roman"/>
                <w:sz w:val="24"/>
                <w:szCs w:val="24"/>
              </w:rPr>
              <w:t>Mudany</w:t>
            </w:r>
            <w:proofErr w:type="spellEnd"/>
            <w:r w:rsidRPr="00F6405C">
              <w:rPr>
                <w:rFonts w:ascii="Times New Roman" w:hAnsi="Times New Roman"/>
                <w:sz w:val="24"/>
                <w:szCs w:val="24"/>
              </w:rPr>
              <w:t xml:space="preserve"> Ray Otieno</w:t>
            </w:r>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2013409</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proofErr w:type="spellStart"/>
            <w:r>
              <w:rPr>
                <w:rFonts w:ascii="Times New Roman" w:hAnsi="Times New Roman"/>
                <w:sz w:val="24"/>
                <w:szCs w:val="24"/>
              </w:rPr>
              <w:t>Samali</w:t>
            </w:r>
            <w:proofErr w:type="spellEnd"/>
            <w:r>
              <w:rPr>
                <w:rFonts w:ascii="Times New Roman" w:hAnsi="Times New Roman"/>
                <w:sz w:val="24"/>
                <w:szCs w:val="24"/>
              </w:rPr>
              <w:t xml:space="preserve"> </w:t>
            </w:r>
            <w:proofErr w:type="spellStart"/>
            <w:r w:rsidRPr="00F6405C">
              <w:rPr>
                <w:rFonts w:ascii="Times New Roman" w:hAnsi="Times New Roman"/>
                <w:sz w:val="24"/>
                <w:szCs w:val="24"/>
              </w:rPr>
              <w:t>Kukundakwe</w:t>
            </w:r>
            <w:proofErr w:type="spellEnd"/>
            <w:r w:rsidRPr="00F6405C">
              <w:rPr>
                <w:rFonts w:ascii="Times New Roman" w:hAnsi="Times New Roman"/>
                <w:sz w:val="24"/>
                <w:szCs w:val="24"/>
              </w:rPr>
              <w:t xml:space="preserve"> </w:t>
            </w:r>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20131221</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Samuel </w:t>
            </w:r>
            <w:proofErr w:type="spellStart"/>
            <w:r w:rsidRPr="00F6405C">
              <w:rPr>
                <w:rFonts w:ascii="Times New Roman" w:hAnsi="Times New Roman"/>
                <w:sz w:val="24"/>
                <w:szCs w:val="24"/>
              </w:rPr>
              <w:t>Eyanae</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Lemaloe</w:t>
            </w:r>
            <w:proofErr w:type="spellEnd"/>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2013089</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Sheila Rashid (Chairlady)</w:t>
            </w:r>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2013761</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Timothy </w:t>
            </w:r>
            <w:proofErr w:type="spellStart"/>
            <w:r w:rsidRPr="00F6405C">
              <w:rPr>
                <w:rFonts w:ascii="Times New Roman" w:hAnsi="Times New Roman"/>
                <w:sz w:val="24"/>
                <w:szCs w:val="24"/>
              </w:rPr>
              <w:t>Kyalo</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Mwange</w:t>
            </w:r>
            <w:proofErr w:type="spellEnd"/>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2013503</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Veronica Lillian </w:t>
            </w:r>
            <w:proofErr w:type="spellStart"/>
            <w:r w:rsidRPr="00F6405C">
              <w:rPr>
                <w:rFonts w:ascii="Times New Roman" w:hAnsi="Times New Roman"/>
                <w:sz w:val="24"/>
                <w:szCs w:val="24"/>
              </w:rPr>
              <w:t>Mwangoma</w:t>
            </w:r>
            <w:proofErr w:type="spellEnd"/>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2013953</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r w:rsidR="00AF7596" w:rsidTr="00191D49">
        <w:trPr>
          <w:trHeight w:val="530"/>
        </w:trPr>
        <w:tc>
          <w:tcPr>
            <w:tcW w:w="3249"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 xml:space="preserve">Vincent </w:t>
            </w:r>
            <w:proofErr w:type="spellStart"/>
            <w:r w:rsidRPr="00F6405C">
              <w:rPr>
                <w:rFonts w:ascii="Times New Roman" w:hAnsi="Times New Roman"/>
                <w:sz w:val="24"/>
                <w:szCs w:val="24"/>
              </w:rPr>
              <w:t>Kobi</w:t>
            </w:r>
            <w:proofErr w:type="spellEnd"/>
            <w:r w:rsidRPr="00F6405C">
              <w:rPr>
                <w:rFonts w:ascii="Times New Roman" w:hAnsi="Times New Roman"/>
                <w:sz w:val="24"/>
                <w:szCs w:val="24"/>
              </w:rPr>
              <w:t xml:space="preserve"> </w:t>
            </w:r>
            <w:proofErr w:type="spellStart"/>
            <w:r w:rsidRPr="00F6405C">
              <w:rPr>
                <w:rFonts w:ascii="Times New Roman" w:hAnsi="Times New Roman"/>
                <w:sz w:val="24"/>
                <w:szCs w:val="24"/>
              </w:rPr>
              <w:t>Githu</w:t>
            </w:r>
            <w:proofErr w:type="spellEnd"/>
          </w:p>
          <w:p w:rsidR="00AF7596" w:rsidRPr="00F6405C" w:rsidRDefault="00AF7596" w:rsidP="00831A59">
            <w:pPr>
              <w:spacing w:after="0" w:line="100" w:lineRule="atLeast"/>
              <w:rPr>
                <w:rFonts w:ascii="Times New Roman" w:hAnsi="Times New Roman"/>
                <w:sz w:val="24"/>
                <w:szCs w:val="24"/>
              </w:rPr>
            </w:pPr>
          </w:p>
        </w:tc>
        <w:tc>
          <w:tcPr>
            <w:tcW w:w="3416" w:type="dxa"/>
            <w:tcBorders>
              <w:top w:val="single" w:sz="4" w:space="0" w:color="000000"/>
              <w:left w:val="single" w:sz="4" w:space="0" w:color="000000"/>
              <w:bottom w:val="single" w:sz="4" w:space="0" w:color="000000"/>
            </w:tcBorders>
            <w:shd w:val="clear" w:color="auto" w:fill="auto"/>
          </w:tcPr>
          <w:p w:rsidR="00AF7596" w:rsidRPr="00F6405C" w:rsidRDefault="00AF7596" w:rsidP="00831A59">
            <w:pPr>
              <w:spacing w:after="0" w:line="100" w:lineRule="atLeast"/>
              <w:rPr>
                <w:rFonts w:ascii="Times New Roman" w:hAnsi="Times New Roman"/>
                <w:sz w:val="24"/>
                <w:szCs w:val="24"/>
              </w:rPr>
            </w:pPr>
            <w:r w:rsidRPr="00F6405C">
              <w:rPr>
                <w:rFonts w:ascii="Times New Roman" w:hAnsi="Times New Roman"/>
                <w:sz w:val="24"/>
                <w:szCs w:val="24"/>
              </w:rPr>
              <w:t>2013149</w:t>
            </w:r>
          </w:p>
        </w:tc>
        <w:tc>
          <w:tcPr>
            <w:tcW w:w="3273" w:type="dxa"/>
            <w:tcBorders>
              <w:top w:val="single" w:sz="4" w:space="0" w:color="000000"/>
              <w:left w:val="single" w:sz="4" w:space="0" w:color="000000"/>
              <w:bottom w:val="single" w:sz="4" w:space="0" w:color="000000"/>
              <w:right w:val="single" w:sz="4" w:space="0" w:color="000000"/>
            </w:tcBorders>
            <w:shd w:val="clear" w:color="auto" w:fill="auto"/>
          </w:tcPr>
          <w:p w:rsidR="00AF7596" w:rsidRDefault="00AF7596" w:rsidP="00831A59">
            <w:pPr>
              <w:snapToGrid w:val="0"/>
              <w:spacing w:after="0" w:line="100" w:lineRule="atLeast"/>
              <w:rPr>
                <w:rFonts w:ascii="Times New Roman" w:hAnsi="Times New Roman"/>
                <w:sz w:val="21"/>
                <w:szCs w:val="21"/>
              </w:rPr>
            </w:pPr>
          </w:p>
        </w:tc>
      </w:tr>
    </w:tbl>
    <w:p w:rsidR="00F6405C" w:rsidRDefault="00F6405C" w:rsidP="00F6405C">
      <w:pPr>
        <w:spacing w:line="480" w:lineRule="auto"/>
        <w:jc w:val="center"/>
        <w:rPr>
          <w:rFonts w:cs="Times New Roman"/>
          <w:b/>
          <w:bCs/>
          <w:sz w:val="21"/>
          <w:szCs w:val="21"/>
        </w:rPr>
      </w:pPr>
    </w:p>
    <w:p w:rsidR="00F6405C" w:rsidRDefault="00F6405C" w:rsidP="00311FA8">
      <w:pPr>
        <w:spacing w:line="480" w:lineRule="auto"/>
        <w:jc w:val="both"/>
        <w:rPr>
          <w:rFonts w:ascii="Times New Roman" w:hAnsi="Times New Roman" w:cs="Times New Roman"/>
          <w:b/>
          <w:sz w:val="24"/>
          <w:szCs w:val="24"/>
          <w:u w:val="single"/>
        </w:rPr>
      </w:pPr>
    </w:p>
    <w:p w:rsidR="00F6405C" w:rsidRDefault="00F6405C" w:rsidP="00311FA8">
      <w:pPr>
        <w:spacing w:line="480" w:lineRule="auto"/>
        <w:jc w:val="both"/>
        <w:rPr>
          <w:rFonts w:ascii="Times New Roman" w:hAnsi="Times New Roman" w:cs="Times New Roman"/>
          <w:b/>
          <w:sz w:val="24"/>
          <w:szCs w:val="24"/>
          <w:u w:val="single"/>
        </w:rPr>
      </w:pPr>
    </w:p>
    <w:p w:rsidR="00F12E30" w:rsidRPr="006D1AC0" w:rsidRDefault="00021E5D" w:rsidP="00311FA8">
      <w:pPr>
        <w:spacing w:line="480" w:lineRule="auto"/>
        <w:jc w:val="both"/>
        <w:rPr>
          <w:rFonts w:ascii="Times New Roman" w:hAnsi="Times New Roman" w:cs="Times New Roman"/>
          <w:b/>
          <w:sz w:val="24"/>
          <w:szCs w:val="24"/>
          <w:u w:val="single"/>
        </w:rPr>
      </w:pPr>
      <w:r w:rsidRPr="006D1AC0">
        <w:rPr>
          <w:rFonts w:ascii="Times New Roman" w:hAnsi="Times New Roman" w:cs="Times New Roman"/>
          <w:b/>
          <w:sz w:val="24"/>
          <w:szCs w:val="24"/>
          <w:u w:val="single"/>
        </w:rPr>
        <w:lastRenderedPageBreak/>
        <w:t>CONTEMPT OF COURT</w:t>
      </w:r>
    </w:p>
    <w:p w:rsidR="00021E5D" w:rsidRPr="006D1AC0" w:rsidRDefault="00021E5D" w:rsidP="00311FA8">
      <w:pPr>
        <w:pStyle w:val="ListParagraph"/>
        <w:numPr>
          <w:ilvl w:val="0"/>
          <w:numId w:val="1"/>
        </w:numPr>
        <w:spacing w:line="480" w:lineRule="auto"/>
        <w:jc w:val="both"/>
        <w:rPr>
          <w:rFonts w:ascii="Times New Roman" w:hAnsi="Times New Roman" w:cs="Times New Roman"/>
          <w:b/>
          <w:sz w:val="24"/>
          <w:szCs w:val="24"/>
          <w:u w:val="single"/>
        </w:rPr>
      </w:pPr>
      <w:r w:rsidRPr="006D1AC0">
        <w:rPr>
          <w:rFonts w:ascii="Times New Roman" w:hAnsi="Times New Roman" w:cs="Times New Roman"/>
          <w:b/>
          <w:sz w:val="24"/>
          <w:szCs w:val="24"/>
          <w:u w:val="single"/>
        </w:rPr>
        <w:t>INTRODUCTION</w:t>
      </w:r>
    </w:p>
    <w:p w:rsidR="001355EF" w:rsidRDefault="00FD233E" w:rsidP="00311FA8">
      <w:pPr>
        <w:pStyle w:val="BodyText"/>
        <w:spacing w:line="480" w:lineRule="auto"/>
        <w:jc w:val="both"/>
      </w:pPr>
      <w:r w:rsidRPr="006D1AC0">
        <w:t>“</w:t>
      </w:r>
      <w:r w:rsidRPr="006D1AC0">
        <w:rPr>
          <w:rFonts w:eastAsia="Times-Roman"/>
        </w:rPr>
        <w:t>Contempt of court, which has been irreverently termed a legal thumbscrew, is so manifold and so amorphous that it is difficult to lay down any precise definition of the offence”</w:t>
      </w:r>
      <w:r w:rsidRPr="006D1AC0">
        <w:rPr>
          <w:rStyle w:val="FootnoteReference"/>
          <w:rFonts w:eastAsia="Times-Roman"/>
        </w:rPr>
        <w:footnoteReference w:id="1"/>
      </w:r>
      <w:r w:rsidRPr="006D1AC0">
        <w:t xml:space="preserve">. </w:t>
      </w:r>
      <w:r w:rsidR="00D0563E">
        <w:t xml:space="preserve">Lord Cross of Chelsea, in </w:t>
      </w:r>
      <w:r w:rsidR="00D0563E" w:rsidRPr="00B81256">
        <w:rPr>
          <w:rFonts w:eastAsia="Times-Italic" w:cs="Times-Italic"/>
          <w:b/>
          <w:i/>
          <w:iCs/>
        </w:rPr>
        <w:t>Attorney-General v. Times Newspapers</w:t>
      </w:r>
      <w:r w:rsidR="00D0563E">
        <w:rPr>
          <w:rStyle w:val="FootnoteReference"/>
          <w:rFonts w:eastAsia="Times-Italic" w:cs="Times-Italic"/>
          <w:i/>
          <w:iCs/>
        </w:rPr>
        <w:footnoteReference w:id="2"/>
      </w:r>
      <w:r w:rsidR="00D0563E">
        <w:t xml:space="preserve">, </w:t>
      </w:r>
      <w:r w:rsidR="00B81256">
        <w:t>gave the opinion that the term contempt of court meant an interference with the administration of justice.</w:t>
      </w:r>
      <w:r w:rsidR="008E5F45">
        <w:t xml:space="preserve"> On one hand, the offence had been created to safeguard the dignity of the court, but on the flip side, it may prove to draw sympathy from the public to the offender; as nowadays people are more than ready to offer sympathy to anyone who defies constituted authority. Instead of, guarding zealously from all corners the due administration of justice as citizens. To sum it up, an Australian Court</w:t>
      </w:r>
      <w:r w:rsidR="006D1AC0" w:rsidRPr="006D1AC0">
        <w:t xml:space="preserve"> defined contempt of court as an</w:t>
      </w:r>
      <w:r w:rsidR="001355EF" w:rsidRPr="006D1AC0">
        <w:t xml:space="preserve"> action or inaction amounting to interference with or obstruction to, or having tendency to interfere with or obstruct the due administration of justice</w:t>
      </w:r>
      <w:r w:rsidR="006D1AC0" w:rsidRPr="006D1AC0">
        <w:rPr>
          <w:rStyle w:val="FootnoteReference"/>
        </w:rPr>
        <w:footnoteReference w:id="3"/>
      </w:r>
      <w:r w:rsidR="001355EF" w:rsidRPr="006D1AC0">
        <w:t>.</w:t>
      </w:r>
    </w:p>
    <w:p w:rsidR="00EB4512" w:rsidRDefault="00EB4512" w:rsidP="00311FA8">
      <w:pPr>
        <w:pStyle w:val="BodyText"/>
        <w:spacing w:line="480" w:lineRule="auto"/>
        <w:jc w:val="both"/>
      </w:pPr>
    </w:p>
    <w:p w:rsidR="002C3960" w:rsidRPr="002C3960" w:rsidRDefault="00311FA8" w:rsidP="002C3960">
      <w:pPr>
        <w:spacing w:line="480" w:lineRule="auto"/>
        <w:jc w:val="both"/>
        <w:rPr>
          <w:rFonts w:ascii="Times New Roman" w:hAnsi="Times New Roman" w:cs="Times New Roman"/>
          <w:sz w:val="24"/>
          <w:szCs w:val="24"/>
        </w:rPr>
      </w:pPr>
      <w:r w:rsidRPr="002C3960">
        <w:rPr>
          <w:rFonts w:ascii="Times New Roman" w:hAnsi="Times New Roman" w:cs="Times New Roman"/>
          <w:sz w:val="24"/>
          <w:szCs w:val="24"/>
        </w:rPr>
        <w:t>The purpose of contempt of court is to empower courts to protect the rights of the public by ensuring that the administration of justice is not obstructed or interfered with. But, it should not be taken to be a means of protecting the judges from insult.</w:t>
      </w:r>
      <w:r w:rsidRPr="002C3960">
        <w:rPr>
          <w:rStyle w:val="FootnoteReference"/>
          <w:rFonts w:ascii="Times New Roman" w:hAnsi="Times New Roman" w:cs="Times New Roman"/>
          <w:sz w:val="24"/>
          <w:szCs w:val="24"/>
        </w:rPr>
        <w:footnoteReference w:id="4"/>
      </w:r>
      <w:r w:rsidRPr="002C3960">
        <w:rPr>
          <w:rFonts w:ascii="Times New Roman" w:hAnsi="Times New Roman" w:cs="Times New Roman"/>
          <w:sz w:val="24"/>
          <w:szCs w:val="24"/>
        </w:rPr>
        <w:t xml:space="preserve"> </w:t>
      </w:r>
      <w:r w:rsidR="002C3960">
        <w:rPr>
          <w:rFonts w:ascii="Times New Roman" w:hAnsi="Times New Roman" w:cs="Times New Roman"/>
          <w:sz w:val="24"/>
          <w:szCs w:val="24"/>
        </w:rPr>
        <w:t xml:space="preserve">Also, in </w:t>
      </w:r>
      <w:proofErr w:type="spellStart"/>
      <w:r w:rsidR="002C3960" w:rsidRPr="002C3960">
        <w:rPr>
          <w:rFonts w:ascii="Times New Roman" w:hAnsi="Times New Roman" w:cs="Times New Roman"/>
          <w:b/>
          <w:i/>
          <w:sz w:val="24"/>
          <w:szCs w:val="24"/>
        </w:rPr>
        <w:t>Reg</w:t>
      </w:r>
      <w:proofErr w:type="spellEnd"/>
      <w:r w:rsidR="002C3960" w:rsidRPr="002C3960">
        <w:rPr>
          <w:rFonts w:ascii="Times New Roman" w:hAnsi="Times New Roman" w:cs="Times New Roman"/>
          <w:b/>
          <w:i/>
          <w:sz w:val="24"/>
          <w:szCs w:val="24"/>
        </w:rPr>
        <w:t xml:space="preserve"> v Gray</w:t>
      </w:r>
      <w:r w:rsidR="002C3960" w:rsidRPr="002C3960">
        <w:rPr>
          <w:rFonts w:ascii="Times New Roman" w:hAnsi="Times New Roman" w:cs="Times New Roman"/>
          <w:sz w:val="24"/>
          <w:szCs w:val="24"/>
        </w:rPr>
        <w:t>,</w:t>
      </w:r>
      <w:r w:rsidR="002C3960">
        <w:rPr>
          <w:rStyle w:val="FootnoteReference"/>
          <w:rFonts w:ascii="Times New Roman" w:hAnsi="Times New Roman" w:cs="Times New Roman"/>
          <w:sz w:val="24"/>
          <w:szCs w:val="24"/>
        </w:rPr>
        <w:footnoteReference w:id="5"/>
      </w:r>
      <w:r w:rsidR="002C3960">
        <w:rPr>
          <w:rFonts w:ascii="Times New Roman" w:hAnsi="Times New Roman" w:cs="Times New Roman"/>
          <w:sz w:val="24"/>
          <w:szCs w:val="24"/>
        </w:rPr>
        <w:t xml:space="preserve"> </w:t>
      </w:r>
      <w:r w:rsidR="002C3960" w:rsidRPr="002C3960">
        <w:rPr>
          <w:rFonts w:ascii="Times New Roman" w:hAnsi="Times New Roman" w:cs="Times New Roman"/>
          <w:sz w:val="24"/>
          <w:szCs w:val="24"/>
        </w:rPr>
        <w:t xml:space="preserve">Lord </w:t>
      </w:r>
      <w:proofErr w:type="spellStart"/>
      <w:r w:rsidR="002C3960" w:rsidRPr="002C3960">
        <w:rPr>
          <w:rFonts w:ascii="Times New Roman" w:hAnsi="Times New Roman" w:cs="Times New Roman"/>
          <w:sz w:val="24"/>
          <w:szCs w:val="24"/>
        </w:rPr>
        <w:t>Russel</w:t>
      </w:r>
      <w:proofErr w:type="spellEnd"/>
      <w:r w:rsidR="002C3960" w:rsidRPr="002C3960">
        <w:rPr>
          <w:rStyle w:val="FootnoteReference"/>
          <w:rFonts w:ascii="Times New Roman" w:hAnsi="Times New Roman" w:cs="Times New Roman"/>
          <w:sz w:val="24"/>
          <w:szCs w:val="24"/>
        </w:rPr>
        <w:footnoteReference w:id="6"/>
      </w:r>
      <w:r w:rsidR="002C3960" w:rsidRPr="002C3960">
        <w:rPr>
          <w:rFonts w:ascii="Times New Roman" w:hAnsi="Times New Roman" w:cs="Times New Roman"/>
          <w:sz w:val="24"/>
          <w:szCs w:val="24"/>
        </w:rPr>
        <w:t xml:space="preserve"> </w:t>
      </w:r>
      <w:r w:rsidR="00EB4512">
        <w:rPr>
          <w:rFonts w:ascii="Times New Roman" w:hAnsi="Times New Roman" w:cs="Times New Roman"/>
          <w:sz w:val="24"/>
          <w:szCs w:val="24"/>
        </w:rPr>
        <w:t>expounded further on c</w:t>
      </w:r>
      <w:r w:rsidR="002C3960" w:rsidRPr="002C3960">
        <w:rPr>
          <w:rFonts w:ascii="Times New Roman" w:hAnsi="Times New Roman" w:cs="Times New Roman"/>
          <w:sz w:val="24"/>
          <w:szCs w:val="24"/>
        </w:rPr>
        <w:t xml:space="preserve">ontempt of court. He decided to not only give a definition of contempt of court, he thought it wise to further illustrate the means which the law has put in </w:t>
      </w:r>
      <w:r w:rsidR="002C3960" w:rsidRPr="002C3960">
        <w:rPr>
          <w:rFonts w:ascii="Times New Roman" w:hAnsi="Times New Roman" w:cs="Times New Roman"/>
          <w:sz w:val="24"/>
          <w:szCs w:val="24"/>
        </w:rPr>
        <w:lastRenderedPageBreak/>
        <w:t>place to check and punish contempt of court. He stated it to be, ‘any act done or writing published calculated to bring a court or a judge of the court to contempt, is contempt of court. Further, any act done or writing published calculated to obstruct or interfere with the due course of justice or the lawful process of the court is contempt of court.’</w:t>
      </w:r>
    </w:p>
    <w:p w:rsidR="00311FA8" w:rsidRPr="00311FA8" w:rsidRDefault="00311FA8" w:rsidP="00311FA8">
      <w:pPr>
        <w:spacing w:line="480" w:lineRule="auto"/>
        <w:rPr>
          <w:rFonts w:ascii="Times New Roman" w:hAnsi="Times New Roman" w:cs="Times New Roman"/>
          <w:sz w:val="24"/>
          <w:szCs w:val="24"/>
        </w:rPr>
      </w:pPr>
    </w:p>
    <w:p w:rsidR="0099525A" w:rsidRDefault="00E46716" w:rsidP="00311FA8">
      <w:pPr>
        <w:spacing w:line="480" w:lineRule="auto"/>
        <w:jc w:val="both"/>
        <w:rPr>
          <w:rFonts w:ascii="Times New Roman" w:hAnsi="Times New Roman" w:cs="Times New Roman"/>
          <w:sz w:val="24"/>
          <w:szCs w:val="24"/>
        </w:rPr>
      </w:pPr>
      <w:r>
        <w:rPr>
          <w:rFonts w:ascii="Times New Roman" w:hAnsi="Times New Roman" w:cs="Times New Roman"/>
          <w:sz w:val="24"/>
          <w:szCs w:val="24"/>
        </w:rPr>
        <w:t>Contempt of cour</w:t>
      </w:r>
      <w:r w:rsidR="008E5BA2">
        <w:rPr>
          <w:rFonts w:ascii="Times New Roman" w:hAnsi="Times New Roman" w:cs="Times New Roman"/>
          <w:sz w:val="24"/>
          <w:szCs w:val="24"/>
        </w:rPr>
        <w:t>t can</w:t>
      </w:r>
      <w:r>
        <w:rPr>
          <w:rFonts w:ascii="Times New Roman" w:hAnsi="Times New Roman" w:cs="Times New Roman"/>
          <w:sz w:val="24"/>
          <w:szCs w:val="24"/>
        </w:rPr>
        <w:t xml:space="preserve"> be committed against </w:t>
      </w:r>
      <w:r w:rsidR="00505E19">
        <w:rPr>
          <w:rFonts w:ascii="Times New Roman" w:hAnsi="Times New Roman" w:cs="Times New Roman"/>
          <w:sz w:val="24"/>
          <w:szCs w:val="24"/>
        </w:rPr>
        <w:t xml:space="preserve">the </w:t>
      </w:r>
      <w:r w:rsidR="006B0233">
        <w:rPr>
          <w:rFonts w:ascii="Times New Roman" w:hAnsi="Times New Roman" w:cs="Times New Roman"/>
          <w:sz w:val="24"/>
          <w:szCs w:val="24"/>
        </w:rPr>
        <w:t>National Assembly</w:t>
      </w:r>
      <w:r w:rsidR="000804D9">
        <w:rPr>
          <w:rFonts w:ascii="Times New Roman" w:hAnsi="Times New Roman" w:cs="Times New Roman"/>
          <w:sz w:val="24"/>
          <w:szCs w:val="24"/>
        </w:rPr>
        <w:t xml:space="preserve"> or a committee set up by it</w:t>
      </w:r>
      <w:r w:rsidR="006B0233">
        <w:rPr>
          <w:rStyle w:val="FootnoteReference"/>
          <w:rFonts w:ascii="Times New Roman" w:hAnsi="Times New Roman" w:cs="Times New Roman"/>
          <w:sz w:val="24"/>
          <w:szCs w:val="24"/>
        </w:rPr>
        <w:footnoteReference w:id="7"/>
      </w:r>
      <w:r w:rsidR="006B0233">
        <w:rPr>
          <w:rFonts w:ascii="Times New Roman" w:hAnsi="Times New Roman" w:cs="Times New Roman"/>
          <w:sz w:val="24"/>
          <w:szCs w:val="24"/>
        </w:rPr>
        <w:t xml:space="preserve">, </w:t>
      </w:r>
      <w:r w:rsidR="00F12E30">
        <w:rPr>
          <w:rFonts w:ascii="Times New Roman" w:hAnsi="Times New Roman" w:cs="Times New Roman"/>
          <w:sz w:val="24"/>
          <w:szCs w:val="24"/>
        </w:rPr>
        <w:t>courts of law, tribunals which discharge duties of a judicial nature</w:t>
      </w:r>
      <w:r w:rsidR="001B452F">
        <w:rPr>
          <w:rFonts w:ascii="Times New Roman" w:hAnsi="Times New Roman" w:cs="Times New Roman"/>
          <w:sz w:val="24"/>
          <w:szCs w:val="24"/>
        </w:rPr>
        <w:t>. F</w:t>
      </w:r>
      <w:r w:rsidR="00F12E30">
        <w:rPr>
          <w:rFonts w:ascii="Times New Roman" w:hAnsi="Times New Roman" w:cs="Times New Roman"/>
          <w:sz w:val="24"/>
          <w:szCs w:val="24"/>
        </w:rPr>
        <w:t xml:space="preserve">or instance the Rent </w:t>
      </w:r>
      <w:r w:rsidR="001B452F">
        <w:rPr>
          <w:rFonts w:ascii="Times New Roman" w:hAnsi="Times New Roman" w:cs="Times New Roman"/>
          <w:sz w:val="24"/>
          <w:szCs w:val="24"/>
        </w:rPr>
        <w:t>R</w:t>
      </w:r>
      <w:r w:rsidR="00F12E30">
        <w:rPr>
          <w:rFonts w:ascii="Times New Roman" w:hAnsi="Times New Roman" w:cs="Times New Roman"/>
          <w:sz w:val="24"/>
          <w:szCs w:val="24"/>
        </w:rPr>
        <w:t>e</w:t>
      </w:r>
      <w:r w:rsidR="008E5BA2">
        <w:rPr>
          <w:rFonts w:ascii="Times New Roman" w:hAnsi="Times New Roman" w:cs="Times New Roman"/>
          <w:sz w:val="24"/>
          <w:szCs w:val="24"/>
        </w:rPr>
        <w:t>striction and Business tribunal and investigative bodies such as the</w:t>
      </w:r>
      <w:r w:rsidR="00F12E30">
        <w:rPr>
          <w:rFonts w:ascii="Times New Roman" w:hAnsi="Times New Roman" w:cs="Times New Roman"/>
          <w:sz w:val="24"/>
          <w:szCs w:val="24"/>
        </w:rPr>
        <w:t xml:space="preserve"> judicial commissions</w:t>
      </w:r>
      <w:r w:rsidR="00F12E30">
        <w:rPr>
          <w:rStyle w:val="FootnoteReference"/>
          <w:rFonts w:ascii="Times New Roman" w:hAnsi="Times New Roman" w:cs="Times New Roman"/>
          <w:sz w:val="24"/>
          <w:szCs w:val="24"/>
        </w:rPr>
        <w:footnoteReference w:id="8"/>
      </w:r>
      <w:r w:rsidR="00F12E30">
        <w:rPr>
          <w:rFonts w:ascii="Times New Roman" w:hAnsi="Times New Roman" w:cs="Times New Roman"/>
          <w:sz w:val="24"/>
          <w:szCs w:val="24"/>
        </w:rPr>
        <w:t xml:space="preserve"> </w:t>
      </w:r>
      <w:proofErr w:type="gramStart"/>
      <w:r w:rsidR="00F12E30">
        <w:rPr>
          <w:rFonts w:ascii="Times New Roman" w:hAnsi="Times New Roman" w:cs="Times New Roman"/>
          <w:sz w:val="24"/>
          <w:szCs w:val="24"/>
        </w:rPr>
        <w:t>of</w:t>
      </w:r>
      <w:proofErr w:type="gramEnd"/>
      <w:r w:rsidR="00F12E30">
        <w:rPr>
          <w:rFonts w:ascii="Times New Roman" w:hAnsi="Times New Roman" w:cs="Times New Roman"/>
          <w:sz w:val="24"/>
          <w:szCs w:val="24"/>
        </w:rPr>
        <w:t xml:space="preserve"> inquiry and Parliament in some foreign countries. </w:t>
      </w:r>
      <w:r w:rsidR="008E5BA2">
        <w:rPr>
          <w:rFonts w:ascii="Times New Roman" w:hAnsi="Times New Roman" w:cs="Times New Roman"/>
          <w:sz w:val="24"/>
          <w:szCs w:val="24"/>
        </w:rPr>
        <w:t xml:space="preserve">For instance </w:t>
      </w:r>
      <w:r w:rsidR="00812186">
        <w:rPr>
          <w:rFonts w:ascii="Times New Roman" w:hAnsi="Times New Roman" w:cs="Times New Roman"/>
          <w:sz w:val="24"/>
          <w:szCs w:val="24"/>
        </w:rPr>
        <w:t xml:space="preserve">in </w:t>
      </w:r>
      <w:r w:rsidR="008E5BA2">
        <w:rPr>
          <w:rFonts w:ascii="Times New Roman" w:hAnsi="Times New Roman" w:cs="Times New Roman"/>
          <w:sz w:val="24"/>
          <w:szCs w:val="24"/>
        </w:rPr>
        <w:t>the British Parliament</w:t>
      </w:r>
      <w:r w:rsidR="00812186">
        <w:rPr>
          <w:rFonts w:ascii="Times New Roman" w:hAnsi="Times New Roman" w:cs="Times New Roman"/>
          <w:sz w:val="24"/>
          <w:szCs w:val="24"/>
        </w:rPr>
        <w:t>,</w:t>
      </w:r>
      <w:r w:rsidR="008E5BA2">
        <w:rPr>
          <w:rFonts w:ascii="Times New Roman" w:hAnsi="Times New Roman" w:cs="Times New Roman"/>
          <w:sz w:val="24"/>
          <w:szCs w:val="24"/>
        </w:rPr>
        <w:t xml:space="preserve"> it will be </w:t>
      </w:r>
      <w:r w:rsidR="00812186">
        <w:rPr>
          <w:rFonts w:ascii="Times New Roman" w:hAnsi="Times New Roman" w:cs="Times New Roman"/>
          <w:sz w:val="24"/>
          <w:szCs w:val="24"/>
        </w:rPr>
        <w:t>deemed</w:t>
      </w:r>
      <w:r w:rsidR="008E5BA2">
        <w:rPr>
          <w:rFonts w:ascii="Times New Roman" w:hAnsi="Times New Roman" w:cs="Times New Roman"/>
          <w:sz w:val="24"/>
          <w:szCs w:val="24"/>
        </w:rPr>
        <w:t xml:space="preserve"> contempt of the Parliament if any person is in breach of its privileges</w:t>
      </w:r>
      <w:r w:rsidR="008E5BA2">
        <w:rPr>
          <w:rStyle w:val="FootnoteReference"/>
          <w:rFonts w:ascii="Times New Roman" w:hAnsi="Times New Roman" w:cs="Times New Roman"/>
          <w:sz w:val="24"/>
          <w:szCs w:val="24"/>
        </w:rPr>
        <w:footnoteReference w:id="9"/>
      </w:r>
      <w:r w:rsidR="008E5BA2">
        <w:rPr>
          <w:rFonts w:ascii="Times New Roman" w:hAnsi="Times New Roman" w:cs="Times New Roman"/>
          <w:sz w:val="24"/>
          <w:szCs w:val="24"/>
        </w:rPr>
        <w:t xml:space="preserve">. </w:t>
      </w:r>
      <w:r w:rsidR="00F12E30">
        <w:rPr>
          <w:rFonts w:ascii="Times New Roman" w:hAnsi="Times New Roman" w:cs="Times New Roman"/>
          <w:sz w:val="24"/>
          <w:szCs w:val="24"/>
        </w:rPr>
        <w:t>The US Congress can hold a person in contempt of Congress for refusing to answer a question.</w:t>
      </w:r>
      <w:r w:rsidR="00F12E30">
        <w:rPr>
          <w:rStyle w:val="FootnoteReference"/>
          <w:rFonts w:ascii="Times New Roman" w:hAnsi="Times New Roman" w:cs="Times New Roman"/>
          <w:sz w:val="24"/>
          <w:szCs w:val="24"/>
        </w:rPr>
        <w:footnoteReference w:id="10"/>
      </w:r>
    </w:p>
    <w:p w:rsidR="00EB4512" w:rsidRDefault="00EB4512" w:rsidP="00311FA8">
      <w:pPr>
        <w:spacing w:line="480" w:lineRule="auto"/>
        <w:jc w:val="both"/>
        <w:rPr>
          <w:rFonts w:ascii="Times New Roman" w:hAnsi="Times New Roman" w:cs="Times New Roman"/>
          <w:sz w:val="24"/>
          <w:szCs w:val="24"/>
        </w:rPr>
      </w:pPr>
    </w:p>
    <w:p w:rsidR="00CD0714" w:rsidRDefault="00CD0714" w:rsidP="00311FA8">
      <w:pPr>
        <w:pStyle w:val="BodyText"/>
        <w:numPr>
          <w:ilvl w:val="0"/>
          <w:numId w:val="1"/>
        </w:numPr>
        <w:spacing w:line="360" w:lineRule="auto"/>
        <w:jc w:val="both"/>
        <w:rPr>
          <w:b/>
          <w:bCs/>
          <w:u w:val="single"/>
        </w:rPr>
      </w:pPr>
      <w:r>
        <w:rPr>
          <w:b/>
          <w:bCs/>
          <w:u w:val="single"/>
        </w:rPr>
        <w:t>LEGAL BASIS OF CONTEMPT OF COURT IN KENYA</w:t>
      </w:r>
    </w:p>
    <w:p w:rsidR="00CD0714" w:rsidRDefault="00CD0714" w:rsidP="00311FA8">
      <w:pPr>
        <w:pStyle w:val="BodyText"/>
        <w:spacing w:line="360" w:lineRule="auto"/>
        <w:jc w:val="both"/>
      </w:pPr>
      <w:r>
        <w:t>Protectio</w:t>
      </w:r>
      <w:r w:rsidR="00311FA8">
        <w:t>n of the Integrity of the Court</w:t>
      </w:r>
      <w:r>
        <w:t xml:space="preserve">s is crucial for its operations. The judiciary consists of the courts of judicature which are established by law to exercise, either generally or subject to defined limits, the judicial power of the state as contrasted from the legislative and executive powers. Further any action that interferes with a judge's ability to administer justice or that insults the dignity of the court is punishable by fine or imprisonment or both. </w:t>
      </w:r>
    </w:p>
    <w:p w:rsidR="00DD3457" w:rsidRDefault="00DD3457" w:rsidP="00311FA8">
      <w:pPr>
        <w:pStyle w:val="BodyText"/>
        <w:spacing w:line="360" w:lineRule="auto"/>
        <w:jc w:val="both"/>
      </w:pPr>
      <w:r>
        <w:lastRenderedPageBreak/>
        <w:t>The constitution of Kenya in Chapter five Article 159 vests the judicial authority in the courts and tribunals established by the Constitution. Article 160 further goes to state that the Judiciary is an independent body that is not subject to the control of any person or authority aside from the Constitution.</w:t>
      </w:r>
      <w:r w:rsidR="00665523">
        <w:t xml:space="preserve"> This goes to</w:t>
      </w:r>
      <w:r w:rsidR="004E10D6">
        <w:t xml:space="preserve"> </w:t>
      </w:r>
    </w:p>
    <w:p w:rsidR="00CD0714" w:rsidRDefault="00CD0714" w:rsidP="00311FA8">
      <w:pPr>
        <w:pStyle w:val="BodyText"/>
        <w:spacing w:line="360" w:lineRule="auto"/>
        <w:jc w:val="both"/>
      </w:pPr>
      <w:r>
        <w:tab/>
        <w:t xml:space="preserve">The </w:t>
      </w:r>
      <w:proofErr w:type="gramStart"/>
      <w:r>
        <w:t>basis of the law of contempt of court in Kenya are</w:t>
      </w:r>
      <w:proofErr w:type="gramEnd"/>
      <w:r>
        <w:t xml:space="preserve">: </w:t>
      </w:r>
    </w:p>
    <w:p w:rsidR="00CD0714" w:rsidRDefault="00CD0714" w:rsidP="00311FA8">
      <w:pPr>
        <w:pStyle w:val="BodyText"/>
        <w:spacing w:line="360" w:lineRule="auto"/>
        <w:jc w:val="both"/>
      </w:pPr>
      <w:proofErr w:type="gramStart"/>
      <w:r>
        <w:t>section</w:t>
      </w:r>
      <w:proofErr w:type="gramEnd"/>
      <w:r>
        <w:t xml:space="preserve"> 63 of the civil procedure Act:</w:t>
      </w:r>
    </w:p>
    <w:p w:rsidR="00CD0714" w:rsidRDefault="00CD0714" w:rsidP="00311FA8">
      <w:pPr>
        <w:pStyle w:val="BodyText"/>
        <w:spacing w:line="360" w:lineRule="auto"/>
        <w:jc w:val="both"/>
        <w:rPr>
          <w:rFonts w:eastAsia="Times New Roman"/>
          <w:i/>
          <w:iCs/>
          <w:color w:val="000000"/>
        </w:rPr>
      </w:pPr>
      <w:r>
        <w:rPr>
          <w:i/>
          <w:iCs/>
        </w:rPr>
        <w:t xml:space="preserve"> </w:t>
      </w:r>
      <w:r>
        <w:rPr>
          <w:rFonts w:eastAsia="Times New Roman"/>
          <w:i/>
          <w:iCs/>
          <w:color w:val="000000"/>
        </w:rPr>
        <w:t>“63. In order to prevent the ends of justice from being defeated, the court may, if it is so prescribed;-</w:t>
      </w:r>
    </w:p>
    <w:p w:rsidR="00CD0714" w:rsidRDefault="00CD0714" w:rsidP="00311FA8">
      <w:pPr>
        <w:pStyle w:val="BodyText"/>
        <w:spacing w:line="360" w:lineRule="auto"/>
        <w:jc w:val="both"/>
        <w:rPr>
          <w:rFonts w:eastAsia="Times New Roman"/>
          <w:i/>
          <w:iCs/>
          <w:color w:val="000000"/>
        </w:rPr>
      </w:pPr>
      <w:r>
        <w:rPr>
          <w:rFonts w:eastAsia="Times New Roman"/>
          <w:i/>
          <w:iCs/>
          <w:color w:val="000000"/>
        </w:rPr>
        <w:t xml:space="preserve">(c) Grant a temporary injunction and in case of disobedience convict the person guilty thereof to prison and order that his property be attached and sold.” </w:t>
      </w:r>
    </w:p>
    <w:p w:rsidR="00CD0714" w:rsidRDefault="00CD0714" w:rsidP="00311FA8">
      <w:pPr>
        <w:pStyle w:val="BodyText"/>
        <w:spacing w:line="360" w:lineRule="auto"/>
        <w:jc w:val="both"/>
      </w:pPr>
      <w:proofErr w:type="gramStart"/>
      <w:r>
        <w:t>section</w:t>
      </w:r>
      <w:proofErr w:type="gramEnd"/>
      <w:r>
        <w:t xml:space="preserve"> 5[1] of the judicature Act (cap 8). </w:t>
      </w:r>
    </w:p>
    <w:p w:rsidR="00CD0714" w:rsidRDefault="00CD0714" w:rsidP="00311FA8">
      <w:pPr>
        <w:pStyle w:val="BodyText"/>
        <w:spacing w:line="360" w:lineRule="auto"/>
        <w:jc w:val="both"/>
        <w:rPr>
          <w:rFonts w:eastAsia="Times New Roman"/>
          <w:i/>
          <w:iCs/>
          <w:color w:val="000000"/>
          <w:sz w:val="23"/>
          <w:szCs w:val="23"/>
        </w:rPr>
      </w:pPr>
      <w:r>
        <w:rPr>
          <w:rFonts w:eastAsia="Times New Roman"/>
          <w:i/>
          <w:iCs/>
          <w:color w:val="000000"/>
          <w:sz w:val="23"/>
          <w:szCs w:val="23"/>
        </w:rPr>
        <w:t xml:space="preserve">“5.(1) The High Court and the Court of Appeal shall have the same power to punish for contempt of court </w:t>
      </w:r>
      <w:r>
        <w:rPr>
          <w:rFonts w:eastAsia="Times New Roman"/>
          <w:i/>
          <w:iCs/>
          <w:color w:val="000000"/>
          <w:sz w:val="23"/>
          <w:szCs w:val="23"/>
          <w:u w:val="single"/>
        </w:rPr>
        <w:t xml:space="preserve">as is for the time being possessed by the High Court of Justice in England </w:t>
      </w:r>
      <w:r>
        <w:rPr>
          <w:rFonts w:eastAsia="Times New Roman"/>
          <w:i/>
          <w:iCs/>
          <w:color w:val="000000"/>
          <w:sz w:val="23"/>
          <w:szCs w:val="23"/>
        </w:rPr>
        <w:t xml:space="preserve">and that power shall extend to upholding the authority and dignity of subordinate courts.” </w:t>
      </w:r>
    </w:p>
    <w:p w:rsidR="00CD0714" w:rsidRDefault="00CD0714" w:rsidP="00311FA8">
      <w:pPr>
        <w:pStyle w:val="BodyText"/>
        <w:spacing w:line="360" w:lineRule="auto"/>
        <w:jc w:val="both"/>
        <w:rPr>
          <w:rFonts w:eastAsia="TimesNewRoman" w:cs="TimesNewRoman"/>
        </w:rPr>
      </w:pPr>
      <w:r>
        <w:t xml:space="preserve">Chapter 8 of the Laws of Kenya grants powers to the high court and the court of Appeal as those exercised by the court of justice in England. This therefore </w:t>
      </w:r>
      <w:r>
        <w:rPr>
          <w:rFonts w:eastAsia="TimesNewRoman" w:cs="TimesNewRoman"/>
        </w:rPr>
        <w:t>means that the substantive contempt laws in England are directly applicable in Kenya.</w:t>
      </w:r>
    </w:p>
    <w:p w:rsidR="00CD0714" w:rsidRDefault="00CD0714" w:rsidP="00311FA8">
      <w:pPr>
        <w:pStyle w:val="BodyText"/>
        <w:spacing w:line="360" w:lineRule="auto"/>
        <w:jc w:val="both"/>
        <w:rPr>
          <w:rFonts w:eastAsia="Times New Roman"/>
          <w:color w:val="000000"/>
        </w:rPr>
      </w:pPr>
      <w:r>
        <w:rPr>
          <w:rFonts w:eastAsia="TimesNewRoman" w:cs="TimesNewRoman"/>
        </w:rPr>
        <w:tab/>
      </w:r>
      <w:r>
        <w:rPr>
          <w:rFonts w:eastAsia="Times New Roman"/>
          <w:b/>
          <w:bCs/>
          <w:color w:val="000000"/>
        </w:rPr>
        <w:t xml:space="preserve">Section 5(1) </w:t>
      </w:r>
      <w:r>
        <w:rPr>
          <w:rFonts w:eastAsia="Times New Roman"/>
          <w:color w:val="000000"/>
        </w:rPr>
        <w:t xml:space="preserve">of the </w:t>
      </w:r>
      <w:r>
        <w:rPr>
          <w:rFonts w:eastAsia="Times New Roman"/>
          <w:b/>
          <w:bCs/>
          <w:color w:val="000000"/>
        </w:rPr>
        <w:t xml:space="preserve">Judicature Act </w:t>
      </w:r>
      <w:r>
        <w:rPr>
          <w:rFonts w:eastAsia="Times New Roman"/>
          <w:color w:val="000000"/>
        </w:rPr>
        <w:t xml:space="preserve">refers the local courts to the powers of the High Court of Justice in England in the exercise of the power to punish for contempt. This position was confirmed by this court H.G. Platt, J, (as he then was) and D.C. Porter, Ag. J, (as he then was) in </w:t>
      </w:r>
      <w:r>
        <w:rPr>
          <w:rFonts w:eastAsia="Times New Roman"/>
          <w:i/>
          <w:iCs/>
          <w:color w:val="000000"/>
        </w:rPr>
        <w:t xml:space="preserve">The matter of an Application by </w:t>
      </w:r>
      <w:proofErr w:type="spellStart"/>
      <w:r>
        <w:rPr>
          <w:rFonts w:eastAsia="Times New Roman"/>
          <w:i/>
          <w:iCs/>
          <w:color w:val="000000"/>
        </w:rPr>
        <w:t>Gurbaksh</w:t>
      </w:r>
      <w:proofErr w:type="spellEnd"/>
      <w:r>
        <w:rPr>
          <w:rFonts w:eastAsia="Times New Roman"/>
          <w:i/>
          <w:iCs/>
          <w:color w:val="000000"/>
        </w:rPr>
        <w:t xml:space="preserve"> Singh &amp; Sons Ltd</w:t>
      </w:r>
      <w:r>
        <w:rPr>
          <w:rFonts w:eastAsia="Times New Roman"/>
          <w:color w:val="000000"/>
        </w:rPr>
        <w:t>.</w:t>
      </w:r>
      <w:r>
        <w:rPr>
          <w:rStyle w:val="FootnoteReference"/>
          <w:rFonts w:eastAsia="Times New Roman"/>
          <w:color w:val="000000"/>
          <w:sz w:val="16"/>
          <w:szCs w:val="16"/>
        </w:rPr>
        <w:footnoteReference w:id="11"/>
      </w:r>
      <w:r>
        <w:rPr>
          <w:rFonts w:eastAsia="Times New Roman"/>
          <w:color w:val="000000"/>
        </w:rPr>
        <w:t xml:space="preserve"> where they said: </w:t>
      </w:r>
    </w:p>
    <w:p w:rsidR="00CD0714" w:rsidRDefault="00CD0714" w:rsidP="00311FA8">
      <w:pPr>
        <w:pStyle w:val="BodyText"/>
        <w:spacing w:line="360" w:lineRule="auto"/>
        <w:jc w:val="both"/>
        <w:rPr>
          <w:rFonts w:eastAsia="Times New Roman"/>
          <w:i/>
          <w:iCs/>
          <w:color w:val="000000"/>
        </w:rPr>
      </w:pPr>
      <w:r>
        <w:rPr>
          <w:rFonts w:eastAsia="Times New Roman"/>
          <w:i/>
          <w:iCs/>
          <w:color w:val="000000"/>
        </w:rPr>
        <w:t xml:space="preserve">“The second aspect concerns the words of section 5 – “for the time being”, which appear to mean that this court should endeavour to ascertain the law in England at the time of the trial, or application being made. Sometimes it is not known, or may not be known exactly, what powers the court may have. It seems clear that the </w:t>
      </w:r>
      <w:r>
        <w:rPr>
          <w:rFonts w:eastAsia="Times New Roman"/>
          <w:i/>
          <w:iCs/>
          <w:color w:val="000000"/>
          <w:u w:val="single"/>
        </w:rPr>
        <w:t xml:space="preserve">Contempt of Court Act 1981 </w:t>
      </w:r>
      <w:r>
        <w:rPr>
          <w:rFonts w:eastAsia="Times New Roman"/>
          <w:i/>
          <w:iCs/>
          <w:color w:val="000000"/>
        </w:rPr>
        <w:t xml:space="preserve">of England is the prevailing law and that the procedure is still that set out in order 52 of the Supreme Court Rules.” </w:t>
      </w:r>
    </w:p>
    <w:p w:rsidR="00CD0714" w:rsidRDefault="00CD0714" w:rsidP="00311FA8">
      <w:pPr>
        <w:pStyle w:val="BodyText"/>
        <w:spacing w:line="360" w:lineRule="auto"/>
        <w:jc w:val="both"/>
        <w:rPr>
          <w:rStyle w:val="Strong"/>
          <w:rFonts w:eastAsia="TimesNewRoman" w:cs="TimesNewRoman"/>
        </w:rPr>
      </w:pPr>
      <w:r>
        <w:rPr>
          <w:rFonts w:eastAsia="TimesNewRoman" w:cs="TimesNewRoman"/>
          <w:i/>
          <w:iCs/>
        </w:rPr>
        <w:lastRenderedPageBreak/>
        <w:tab/>
        <w:t xml:space="preserve">In </w:t>
      </w:r>
      <w:r>
        <w:rPr>
          <w:rStyle w:val="Strong"/>
          <w:rFonts w:eastAsia="TimesNewRoman" w:cs="TimesNewRoman"/>
          <w:i/>
          <w:iCs/>
        </w:rPr>
        <w:t xml:space="preserve">Republic v County Council of Nakuru ex parte Edward </w:t>
      </w:r>
      <w:proofErr w:type="spellStart"/>
      <w:r>
        <w:rPr>
          <w:rStyle w:val="Strong"/>
          <w:rFonts w:eastAsia="TimesNewRoman" w:cs="TimesNewRoman"/>
          <w:i/>
          <w:iCs/>
        </w:rPr>
        <w:t>Alera</w:t>
      </w:r>
      <w:proofErr w:type="spellEnd"/>
      <w:r>
        <w:rPr>
          <w:rStyle w:val="Strong"/>
          <w:rFonts w:eastAsia="TimesNewRoman" w:cs="TimesNewRoman"/>
          <w:i/>
          <w:iCs/>
        </w:rPr>
        <w:t xml:space="preserve"> t/a Genesis Reliable Equipment &amp; 3 others </w:t>
      </w:r>
      <w:r>
        <w:rPr>
          <w:rStyle w:val="Strong"/>
          <w:rFonts w:eastAsia="TimesNewRoman" w:cs="TimesNewRoman"/>
          <w:i/>
          <w:iCs/>
        </w:rPr>
        <w:footnoteReference w:id="12"/>
      </w:r>
      <w:r>
        <w:rPr>
          <w:rStyle w:val="Strong"/>
          <w:rFonts w:eastAsia="TimesNewRoman" w:cs="TimesNewRoman"/>
          <w:i/>
          <w:iCs/>
        </w:rPr>
        <w:t xml:space="preserve">; </w:t>
      </w:r>
      <w:r>
        <w:rPr>
          <w:rStyle w:val="Strong"/>
          <w:rFonts w:eastAsia="TimesNewRoman" w:cs="TimesNewRoman"/>
        </w:rPr>
        <w:t xml:space="preserve">W. </w:t>
      </w:r>
      <w:proofErr w:type="spellStart"/>
      <w:r>
        <w:rPr>
          <w:rStyle w:val="Strong"/>
          <w:rFonts w:eastAsia="TimesNewRoman" w:cs="TimesNewRoman"/>
        </w:rPr>
        <w:t>Ouko</w:t>
      </w:r>
      <w:proofErr w:type="spellEnd"/>
      <w:r>
        <w:rPr>
          <w:rStyle w:val="Strong"/>
          <w:rFonts w:eastAsia="TimesNewRoman" w:cs="TimesNewRoman"/>
        </w:rPr>
        <w:t>, J (Nakuru) faulted the unsatisfactory state of the substantive and procedural law of contempt of court describing it as ‘unacceptable’ that courts in Kenya must make reference to the laws of England in dealing with matters of contempt of court. In deciding an application for committal for contempt of court brought against the Nakuru County Council, the High Court referred to the UK Contempt of Court Act, 1981 which with recent amendments remains the substantive law of contempt of court in England. The court observed that the procedure continues to be that provided for under order 52 of the Rules of the Supreme Court of the United Kingdom which are gradually being replaced with the Civil Procedure Rules following the reforms recommended by The Lord Woolf Committee.</w:t>
      </w:r>
    </w:p>
    <w:p w:rsidR="00FE57BC" w:rsidRDefault="00FE57BC" w:rsidP="00311FA8">
      <w:pPr>
        <w:pStyle w:val="BodyText"/>
        <w:spacing w:line="480" w:lineRule="auto"/>
        <w:jc w:val="both"/>
        <w:rPr>
          <w:iCs/>
        </w:rPr>
      </w:pPr>
      <w:r>
        <w:t xml:space="preserve">In the </w:t>
      </w:r>
      <w:r w:rsidRPr="00FE57BC">
        <w:rPr>
          <w:rFonts w:eastAsia="Times-Italic" w:cs="Times-Italic"/>
          <w:b/>
          <w:i/>
          <w:iCs/>
        </w:rPr>
        <w:t>St. James Evening Post</w:t>
      </w:r>
      <w:r>
        <w:rPr>
          <w:rFonts w:eastAsia="Times-Italic" w:cs="Times-Italic"/>
          <w:i/>
          <w:iCs/>
        </w:rPr>
        <w:t xml:space="preserve"> </w:t>
      </w:r>
      <w:r>
        <w:t xml:space="preserve">case, Lord Hardwicke, L.C. stated: </w:t>
      </w:r>
      <w:r>
        <w:rPr>
          <w:iCs/>
        </w:rPr>
        <w:t>‘</w:t>
      </w:r>
      <w:r w:rsidRPr="00FE57BC">
        <w:rPr>
          <w:iCs/>
        </w:rPr>
        <w:t xml:space="preserve">There are three different sorts of contempt. One kind of contempt is scandalising the Court </w:t>
      </w:r>
      <w:r w:rsidR="00CD0714">
        <w:rPr>
          <w:iCs/>
        </w:rPr>
        <w:t xml:space="preserve">itself. There may be likewise </w:t>
      </w:r>
      <w:proofErr w:type="gramStart"/>
      <w:r w:rsidR="00CD0714">
        <w:rPr>
          <w:iCs/>
        </w:rPr>
        <w:t xml:space="preserve">a </w:t>
      </w:r>
      <w:r w:rsidRPr="00FE57BC">
        <w:rPr>
          <w:iCs/>
        </w:rPr>
        <w:t>contempt</w:t>
      </w:r>
      <w:proofErr w:type="gramEnd"/>
      <w:r w:rsidRPr="00FE57BC">
        <w:rPr>
          <w:iCs/>
        </w:rPr>
        <w:t xml:space="preserve"> of this Court, in abusing parties who are concerned in </w:t>
      </w:r>
      <w:r w:rsidR="00CD0714">
        <w:rPr>
          <w:iCs/>
        </w:rPr>
        <w:t xml:space="preserve">causes here. There may be also </w:t>
      </w:r>
      <w:proofErr w:type="gramStart"/>
      <w:r w:rsidR="00CD0714">
        <w:rPr>
          <w:iCs/>
        </w:rPr>
        <w:t xml:space="preserve">a </w:t>
      </w:r>
      <w:r w:rsidRPr="00FE57BC">
        <w:rPr>
          <w:iCs/>
        </w:rPr>
        <w:t>contempt</w:t>
      </w:r>
      <w:proofErr w:type="gramEnd"/>
      <w:r w:rsidRPr="00FE57BC">
        <w:rPr>
          <w:iCs/>
        </w:rPr>
        <w:t xml:space="preserve"> of this Court, in prejudicing mankind against persons before the cause is heard.</w:t>
      </w:r>
      <w:r>
        <w:rPr>
          <w:iCs/>
        </w:rPr>
        <w:t>’</w:t>
      </w:r>
      <w:r w:rsidRPr="00FE57BC">
        <w:rPr>
          <w:rStyle w:val="FootnoteReference"/>
          <w:iCs/>
        </w:rPr>
        <w:footnoteReference w:id="13"/>
      </w:r>
    </w:p>
    <w:p w:rsidR="00021E5D" w:rsidRDefault="0099525A"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Contempt of court covers a wide variety of conduct which undermines or has the potential to u</w:t>
      </w:r>
      <w:r w:rsidR="00F56C69">
        <w:rPr>
          <w:rFonts w:ascii="Times New Roman" w:hAnsi="Times New Roman" w:cs="Times New Roman"/>
          <w:sz w:val="24"/>
          <w:szCs w:val="24"/>
        </w:rPr>
        <w:t>ndermine the course of justice. For instance, in t</w:t>
      </w:r>
      <w:r w:rsidR="00B17A8D" w:rsidRPr="006D1AC0">
        <w:rPr>
          <w:rFonts w:ascii="Times New Roman" w:hAnsi="Times New Roman" w:cs="Times New Roman"/>
          <w:sz w:val="24"/>
          <w:szCs w:val="24"/>
        </w:rPr>
        <w:t xml:space="preserve">he case of </w:t>
      </w:r>
      <w:proofErr w:type="spellStart"/>
      <w:r w:rsidR="00B17A8D" w:rsidRPr="006D1AC0">
        <w:rPr>
          <w:rFonts w:ascii="Times New Roman" w:hAnsi="Times New Roman" w:cs="Times New Roman"/>
          <w:b/>
          <w:i/>
          <w:sz w:val="24"/>
          <w:szCs w:val="24"/>
        </w:rPr>
        <w:t>Lui</w:t>
      </w:r>
      <w:proofErr w:type="spellEnd"/>
      <w:r w:rsidR="00B17A8D" w:rsidRPr="006D1AC0">
        <w:rPr>
          <w:rFonts w:ascii="Times New Roman" w:hAnsi="Times New Roman" w:cs="Times New Roman"/>
          <w:b/>
          <w:i/>
          <w:sz w:val="24"/>
          <w:szCs w:val="24"/>
        </w:rPr>
        <w:t xml:space="preserve"> v R</w:t>
      </w:r>
      <w:r w:rsidR="00B17A8D" w:rsidRPr="006D1AC0">
        <w:rPr>
          <w:rStyle w:val="FootnoteReference"/>
          <w:rFonts w:ascii="Times New Roman" w:hAnsi="Times New Roman" w:cs="Times New Roman"/>
          <w:b/>
          <w:i/>
          <w:sz w:val="24"/>
          <w:szCs w:val="24"/>
        </w:rPr>
        <w:footnoteReference w:id="14"/>
      </w:r>
      <w:r w:rsidR="00B17A8D" w:rsidRPr="006D1AC0">
        <w:rPr>
          <w:rFonts w:ascii="Times New Roman" w:hAnsi="Times New Roman" w:cs="Times New Roman"/>
          <w:sz w:val="24"/>
          <w:szCs w:val="24"/>
        </w:rPr>
        <w:t xml:space="preserve"> </w:t>
      </w:r>
      <w:r w:rsidR="00F56C69">
        <w:rPr>
          <w:rFonts w:ascii="Times New Roman" w:hAnsi="Times New Roman" w:cs="Times New Roman"/>
          <w:sz w:val="24"/>
          <w:szCs w:val="24"/>
        </w:rPr>
        <w:t>it brings out</w:t>
      </w:r>
      <w:r w:rsidR="00B17A8D" w:rsidRPr="006D1AC0">
        <w:rPr>
          <w:rFonts w:ascii="Times New Roman" w:hAnsi="Times New Roman" w:cs="Times New Roman"/>
          <w:sz w:val="24"/>
          <w:szCs w:val="24"/>
        </w:rPr>
        <w:t xml:space="preserve"> the aspect of creating a disturbance in the court which will lead to interruption of the business of a court by an accused person. Also the case of </w:t>
      </w:r>
      <w:r w:rsidR="00B17A8D" w:rsidRPr="006D1AC0">
        <w:rPr>
          <w:rFonts w:ascii="Times New Roman" w:hAnsi="Times New Roman" w:cs="Times New Roman"/>
          <w:b/>
          <w:i/>
          <w:sz w:val="24"/>
          <w:szCs w:val="24"/>
        </w:rPr>
        <w:t xml:space="preserve">Attorney General </w:t>
      </w:r>
      <w:proofErr w:type="gramStart"/>
      <w:r w:rsidR="00B17A8D" w:rsidRPr="006D1AC0">
        <w:rPr>
          <w:rFonts w:ascii="Times New Roman" w:hAnsi="Times New Roman" w:cs="Times New Roman"/>
          <w:b/>
          <w:i/>
          <w:sz w:val="24"/>
          <w:szCs w:val="24"/>
        </w:rPr>
        <w:t>v</w:t>
      </w:r>
      <w:proofErr w:type="gramEnd"/>
      <w:r w:rsidR="00B17A8D" w:rsidRPr="006D1AC0">
        <w:rPr>
          <w:rFonts w:ascii="Times New Roman" w:hAnsi="Times New Roman" w:cs="Times New Roman"/>
          <w:b/>
          <w:i/>
          <w:sz w:val="24"/>
          <w:szCs w:val="24"/>
        </w:rPr>
        <w:t xml:space="preserve"> Butterworth</w:t>
      </w:r>
      <w:r w:rsidR="00B17A8D" w:rsidRPr="006D1AC0">
        <w:rPr>
          <w:rStyle w:val="FootnoteReference"/>
          <w:rFonts w:ascii="Times New Roman" w:hAnsi="Times New Roman" w:cs="Times New Roman"/>
          <w:b/>
          <w:i/>
          <w:sz w:val="24"/>
          <w:szCs w:val="24"/>
        </w:rPr>
        <w:footnoteReference w:id="15"/>
      </w:r>
      <w:r w:rsidR="00B17A8D" w:rsidRPr="006D1AC0">
        <w:rPr>
          <w:rFonts w:ascii="Times New Roman" w:hAnsi="Times New Roman" w:cs="Times New Roman"/>
          <w:sz w:val="24"/>
          <w:szCs w:val="24"/>
        </w:rPr>
        <w:t xml:space="preserve"> illustrated that it also includes victimising a witness for giving evidence </w:t>
      </w:r>
      <w:r w:rsidRPr="006D1AC0">
        <w:rPr>
          <w:rFonts w:ascii="Times New Roman" w:hAnsi="Times New Roman" w:cs="Times New Roman"/>
          <w:sz w:val="24"/>
          <w:szCs w:val="24"/>
        </w:rPr>
        <w:t>in court which one may dislike.</w:t>
      </w:r>
      <w:r w:rsidR="00B17A8D" w:rsidRPr="006D1AC0">
        <w:rPr>
          <w:rFonts w:ascii="Times New Roman" w:hAnsi="Times New Roman" w:cs="Times New Roman"/>
          <w:sz w:val="24"/>
          <w:szCs w:val="24"/>
        </w:rPr>
        <w:t xml:space="preserve"> The rationale here is to prevent the interference </w:t>
      </w:r>
      <w:r w:rsidR="00A400E5" w:rsidRPr="006D1AC0">
        <w:rPr>
          <w:rFonts w:ascii="Times New Roman" w:hAnsi="Times New Roman" w:cs="Times New Roman"/>
          <w:sz w:val="24"/>
          <w:szCs w:val="24"/>
        </w:rPr>
        <w:t xml:space="preserve">by anyone </w:t>
      </w:r>
      <w:r w:rsidR="00B17A8D" w:rsidRPr="006D1AC0">
        <w:rPr>
          <w:rFonts w:ascii="Times New Roman" w:hAnsi="Times New Roman" w:cs="Times New Roman"/>
          <w:sz w:val="24"/>
          <w:szCs w:val="24"/>
        </w:rPr>
        <w:t xml:space="preserve">with </w:t>
      </w:r>
      <w:r w:rsidR="00A400E5" w:rsidRPr="006D1AC0">
        <w:rPr>
          <w:rFonts w:ascii="Times New Roman" w:hAnsi="Times New Roman" w:cs="Times New Roman"/>
          <w:sz w:val="24"/>
          <w:szCs w:val="24"/>
        </w:rPr>
        <w:t xml:space="preserve">any witness before they give </w:t>
      </w:r>
      <w:r w:rsidR="00A400E5" w:rsidRPr="006D1AC0">
        <w:rPr>
          <w:rFonts w:ascii="Times New Roman" w:hAnsi="Times New Roman" w:cs="Times New Roman"/>
          <w:sz w:val="24"/>
          <w:szCs w:val="24"/>
        </w:rPr>
        <w:lastRenderedPageBreak/>
        <w:t>evidence which the court relies on. If the witnesses tell the truth,</w:t>
      </w:r>
      <w:r w:rsidR="00B17A8D" w:rsidRPr="006D1AC0">
        <w:rPr>
          <w:rFonts w:ascii="Times New Roman" w:hAnsi="Times New Roman" w:cs="Times New Roman"/>
          <w:sz w:val="24"/>
          <w:szCs w:val="24"/>
        </w:rPr>
        <w:t xml:space="preserve"> the courts are held in good public confidence</w:t>
      </w:r>
      <w:r w:rsidRPr="006D1AC0">
        <w:rPr>
          <w:rStyle w:val="FootnoteReference"/>
          <w:rFonts w:ascii="Times New Roman" w:hAnsi="Times New Roman" w:cs="Times New Roman"/>
          <w:sz w:val="24"/>
          <w:szCs w:val="24"/>
        </w:rPr>
        <w:footnoteReference w:id="16"/>
      </w:r>
      <w:r w:rsidR="00B17A8D" w:rsidRPr="006D1AC0">
        <w:rPr>
          <w:rFonts w:ascii="Times New Roman" w:hAnsi="Times New Roman" w:cs="Times New Roman"/>
          <w:sz w:val="24"/>
          <w:szCs w:val="24"/>
        </w:rPr>
        <w:t>.</w:t>
      </w:r>
      <w:r w:rsidR="00A400E5" w:rsidRPr="006D1AC0">
        <w:rPr>
          <w:rFonts w:ascii="Times New Roman" w:hAnsi="Times New Roman" w:cs="Times New Roman"/>
          <w:sz w:val="24"/>
          <w:szCs w:val="24"/>
        </w:rPr>
        <w:t xml:space="preserve"> </w:t>
      </w:r>
    </w:p>
    <w:p w:rsidR="008A5277" w:rsidRPr="008A5277" w:rsidRDefault="008A5277" w:rsidP="008A5277">
      <w:pPr>
        <w:pStyle w:val="ListParagraph"/>
        <w:numPr>
          <w:ilvl w:val="0"/>
          <w:numId w:val="1"/>
        </w:numPr>
        <w:spacing w:line="360" w:lineRule="auto"/>
        <w:jc w:val="center"/>
        <w:rPr>
          <w:rFonts w:ascii="Times New Roman" w:hAnsi="Times New Roman" w:cs="Times New Roman"/>
          <w:b/>
          <w:sz w:val="24"/>
          <w:szCs w:val="24"/>
        </w:rPr>
      </w:pPr>
      <w:r w:rsidRPr="008A5277">
        <w:rPr>
          <w:rFonts w:ascii="Times New Roman" w:hAnsi="Times New Roman" w:cs="Times New Roman"/>
          <w:b/>
          <w:sz w:val="24"/>
          <w:szCs w:val="24"/>
        </w:rPr>
        <w:t>WAYS BY WHICH CONTEMPT OF COURT CAN BE COMMITED</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 xml:space="preserve">There are two main ways through which contempt can be committed that is contempt in the face of court and contempt other than in the face of court. </w:t>
      </w:r>
    </w:p>
    <w:p w:rsidR="008A5277" w:rsidRPr="007B0E18" w:rsidRDefault="008A5277" w:rsidP="008A5277">
      <w:pPr>
        <w:spacing w:line="360" w:lineRule="auto"/>
        <w:rPr>
          <w:rFonts w:ascii="Times New Roman" w:hAnsi="Times New Roman" w:cs="Times New Roman"/>
          <w:b/>
          <w:sz w:val="24"/>
          <w:szCs w:val="24"/>
        </w:rPr>
      </w:pPr>
      <w:proofErr w:type="gramStart"/>
      <w:r w:rsidRPr="007B0E18">
        <w:rPr>
          <w:rFonts w:ascii="Times New Roman" w:hAnsi="Times New Roman" w:cs="Times New Roman"/>
          <w:b/>
          <w:sz w:val="24"/>
          <w:szCs w:val="24"/>
        </w:rPr>
        <w:t>Contempt in the face of court.</w:t>
      </w:r>
      <w:proofErr w:type="gramEnd"/>
      <w:r w:rsidRPr="007B0E18">
        <w:rPr>
          <w:rFonts w:ascii="Times New Roman" w:hAnsi="Times New Roman" w:cs="Times New Roman"/>
          <w:b/>
          <w:sz w:val="24"/>
          <w:szCs w:val="24"/>
        </w:rPr>
        <w:t xml:space="preserve"> </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Contempt in the face of the court is whereby contempt is committed in the presence of the judge or magistrate while the judicial proceedings are in progress. In this type of contempt this judge or magistrate is not only the witness but he is also the prosecutor and judge at the same time and is entitled to deal with the offender summarily.</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The court is under obligation to frame the charge of contempt and thereafter proceed to give an opportunity to the offender to reply.</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 xml:space="preserve">The reply has to be recorded and considered before sentencing. </w:t>
      </w:r>
      <w:r w:rsidRPr="00B209B6">
        <w:rPr>
          <w:rFonts w:ascii="Times New Roman" w:hAnsi="Times New Roman" w:cs="Times New Roman"/>
          <w:b/>
          <w:sz w:val="24"/>
          <w:szCs w:val="24"/>
        </w:rPr>
        <w:t xml:space="preserve">In Joseph </w:t>
      </w:r>
      <w:proofErr w:type="spellStart"/>
      <w:r w:rsidRPr="00B209B6">
        <w:rPr>
          <w:rFonts w:ascii="Times New Roman" w:hAnsi="Times New Roman" w:cs="Times New Roman"/>
          <w:b/>
          <w:sz w:val="24"/>
          <w:szCs w:val="24"/>
        </w:rPr>
        <w:t>Odhengo</w:t>
      </w:r>
      <w:proofErr w:type="spellEnd"/>
      <w:r w:rsidRPr="00B209B6">
        <w:rPr>
          <w:rFonts w:ascii="Times New Roman" w:hAnsi="Times New Roman" w:cs="Times New Roman"/>
          <w:b/>
          <w:sz w:val="24"/>
          <w:szCs w:val="24"/>
        </w:rPr>
        <w:t xml:space="preserve"> S/o </w:t>
      </w:r>
      <w:proofErr w:type="spellStart"/>
      <w:r w:rsidRPr="00B209B6">
        <w:rPr>
          <w:rFonts w:ascii="Times New Roman" w:hAnsi="Times New Roman" w:cs="Times New Roman"/>
          <w:b/>
          <w:sz w:val="24"/>
          <w:szCs w:val="24"/>
        </w:rPr>
        <w:t>Ogongo</w:t>
      </w:r>
      <w:proofErr w:type="spellEnd"/>
      <w:r w:rsidRPr="00B209B6">
        <w:rPr>
          <w:rFonts w:ascii="Times New Roman" w:hAnsi="Times New Roman" w:cs="Times New Roman"/>
          <w:b/>
          <w:sz w:val="24"/>
          <w:szCs w:val="24"/>
        </w:rPr>
        <w:t xml:space="preserve"> V R</w:t>
      </w:r>
      <w:r w:rsidRPr="00B209B6">
        <w:rPr>
          <w:rStyle w:val="FootnoteReference"/>
          <w:rFonts w:ascii="Times New Roman" w:hAnsi="Times New Roman" w:cs="Times New Roman"/>
          <w:b/>
          <w:sz w:val="24"/>
          <w:szCs w:val="24"/>
        </w:rPr>
        <w:footnoteReference w:id="17"/>
      </w:r>
      <w:r w:rsidRPr="00B209B6">
        <w:rPr>
          <w:rFonts w:ascii="Times New Roman" w:hAnsi="Times New Roman" w:cs="Times New Roman"/>
          <w:b/>
          <w:sz w:val="24"/>
          <w:szCs w:val="24"/>
        </w:rPr>
        <w:t xml:space="preserve"> </w:t>
      </w:r>
      <w:r w:rsidRPr="00B209B6">
        <w:rPr>
          <w:rFonts w:ascii="Times New Roman" w:hAnsi="Times New Roman" w:cs="Times New Roman"/>
          <w:sz w:val="24"/>
          <w:szCs w:val="24"/>
        </w:rPr>
        <w:t>The accused were being tried for murder, 2 witnesses refused, without lawful excuse, to answer questions whereupon the trial judge dealt with the accused summarily for contempt in the face of the court</w:t>
      </w:r>
      <w:proofErr w:type="gramStart"/>
      <w:r w:rsidRPr="00B209B6">
        <w:rPr>
          <w:rFonts w:ascii="Times New Roman" w:hAnsi="Times New Roman" w:cs="Times New Roman"/>
          <w:sz w:val="24"/>
          <w:szCs w:val="24"/>
        </w:rPr>
        <w:t>..</w:t>
      </w:r>
      <w:proofErr w:type="gramEnd"/>
      <w:r w:rsidRPr="00B209B6">
        <w:rPr>
          <w:rFonts w:ascii="Times New Roman" w:hAnsi="Times New Roman" w:cs="Times New Roman"/>
          <w:sz w:val="24"/>
          <w:szCs w:val="24"/>
        </w:rPr>
        <w:t xml:space="preserve"> In doing so the trial judge framed the charge as are of refusing without lawful questions, thereafter the court went on to sentence the offenders. On appeal, the Court of Appeal held that where a court is proceeding to summarily deal with an offender then it should frame and record the substance of the charge and then proceed to call upon the accused person to show because why he should not be convicted upon the charge.</w:t>
      </w:r>
    </w:p>
    <w:p w:rsidR="008A5277" w:rsidRPr="00B209B6" w:rsidRDefault="008A5277" w:rsidP="008A5277">
      <w:pPr>
        <w:spacing w:line="360" w:lineRule="auto"/>
        <w:ind w:left="720"/>
        <w:rPr>
          <w:rFonts w:ascii="Times New Roman" w:hAnsi="Times New Roman" w:cs="Times New Roman"/>
          <w:b/>
          <w:sz w:val="24"/>
          <w:szCs w:val="24"/>
        </w:rPr>
      </w:pPr>
      <w:r w:rsidRPr="00B209B6">
        <w:rPr>
          <w:rFonts w:ascii="Times New Roman" w:hAnsi="Times New Roman" w:cs="Times New Roman"/>
          <w:b/>
          <w:sz w:val="24"/>
          <w:szCs w:val="24"/>
        </w:rPr>
        <w:t>Rationale upon this procedure</w:t>
      </w:r>
    </w:p>
    <w:p w:rsidR="008A5277" w:rsidRPr="00B209B6" w:rsidRDefault="008A5277" w:rsidP="008A5277">
      <w:pPr>
        <w:pStyle w:val="ListParagraph"/>
        <w:numPr>
          <w:ilvl w:val="0"/>
          <w:numId w:val="6"/>
        </w:numPr>
        <w:spacing w:line="360" w:lineRule="auto"/>
        <w:rPr>
          <w:rFonts w:ascii="Times New Roman" w:hAnsi="Times New Roman" w:cs="Times New Roman"/>
          <w:sz w:val="24"/>
          <w:szCs w:val="24"/>
        </w:rPr>
      </w:pPr>
      <w:r w:rsidRPr="00B209B6">
        <w:rPr>
          <w:rFonts w:ascii="Times New Roman" w:hAnsi="Times New Roman" w:cs="Times New Roman"/>
          <w:sz w:val="24"/>
          <w:szCs w:val="24"/>
        </w:rPr>
        <w:t>It rejoins compliance with the rules of natural justice which requires accused to be heard before being condemned.</w:t>
      </w:r>
    </w:p>
    <w:p w:rsidR="008A5277" w:rsidRPr="00B209B6" w:rsidRDefault="008A5277" w:rsidP="008A5277">
      <w:pPr>
        <w:pStyle w:val="ListParagraph"/>
        <w:numPr>
          <w:ilvl w:val="0"/>
          <w:numId w:val="6"/>
        </w:numPr>
        <w:spacing w:line="360" w:lineRule="auto"/>
        <w:rPr>
          <w:rFonts w:ascii="Times New Roman" w:hAnsi="Times New Roman" w:cs="Times New Roman"/>
          <w:sz w:val="24"/>
          <w:szCs w:val="24"/>
        </w:rPr>
      </w:pPr>
      <w:r w:rsidRPr="00B209B6">
        <w:rPr>
          <w:rFonts w:ascii="Times New Roman" w:hAnsi="Times New Roman" w:cs="Times New Roman"/>
          <w:sz w:val="24"/>
          <w:szCs w:val="24"/>
        </w:rPr>
        <w:t>The appeal court will find easy to decide the case in case of an appeal since the record clearly indicates what transpired in court.</w:t>
      </w:r>
    </w:p>
    <w:p w:rsidR="008A5277" w:rsidRPr="00B209B6" w:rsidRDefault="008A5277" w:rsidP="008A5277">
      <w:pPr>
        <w:pStyle w:val="ListParagraph"/>
        <w:numPr>
          <w:ilvl w:val="0"/>
          <w:numId w:val="6"/>
        </w:numPr>
        <w:spacing w:line="360" w:lineRule="auto"/>
        <w:rPr>
          <w:rFonts w:ascii="Times New Roman" w:hAnsi="Times New Roman" w:cs="Times New Roman"/>
          <w:sz w:val="24"/>
          <w:szCs w:val="24"/>
        </w:rPr>
      </w:pPr>
      <w:r w:rsidRPr="00B209B6">
        <w:rPr>
          <w:rFonts w:ascii="Times New Roman" w:hAnsi="Times New Roman" w:cs="Times New Roman"/>
          <w:sz w:val="24"/>
          <w:szCs w:val="24"/>
        </w:rPr>
        <w:lastRenderedPageBreak/>
        <w:t xml:space="preserve">The procedures have the effect of being a cooling time so the magistrate </w:t>
      </w:r>
      <w:proofErr w:type="spellStart"/>
      <w:r w:rsidRPr="00B209B6">
        <w:rPr>
          <w:rFonts w:ascii="Times New Roman" w:hAnsi="Times New Roman" w:cs="Times New Roman"/>
          <w:sz w:val="24"/>
          <w:szCs w:val="24"/>
        </w:rPr>
        <w:t>des</w:t>
      </w:r>
      <w:proofErr w:type="spellEnd"/>
      <w:r w:rsidRPr="00B209B6">
        <w:rPr>
          <w:rFonts w:ascii="Times New Roman" w:hAnsi="Times New Roman" w:cs="Times New Roman"/>
          <w:sz w:val="24"/>
          <w:szCs w:val="24"/>
        </w:rPr>
        <w:t xml:space="preserve"> not act while still angry.</w:t>
      </w:r>
    </w:p>
    <w:p w:rsidR="008A5277" w:rsidRPr="00B209B6" w:rsidRDefault="008A5277" w:rsidP="008A5277">
      <w:pPr>
        <w:spacing w:line="360" w:lineRule="auto"/>
        <w:rPr>
          <w:rFonts w:ascii="Times New Roman" w:hAnsi="Times New Roman" w:cs="Times New Roman"/>
          <w:sz w:val="24"/>
          <w:szCs w:val="24"/>
        </w:rPr>
      </w:pPr>
    </w:p>
    <w:p w:rsidR="008A5277" w:rsidRPr="00B209B6" w:rsidRDefault="008A5277" w:rsidP="008A5277">
      <w:pPr>
        <w:spacing w:line="360" w:lineRule="auto"/>
        <w:rPr>
          <w:rFonts w:ascii="Times New Roman" w:hAnsi="Times New Roman" w:cs="Times New Roman"/>
          <w:sz w:val="24"/>
          <w:szCs w:val="24"/>
        </w:rPr>
      </w:pPr>
      <w:proofErr w:type="gramStart"/>
      <w:r w:rsidRPr="00B209B6">
        <w:rPr>
          <w:rFonts w:ascii="Times New Roman" w:hAnsi="Times New Roman" w:cs="Times New Roman"/>
          <w:b/>
          <w:sz w:val="24"/>
          <w:szCs w:val="24"/>
        </w:rPr>
        <w:t>Contempt other than in the face of courts.</w:t>
      </w:r>
      <w:proofErr w:type="gramEnd"/>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In contempt other in the face of court it may be committed in many ways for instance publishing scandalous information through newspapers, magazines, television and Radio broadcast; thus in</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Fair and free criticism does not amount to contempt of court for justice demands that errors of courts of justice should be pointed out.</w:t>
      </w:r>
    </w:p>
    <w:p w:rsidR="008A5277" w:rsidRPr="00B209B6" w:rsidRDefault="008A5277" w:rsidP="008A5277">
      <w:pPr>
        <w:spacing w:line="360" w:lineRule="auto"/>
        <w:rPr>
          <w:rFonts w:ascii="Times New Roman" w:hAnsi="Times New Roman" w:cs="Times New Roman"/>
          <w:b/>
          <w:sz w:val="24"/>
          <w:szCs w:val="24"/>
        </w:rPr>
      </w:pPr>
      <w:r w:rsidRPr="00B209B6">
        <w:rPr>
          <w:rFonts w:ascii="Times New Roman" w:hAnsi="Times New Roman" w:cs="Times New Roman"/>
          <w:sz w:val="24"/>
          <w:szCs w:val="24"/>
        </w:rPr>
        <w:t xml:space="preserve">Failure of an accused to comply with the undertaking recorded in the order of stay of execution as a result or reconciliation also amounts to contempt of court and can be dealt with as by the same magistrate who ordered a stay of proceedings as per </w:t>
      </w:r>
      <w:r w:rsidRPr="00B209B6">
        <w:rPr>
          <w:rFonts w:ascii="Times New Roman" w:hAnsi="Times New Roman" w:cs="Times New Roman"/>
          <w:b/>
          <w:sz w:val="24"/>
          <w:szCs w:val="24"/>
        </w:rPr>
        <w:t xml:space="preserve">R v </w:t>
      </w:r>
      <w:proofErr w:type="spellStart"/>
      <w:r w:rsidRPr="00B209B6">
        <w:rPr>
          <w:rFonts w:ascii="Times New Roman" w:hAnsi="Times New Roman" w:cs="Times New Roman"/>
          <w:b/>
          <w:sz w:val="24"/>
          <w:szCs w:val="24"/>
        </w:rPr>
        <w:t>Saidi</w:t>
      </w:r>
      <w:proofErr w:type="spellEnd"/>
      <w:r w:rsidRPr="00B209B6">
        <w:rPr>
          <w:rFonts w:ascii="Times New Roman" w:hAnsi="Times New Roman" w:cs="Times New Roman"/>
          <w:b/>
          <w:sz w:val="24"/>
          <w:szCs w:val="24"/>
        </w:rPr>
        <w:t xml:space="preserve"> Ibrahim </w:t>
      </w:r>
      <w:r w:rsidRPr="00B209B6">
        <w:rPr>
          <w:rStyle w:val="FootnoteReference"/>
          <w:rFonts w:ascii="Times New Roman" w:hAnsi="Times New Roman" w:cs="Times New Roman"/>
          <w:b/>
          <w:sz w:val="24"/>
          <w:szCs w:val="24"/>
        </w:rPr>
        <w:footnoteReference w:id="18"/>
      </w:r>
    </w:p>
    <w:p w:rsidR="008A5277" w:rsidRPr="00B209B6" w:rsidRDefault="008A5277" w:rsidP="008A5277">
      <w:pPr>
        <w:spacing w:line="360" w:lineRule="auto"/>
        <w:ind w:left="720"/>
        <w:rPr>
          <w:rFonts w:ascii="Times New Roman" w:hAnsi="Times New Roman" w:cs="Times New Roman"/>
          <w:b/>
          <w:sz w:val="24"/>
          <w:szCs w:val="24"/>
        </w:rPr>
      </w:pPr>
      <w:r w:rsidRPr="00B209B6">
        <w:rPr>
          <w:rFonts w:ascii="Times New Roman" w:hAnsi="Times New Roman" w:cs="Times New Roman"/>
          <w:b/>
          <w:sz w:val="24"/>
          <w:szCs w:val="24"/>
        </w:rPr>
        <w:t xml:space="preserve">TRIAL FOR CONTEMPT OF COURT </w:t>
      </w:r>
    </w:p>
    <w:p w:rsidR="008A5277" w:rsidRPr="00B209B6" w:rsidRDefault="008A5277" w:rsidP="008A5277">
      <w:pPr>
        <w:pStyle w:val="Pa2"/>
        <w:spacing w:line="360" w:lineRule="auto"/>
        <w:jc w:val="both"/>
        <w:rPr>
          <w:rFonts w:ascii="Times New Roman" w:hAnsi="Times New Roman" w:cs="Times New Roman"/>
          <w:color w:val="000000"/>
        </w:rPr>
      </w:pPr>
      <w:r w:rsidRPr="00B209B6">
        <w:rPr>
          <w:rFonts w:ascii="Times New Roman" w:hAnsi="Times New Roman" w:cs="Times New Roman"/>
          <w:color w:val="000000"/>
        </w:rPr>
        <w:t xml:space="preserve">Contempt of court </w:t>
      </w:r>
      <w:proofErr w:type="gramStart"/>
      <w:r w:rsidRPr="00B209B6">
        <w:rPr>
          <w:rFonts w:ascii="Times New Roman" w:hAnsi="Times New Roman" w:cs="Times New Roman"/>
          <w:color w:val="000000"/>
        </w:rPr>
        <w:t>be</w:t>
      </w:r>
      <w:proofErr w:type="gramEnd"/>
      <w:r w:rsidRPr="00B209B6">
        <w:rPr>
          <w:rFonts w:ascii="Times New Roman" w:hAnsi="Times New Roman" w:cs="Times New Roman"/>
          <w:color w:val="000000"/>
        </w:rPr>
        <w:t xml:space="preserve"> it civil or criminal contempt is a crime sui generis which is prosecuted by summary process. The standard of proof is that applicable to criminal cases so that breach must be proved beyond all reasonable doubt. As Lord Denning MR said in </w:t>
      </w:r>
      <w:r w:rsidRPr="007B0E18">
        <w:rPr>
          <w:rFonts w:ascii="Times New Roman" w:hAnsi="Times New Roman" w:cs="Times New Roman"/>
          <w:b/>
          <w:i/>
          <w:iCs/>
          <w:color w:val="000000"/>
        </w:rPr>
        <w:t xml:space="preserve">Re </w:t>
      </w:r>
      <w:proofErr w:type="spellStart"/>
      <w:r w:rsidRPr="007B0E18">
        <w:rPr>
          <w:rFonts w:ascii="Times New Roman" w:hAnsi="Times New Roman" w:cs="Times New Roman"/>
          <w:b/>
          <w:i/>
          <w:iCs/>
          <w:color w:val="000000"/>
        </w:rPr>
        <w:t>Bramblevale</w:t>
      </w:r>
      <w:proofErr w:type="spellEnd"/>
      <w:r>
        <w:rPr>
          <w:rStyle w:val="FootnoteReference"/>
          <w:rFonts w:ascii="Times New Roman" w:hAnsi="Times New Roman" w:cs="Times New Roman"/>
          <w:b/>
          <w:i/>
          <w:iCs/>
          <w:color w:val="000000"/>
        </w:rPr>
        <w:footnoteReference w:id="19"/>
      </w:r>
      <w:r w:rsidRPr="00B209B6">
        <w:rPr>
          <w:rFonts w:ascii="Times New Roman" w:hAnsi="Times New Roman" w:cs="Times New Roman"/>
          <w:color w:val="000000"/>
        </w:rPr>
        <w:t xml:space="preserve">: </w:t>
      </w:r>
    </w:p>
    <w:p w:rsidR="008A5277" w:rsidRPr="00B209B6" w:rsidRDefault="008A5277" w:rsidP="008A5277">
      <w:pPr>
        <w:spacing w:line="360" w:lineRule="auto"/>
        <w:ind w:left="720"/>
        <w:rPr>
          <w:rFonts w:ascii="Times New Roman" w:hAnsi="Times New Roman" w:cs="Times New Roman"/>
          <w:color w:val="000000"/>
          <w:sz w:val="24"/>
          <w:szCs w:val="24"/>
        </w:rPr>
      </w:pPr>
      <w:r w:rsidRPr="00B209B6">
        <w:rPr>
          <w:rFonts w:ascii="Times New Roman" w:hAnsi="Times New Roman" w:cs="Times New Roman"/>
          <w:color w:val="000000"/>
          <w:sz w:val="24"/>
          <w:szCs w:val="24"/>
        </w:rPr>
        <w:t xml:space="preserve">“Contempt of court is an offence of a criminal character. A man may be sent to prison for it. It must be satisfactorily proved. To use the time </w:t>
      </w:r>
      <w:proofErr w:type="spellStart"/>
      <w:r w:rsidRPr="00B209B6">
        <w:rPr>
          <w:rFonts w:ascii="Times New Roman" w:hAnsi="Times New Roman" w:cs="Times New Roman"/>
          <w:color w:val="000000"/>
          <w:sz w:val="24"/>
          <w:szCs w:val="24"/>
        </w:rPr>
        <w:t>honored</w:t>
      </w:r>
      <w:proofErr w:type="spellEnd"/>
      <w:r w:rsidRPr="00B209B6">
        <w:rPr>
          <w:rFonts w:ascii="Times New Roman" w:hAnsi="Times New Roman" w:cs="Times New Roman"/>
          <w:color w:val="000000"/>
          <w:sz w:val="24"/>
          <w:szCs w:val="24"/>
        </w:rPr>
        <w:t xml:space="preserve"> phrase, it must be proved beyond all reasonable doubt. It is not proved by showing that, when the man has asked about (his failure to produce certain books belonging to the company as ordered by the Registrar), he told lies. There must be further evidence to incriminate him. Once some evidence is given, then his lies can be thrown into the scale against him. But there must be some other evidence”.</w:t>
      </w:r>
    </w:p>
    <w:p w:rsidR="008A5277" w:rsidRPr="00B209B6" w:rsidRDefault="008A5277" w:rsidP="008A5277">
      <w:pPr>
        <w:spacing w:line="360" w:lineRule="auto"/>
        <w:rPr>
          <w:rFonts w:ascii="Times New Roman" w:hAnsi="Times New Roman" w:cs="Times New Roman"/>
          <w:b/>
          <w:sz w:val="24"/>
          <w:szCs w:val="24"/>
        </w:rPr>
      </w:pPr>
      <w:r w:rsidRPr="00B209B6">
        <w:rPr>
          <w:rFonts w:ascii="Times New Roman" w:hAnsi="Times New Roman" w:cs="Times New Roman"/>
          <w:sz w:val="24"/>
          <w:szCs w:val="24"/>
        </w:rPr>
        <w:lastRenderedPageBreak/>
        <w:t xml:space="preserve">It must be proved beyond reasonable doubt that the offender had notice of the court order and </w:t>
      </w:r>
      <w:proofErr w:type="spellStart"/>
      <w:r w:rsidRPr="00B209B6">
        <w:rPr>
          <w:rFonts w:ascii="Times New Roman" w:hAnsi="Times New Roman" w:cs="Times New Roman"/>
          <w:sz w:val="24"/>
          <w:szCs w:val="24"/>
        </w:rPr>
        <w:t>willful</w:t>
      </w:r>
      <w:proofErr w:type="spellEnd"/>
      <w:r w:rsidRPr="00B209B6">
        <w:rPr>
          <w:rFonts w:ascii="Times New Roman" w:hAnsi="Times New Roman" w:cs="Times New Roman"/>
          <w:sz w:val="24"/>
          <w:szCs w:val="24"/>
        </w:rPr>
        <w:t xml:space="preserve"> disobeyed </w:t>
      </w:r>
      <w:proofErr w:type="spellStart"/>
      <w:r>
        <w:rPr>
          <w:rFonts w:ascii="Times New Roman" w:hAnsi="Times New Roman" w:cs="Times New Roman"/>
          <w:b/>
          <w:sz w:val="24"/>
          <w:szCs w:val="24"/>
        </w:rPr>
        <w:t>Mwangi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Wangondu</w:t>
      </w:r>
      <w:proofErr w:type="spellEnd"/>
      <w:r>
        <w:rPr>
          <w:rFonts w:ascii="Times New Roman" w:hAnsi="Times New Roman" w:cs="Times New Roman"/>
          <w:b/>
          <w:sz w:val="24"/>
          <w:szCs w:val="24"/>
        </w:rPr>
        <w:t xml:space="preserve"> V </w:t>
      </w:r>
      <w:r w:rsidRPr="00B209B6">
        <w:rPr>
          <w:rFonts w:ascii="Times New Roman" w:hAnsi="Times New Roman" w:cs="Times New Roman"/>
          <w:b/>
          <w:sz w:val="24"/>
          <w:szCs w:val="24"/>
        </w:rPr>
        <w:t>Nairobi City Commission</w:t>
      </w:r>
      <w:r w:rsidRPr="00B209B6">
        <w:rPr>
          <w:rStyle w:val="FootnoteReference"/>
          <w:rFonts w:ascii="Times New Roman" w:hAnsi="Times New Roman" w:cs="Times New Roman"/>
          <w:b/>
          <w:sz w:val="24"/>
          <w:szCs w:val="24"/>
        </w:rPr>
        <w:footnoteReference w:id="20"/>
      </w:r>
      <w:r w:rsidRPr="00B209B6">
        <w:rPr>
          <w:rFonts w:ascii="Times New Roman" w:hAnsi="Times New Roman" w:cs="Times New Roman"/>
          <w:b/>
          <w:sz w:val="24"/>
          <w:szCs w:val="24"/>
        </w:rPr>
        <w:t xml:space="preserve">    </w:t>
      </w:r>
    </w:p>
    <w:p w:rsidR="008A5277" w:rsidRPr="00B209B6" w:rsidRDefault="008A5277" w:rsidP="008A5277">
      <w:pPr>
        <w:spacing w:line="360" w:lineRule="auto"/>
        <w:rPr>
          <w:rFonts w:ascii="Times New Roman" w:hAnsi="Times New Roman" w:cs="Times New Roman"/>
          <w:b/>
          <w:sz w:val="24"/>
          <w:szCs w:val="24"/>
        </w:rPr>
      </w:pPr>
      <w:r w:rsidRPr="00B209B6">
        <w:rPr>
          <w:rFonts w:ascii="Times New Roman" w:hAnsi="Times New Roman" w:cs="Times New Roman"/>
          <w:sz w:val="24"/>
          <w:szCs w:val="24"/>
        </w:rPr>
        <w:t>The jurisdiction of the court to commit for contempt of court is arbitrary and unlimited and should therefore be exercised with the greatest reluctance and anxiety as an extreme measure that is necessary to preserve public rights as was stated in</w:t>
      </w:r>
      <w:r w:rsidRPr="00B209B6">
        <w:rPr>
          <w:rFonts w:ascii="Times New Roman" w:hAnsi="Times New Roman" w:cs="Times New Roman"/>
          <w:b/>
          <w:sz w:val="24"/>
          <w:szCs w:val="24"/>
        </w:rPr>
        <w:t xml:space="preserve"> </w:t>
      </w:r>
      <w:proofErr w:type="spellStart"/>
      <w:r w:rsidRPr="00B209B6">
        <w:rPr>
          <w:rFonts w:ascii="Times New Roman" w:hAnsi="Times New Roman" w:cs="Times New Roman"/>
          <w:b/>
          <w:sz w:val="24"/>
          <w:szCs w:val="24"/>
        </w:rPr>
        <w:t>Laroya</w:t>
      </w:r>
      <w:proofErr w:type="spellEnd"/>
      <w:r w:rsidRPr="00B209B6">
        <w:rPr>
          <w:rFonts w:ascii="Times New Roman" w:hAnsi="Times New Roman" w:cs="Times New Roman"/>
          <w:b/>
          <w:sz w:val="24"/>
          <w:szCs w:val="24"/>
        </w:rPr>
        <w:t xml:space="preserve"> and </w:t>
      </w:r>
      <w:proofErr w:type="spellStart"/>
      <w:r w:rsidRPr="00B209B6">
        <w:rPr>
          <w:rFonts w:ascii="Times New Roman" w:hAnsi="Times New Roman" w:cs="Times New Roman"/>
          <w:b/>
          <w:sz w:val="24"/>
          <w:szCs w:val="24"/>
        </w:rPr>
        <w:t>Mityana</w:t>
      </w:r>
      <w:proofErr w:type="spellEnd"/>
      <w:r w:rsidRPr="00B209B6">
        <w:rPr>
          <w:rFonts w:ascii="Times New Roman" w:hAnsi="Times New Roman" w:cs="Times New Roman"/>
          <w:b/>
          <w:sz w:val="24"/>
          <w:szCs w:val="24"/>
        </w:rPr>
        <w:t xml:space="preserve"> Co.</w:t>
      </w:r>
      <w:r w:rsidRPr="00B209B6">
        <w:rPr>
          <w:rStyle w:val="FootnoteReference"/>
          <w:rFonts w:ascii="Times New Roman" w:hAnsi="Times New Roman" w:cs="Times New Roman"/>
          <w:b/>
          <w:sz w:val="24"/>
          <w:szCs w:val="24"/>
        </w:rPr>
        <w:footnoteReference w:id="21"/>
      </w:r>
      <w:r w:rsidRPr="00B209B6">
        <w:rPr>
          <w:rFonts w:ascii="Times New Roman" w:hAnsi="Times New Roman" w:cs="Times New Roman"/>
          <w:b/>
          <w:sz w:val="24"/>
          <w:szCs w:val="24"/>
        </w:rPr>
        <w:t xml:space="preserve"> </w:t>
      </w:r>
    </w:p>
    <w:p w:rsidR="008A5277" w:rsidRPr="00B209B6"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 xml:space="preserve">There are several </w:t>
      </w:r>
      <w:r>
        <w:rPr>
          <w:rFonts w:ascii="Times New Roman" w:hAnsi="Times New Roman" w:cs="Times New Roman"/>
          <w:sz w:val="24"/>
          <w:szCs w:val="24"/>
        </w:rPr>
        <w:t xml:space="preserve">procedures </w:t>
      </w:r>
      <w:r w:rsidRPr="00B209B6">
        <w:rPr>
          <w:rFonts w:ascii="Times New Roman" w:hAnsi="Times New Roman" w:cs="Times New Roman"/>
          <w:sz w:val="24"/>
          <w:szCs w:val="24"/>
        </w:rPr>
        <w:t>as discussed above.</w:t>
      </w:r>
      <w:r w:rsidRPr="00B209B6">
        <w:rPr>
          <w:rStyle w:val="FootnoteReference"/>
          <w:rFonts w:ascii="Times New Roman" w:hAnsi="Times New Roman" w:cs="Times New Roman"/>
          <w:sz w:val="24"/>
          <w:szCs w:val="24"/>
        </w:rPr>
        <w:footnoteReference w:id="22"/>
      </w:r>
    </w:p>
    <w:p w:rsidR="008A5277" w:rsidRDefault="008A5277" w:rsidP="008A5277">
      <w:pPr>
        <w:spacing w:line="360" w:lineRule="auto"/>
        <w:rPr>
          <w:rFonts w:ascii="Times New Roman" w:hAnsi="Times New Roman" w:cs="Times New Roman"/>
          <w:sz w:val="24"/>
          <w:szCs w:val="24"/>
        </w:rPr>
      </w:pPr>
      <w:r w:rsidRPr="00B209B6">
        <w:rPr>
          <w:rFonts w:ascii="Times New Roman" w:hAnsi="Times New Roman" w:cs="Times New Roman"/>
          <w:sz w:val="24"/>
          <w:szCs w:val="24"/>
        </w:rPr>
        <w:t xml:space="preserve">If </w:t>
      </w:r>
      <w:proofErr w:type="spellStart"/>
      <w:r w:rsidRPr="00B209B6">
        <w:rPr>
          <w:rFonts w:ascii="Times New Roman" w:hAnsi="Times New Roman" w:cs="Times New Roman"/>
          <w:sz w:val="24"/>
          <w:szCs w:val="24"/>
        </w:rPr>
        <w:t>the</w:t>
      </w:r>
      <w:proofErr w:type="spellEnd"/>
      <w:r w:rsidRPr="00B209B6">
        <w:rPr>
          <w:rFonts w:ascii="Times New Roman" w:hAnsi="Times New Roman" w:cs="Times New Roman"/>
          <w:sz w:val="24"/>
          <w:szCs w:val="24"/>
        </w:rPr>
        <w:t xml:space="preserve"> complained contempt of court was not committed in the face of court, the normal machinery of criminal law should be used whereby the matter is referred to Attorney General</w:t>
      </w:r>
      <w:r>
        <w:rPr>
          <w:rStyle w:val="FootnoteReference"/>
          <w:rFonts w:ascii="Times New Roman" w:hAnsi="Times New Roman" w:cs="Times New Roman"/>
          <w:sz w:val="24"/>
          <w:szCs w:val="24"/>
        </w:rPr>
        <w:footnoteReference w:id="23"/>
      </w:r>
      <w:r w:rsidRPr="00B209B6">
        <w:rPr>
          <w:rFonts w:ascii="Times New Roman" w:hAnsi="Times New Roman" w:cs="Times New Roman"/>
          <w:sz w:val="24"/>
          <w:szCs w:val="24"/>
        </w:rPr>
        <w:t xml:space="preserve"> who may refer this to the police for investigations  and thereafter make a decision on whether to prosecute or not. If the prosecution is mounted the complaining judge/magistrate may be called as a witness.                     </w:t>
      </w:r>
    </w:p>
    <w:p w:rsidR="008A5277" w:rsidRPr="00C44B68" w:rsidRDefault="008A5277" w:rsidP="008A5277">
      <w:pPr>
        <w:spacing w:line="360" w:lineRule="auto"/>
        <w:rPr>
          <w:rFonts w:ascii="Times New Roman" w:hAnsi="Times New Roman" w:cs="Times New Roman"/>
          <w:sz w:val="24"/>
          <w:szCs w:val="24"/>
        </w:rPr>
      </w:pPr>
      <w:r>
        <w:rPr>
          <w:rFonts w:ascii="Times New Roman" w:hAnsi="Times New Roman" w:cs="Times New Roman"/>
          <w:sz w:val="24"/>
          <w:szCs w:val="24"/>
        </w:rPr>
        <w:t xml:space="preserve">It is the doctrine of strict liability that applies in case of contempt and the </w:t>
      </w:r>
      <w:proofErr w:type="spellStart"/>
      <w:r w:rsidRPr="004646FF">
        <w:rPr>
          <w:rFonts w:ascii="Times New Roman" w:hAnsi="Times New Roman" w:cs="Times New Roman"/>
          <w:i/>
          <w:sz w:val="24"/>
          <w:szCs w:val="24"/>
        </w:rPr>
        <w:t>mens</w:t>
      </w:r>
      <w:proofErr w:type="spellEnd"/>
      <w:r w:rsidRPr="004646FF">
        <w:rPr>
          <w:rFonts w:ascii="Times New Roman" w:hAnsi="Times New Roman" w:cs="Times New Roman"/>
          <w:i/>
          <w:sz w:val="24"/>
          <w:szCs w:val="24"/>
        </w:rPr>
        <w:t xml:space="preserve"> </w:t>
      </w:r>
      <w:proofErr w:type="spellStart"/>
      <w:r w:rsidRPr="004646FF">
        <w:rPr>
          <w:rFonts w:ascii="Times New Roman" w:hAnsi="Times New Roman" w:cs="Times New Roman"/>
          <w:i/>
          <w:sz w:val="24"/>
          <w:szCs w:val="24"/>
        </w:rPr>
        <w:t>rea</w:t>
      </w:r>
      <w:proofErr w:type="spellEnd"/>
      <w:r>
        <w:rPr>
          <w:rFonts w:ascii="Times New Roman" w:hAnsi="Times New Roman" w:cs="Times New Roman"/>
          <w:sz w:val="24"/>
          <w:szCs w:val="24"/>
        </w:rPr>
        <w:t xml:space="preserve"> of the accused person is never looked at thus in </w:t>
      </w:r>
      <w:proofErr w:type="spellStart"/>
      <w:r w:rsidRPr="004646FF">
        <w:rPr>
          <w:rFonts w:ascii="Times New Roman" w:hAnsi="Times New Roman" w:cs="Times New Roman"/>
          <w:b/>
          <w:sz w:val="24"/>
          <w:szCs w:val="24"/>
        </w:rPr>
        <w:t>Odhams</w:t>
      </w:r>
      <w:proofErr w:type="spellEnd"/>
      <w:r w:rsidRPr="004646FF">
        <w:rPr>
          <w:rFonts w:ascii="Times New Roman" w:hAnsi="Times New Roman" w:cs="Times New Roman"/>
          <w:b/>
          <w:sz w:val="24"/>
          <w:szCs w:val="24"/>
        </w:rPr>
        <w:t xml:space="preserve"> press</w:t>
      </w:r>
      <w:r>
        <w:rPr>
          <w:rFonts w:ascii="Times New Roman" w:hAnsi="Times New Roman" w:cs="Times New Roman"/>
          <w:b/>
          <w:sz w:val="24"/>
          <w:szCs w:val="24"/>
        </w:rPr>
        <w:t xml:space="preserve"> limited ex parte</w:t>
      </w:r>
      <w:r w:rsidRPr="004646FF">
        <w:rPr>
          <w:rFonts w:ascii="Times New Roman" w:hAnsi="Times New Roman" w:cs="Times New Roman"/>
          <w:b/>
          <w:sz w:val="24"/>
          <w:szCs w:val="24"/>
        </w:rPr>
        <w:t xml:space="preserve"> Attorney General</w:t>
      </w:r>
      <w:r>
        <w:rPr>
          <w:rStyle w:val="FootnoteReference"/>
          <w:rFonts w:ascii="Times New Roman" w:hAnsi="Times New Roman" w:cs="Times New Roman"/>
          <w:b/>
          <w:sz w:val="24"/>
          <w:szCs w:val="24"/>
        </w:rPr>
        <w:footnoteReference w:id="24"/>
      </w:r>
      <w:r>
        <w:rPr>
          <w:rFonts w:ascii="Times New Roman" w:hAnsi="Times New Roman" w:cs="Times New Roman"/>
          <w:b/>
          <w:sz w:val="24"/>
          <w:szCs w:val="24"/>
        </w:rPr>
        <w:t xml:space="preserve"> </w:t>
      </w:r>
      <w:proofErr w:type="gramStart"/>
      <w:r>
        <w:rPr>
          <w:rFonts w:ascii="Times New Roman" w:hAnsi="Times New Roman" w:cs="Times New Roman"/>
          <w:b/>
          <w:sz w:val="24"/>
          <w:szCs w:val="24"/>
        </w:rPr>
        <w:t>I</w:t>
      </w:r>
      <w:r>
        <w:rPr>
          <w:rFonts w:ascii="Times New Roman" w:hAnsi="Times New Roman" w:cs="Times New Roman"/>
          <w:sz w:val="24"/>
          <w:szCs w:val="24"/>
        </w:rPr>
        <w:t>n</w:t>
      </w:r>
      <w:proofErr w:type="gramEnd"/>
      <w:r>
        <w:rPr>
          <w:rFonts w:ascii="Times New Roman" w:hAnsi="Times New Roman" w:cs="Times New Roman"/>
          <w:sz w:val="24"/>
          <w:szCs w:val="24"/>
        </w:rPr>
        <w:t xml:space="preserve"> which the proprietors were all found guilty of contempt of court prejudicing the fair trial of an accused on a charge of brothel keeping. Court ruled that it was a strict liability offence for which the existence of </w:t>
      </w:r>
      <w:proofErr w:type="spellStart"/>
      <w:r w:rsidRPr="006C29A5">
        <w:rPr>
          <w:rFonts w:ascii="Times New Roman" w:hAnsi="Times New Roman" w:cs="Times New Roman"/>
          <w:i/>
          <w:sz w:val="24"/>
          <w:szCs w:val="24"/>
        </w:rPr>
        <w:t>mens</w:t>
      </w:r>
      <w:proofErr w:type="spellEnd"/>
      <w:r w:rsidRPr="006C29A5">
        <w:rPr>
          <w:rFonts w:ascii="Times New Roman" w:hAnsi="Times New Roman" w:cs="Times New Roman"/>
          <w:i/>
          <w:sz w:val="24"/>
          <w:szCs w:val="24"/>
        </w:rPr>
        <w:t xml:space="preserve"> </w:t>
      </w:r>
      <w:proofErr w:type="spellStart"/>
      <w:r w:rsidRPr="006C29A5">
        <w:rPr>
          <w:rFonts w:ascii="Times New Roman" w:hAnsi="Times New Roman" w:cs="Times New Roman"/>
          <w:i/>
          <w:sz w:val="24"/>
          <w:szCs w:val="24"/>
        </w:rPr>
        <w:t>rea</w:t>
      </w:r>
      <w:proofErr w:type="spellEnd"/>
      <w:r>
        <w:rPr>
          <w:rFonts w:ascii="Times New Roman" w:hAnsi="Times New Roman" w:cs="Times New Roman"/>
          <w:sz w:val="24"/>
          <w:szCs w:val="24"/>
        </w:rPr>
        <w:t xml:space="preserve"> in the mind </w:t>
      </w:r>
      <w:bookmarkStart w:id="0" w:name="_GoBack"/>
      <w:bookmarkEnd w:id="0"/>
      <w:r>
        <w:rPr>
          <w:rFonts w:ascii="Times New Roman" w:hAnsi="Times New Roman" w:cs="Times New Roman"/>
          <w:sz w:val="24"/>
          <w:szCs w:val="24"/>
        </w:rPr>
        <w:t>of the contemnor was not necessary</w:t>
      </w:r>
    </w:p>
    <w:p w:rsidR="00F56C69" w:rsidRDefault="00F56C69" w:rsidP="00311FA8">
      <w:pPr>
        <w:spacing w:line="480" w:lineRule="auto"/>
        <w:jc w:val="both"/>
        <w:rPr>
          <w:rFonts w:ascii="Times New Roman" w:hAnsi="Times New Roman" w:cs="Times New Roman"/>
          <w:sz w:val="24"/>
          <w:szCs w:val="24"/>
        </w:rPr>
      </w:pPr>
      <w:r>
        <w:rPr>
          <w:rFonts w:ascii="Times New Roman" w:hAnsi="Times New Roman" w:cs="Times New Roman"/>
          <w:sz w:val="24"/>
          <w:szCs w:val="24"/>
        </w:rPr>
        <w:t>There are two types of contempt of court: criminal contempt and civil contempt of court</w:t>
      </w:r>
      <w:r>
        <w:rPr>
          <w:rStyle w:val="FootnoteReference"/>
          <w:rFonts w:ascii="Times New Roman" w:hAnsi="Times New Roman" w:cs="Times New Roman"/>
          <w:sz w:val="24"/>
          <w:szCs w:val="24"/>
        </w:rPr>
        <w:footnoteReference w:id="25"/>
      </w:r>
      <w:r>
        <w:rPr>
          <w:rFonts w:ascii="Times New Roman" w:hAnsi="Times New Roman" w:cs="Times New Roman"/>
          <w:sz w:val="24"/>
          <w:szCs w:val="24"/>
        </w:rPr>
        <w:t>.</w:t>
      </w:r>
    </w:p>
    <w:p w:rsidR="00EB4512" w:rsidRDefault="00EB4512" w:rsidP="00EB4512">
      <w:pPr>
        <w:spacing w:line="360" w:lineRule="auto"/>
        <w:rPr>
          <w:rFonts w:ascii="Times New Roman" w:hAnsi="Times New Roman"/>
          <w:b/>
          <w:bCs/>
          <w:u w:val="single"/>
        </w:rPr>
      </w:pPr>
      <w:r>
        <w:rPr>
          <w:rFonts w:ascii="Times New Roman" w:hAnsi="Times New Roman"/>
          <w:b/>
          <w:bCs/>
          <w:u w:val="single"/>
        </w:rPr>
        <w:t>TYPES OF CONTEMPT</w:t>
      </w:r>
    </w:p>
    <w:p w:rsidR="00EB4512" w:rsidRDefault="00EB4512" w:rsidP="00EB4512">
      <w:pPr>
        <w:widowControl w:val="0"/>
        <w:numPr>
          <w:ilvl w:val="0"/>
          <w:numId w:val="2"/>
        </w:numPr>
        <w:tabs>
          <w:tab w:val="left" w:pos="720"/>
        </w:tabs>
        <w:suppressAutoHyphens/>
        <w:spacing w:after="0" w:line="360" w:lineRule="auto"/>
        <w:rPr>
          <w:rFonts w:ascii="Times New Roman" w:hAnsi="Times New Roman"/>
          <w:b/>
          <w:bCs/>
        </w:rPr>
      </w:pPr>
      <w:r>
        <w:rPr>
          <w:rFonts w:ascii="Times New Roman" w:hAnsi="Times New Roman"/>
          <w:b/>
          <w:bCs/>
        </w:rPr>
        <w:t>Criminal contempt</w:t>
      </w:r>
    </w:p>
    <w:p w:rsidR="00EB4512" w:rsidRDefault="00EB4512" w:rsidP="00EB4512">
      <w:pPr>
        <w:spacing w:line="360" w:lineRule="auto"/>
        <w:rPr>
          <w:rFonts w:ascii="Times New Roman" w:hAnsi="Times New Roman"/>
        </w:rPr>
      </w:pPr>
      <w:r>
        <w:rPr>
          <w:rFonts w:ascii="Times New Roman" w:hAnsi="Times New Roman"/>
        </w:rPr>
        <w:t xml:space="preserve">Criminal contempt occurs when the contemnor actually interferes with the ability of the court to function properly - for example, by yelling at the judge. This is also called direct contempt because it </w:t>
      </w:r>
      <w:r>
        <w:rPr>
          <w:rFonts w:ascii="Times New Roman" w:hAnsi="Times New Roman"/>
        </w:rPr>
        <w:lastRenderedPageBreak/>
        <w:t xml:space="preserve">occurs directly in front of the judge. A criminal contemnor may be fined, jailed or both as punishment for his act. </w:t>
      </w:r>
    </w:p>
    <w:p w:rsidR="00EB4512" w:rsidRDefault="00EB4512" w:rsidP="00EB4512">
      <w:pPr>
        <w:spacing w:line="360" w:lineRule="auto"/>
        <w:rPr>
          <w:rFonts w:ascii="Times New Roman" w:hAnsi="Times New Roman"/>
          <w:b/>
          <w:bCs/>
        </w:rPr>
      </w:pPr>
      <w:r>
        <w:rPr>
          <w:rFonts w:ascii="Times New Roman" w:hAnsi="Times New Roman"/>
        </w:rPr>
        <w:tab/>
        <w:t xml:space="preserve">2. </w:t>
      </w:r>
      <w:r>
        <w:rPr>
          <w:rFonts w:ascii="Times New Roman" w:hAnsi="Times New Roman"/>
          <w:b/>
          <w:bCs/>
        </w:rPr>
        <w:t>Civil contempt</w:t>
      </w:r>
    </w:p>
    <w:p w:rsidR="00EB4512" w:rsidRDefault="00EB4512" w:rsidP="00EB4512">
      <w:pPr>
        <w:pStyle w:val="BodyText"/>
        <w:spacing w:line="360" w:lineRule="auto"/>
      </w:pPr>
      <w:r>
        <w:t xml:space="preserve">Civil contempt occurs when the contemnor </w:t>
      </w:r>
      <w:proofErr w:type="spellStart"/>
      <w:r>
        <w:t>willfully</w:t>
      </w:r>
      <w:proofErr w:type="spellEnd"/>
      <w:r>
        <w:t xml:space="preserve"> disobeys a court order. This is also called indirect contempt because it occurs outside the judge's immediate realm and evidence must be presented to the judge to prove the contempt. A civil contemnor, too, may be fined, jailed or both. The fine or jailing is meant to coerce the contemnor into obeying the court, not to punish him, and the contemnor will be released from jail just as soon as he complies with the court order. In family law, civil contempt is one way a court enforces alimony, child support, custody and visitation orders, which have been violated. A publication must create a substantial risk of serious prejudice to the course of justice for it to amount to contempt. In determining whether a publication has created a substantial risk of serious prejudice, the</w:t>
      </w:r>
    </w:p>
    <w:p w:rsidR="00EB4512" w:rsidRDefault="00EB4512" w:rsidP="00EB4512">
      <w:pPr>
        <w:pStyle w:val="BodyText"/>
        <w:spacing w:line="360" w:lineRule="auto"/>
      </w:pPr>
      <w:proofErr w:type="gramStart"/>
      <w:r>
        <w:t>courts</w:t>
      </w:r>
      <w:proofErr w:type="gramEnd"/>
      <w:r>
        <w:t xml:space="preserve"> will consider all the circumstances surrounding the publication and the proceedings in</w:t>
      </w:r>
    </w:p>
    <w:p w:rsidR="00EB4512" w:rsidRDefault="00EB4512" w:rsidP="00EB4512">
      <w:pPr>
        <w:pStyle w:val="BodyText"/>
        <w:spacing w:line="360" w:lineRule="auto"/>
      </w:pPr>
      <w:proofErr w:type="gramStart"/>
      <w:r>
        <w:t>question</w:t>
      </w:r>
      <w:proofErr w:type="gramEnd"/>
      <w:r>
        <w:t>. It is clear that for a publication to be contempt a slight or trivial risk of serious</w:t>
      </w:r>
    </w:p>
    <w:p w:rsidR="00EB4512" w:rsidRDefault="00EB4512" w:rsidP="00EB4512">
      <w:pPr>
        <w:pStyle w:val="BodyText"/>
        <w:spacing w:line="360" w:lineRule="auto"/>
      </w:pPr>
      <w:proofErr w:type="gramStart"/>
      <w:r>
        <w:t>prejudice</w:t>
      </w:r>
      <w:proofErr w:type="gramEnd"/>
      <w:r>
        <w:t xml:space="preserve"> is not enough nor is a substantial risk of slight prejudice.</w:t>
      </w:r>
    </w:p>
    <w:p w:rsidR="00EB4512" w:rsidRDefault="00EB4512" w:rsidP="00EB4512">
      <w:pPr>
        <w:pStyle w:val="BodyText"/>
        <w:spacing w:line="360" w:lineRule="auto"/>
      </w:pPr>
      <w:r>
        <w:t xml:space="preserve">The Court of Appeal issued a six-month jail sentence without the option of a fine to </w:t>
      </w:r>
      <w:proofErr w:type="spellStart"/>
      <w:r>
        <w:t>Gachoka</w:t>
      </w:r>
      <w:proofErr w:type="spellEnd"/>
      <w:r>
        <w:t>,</w:t>
      </w:r>
    </w:p>
    <w:p w:rsidR="00EB4512" w:rsidRDefault="00EB4512" w:rsidP="00EB4512">
      <w:pPr>
        <w:pStyle w:val="BodyText"/>
        <w:spacing w:line="360" w:lineRule="auto"/>
      </w:pPr>
      <w:proofErr w:type="gramStart"/>
      <w:r>
        <w:t>publisher</w:t>
      </w:r>
      <w:proofErr w:type="gramEnd"/>
      <w:r>
        <w:t xml:space="preserve"> of The Post on Sunday magazine, for contempt of court. This was reportedly the</w:t>
      </w:r>
    </w:p>
    <w:p w:rsidR="00EB4512" w:rsidRDefault="00EB4512" w:rsidP="00EB4512">
      <w:pPr>
        <w:pStyle w:val="BodyText"/>
        <w:spacing w:line="360" w:lineRule="auto"/>
      </w:pPr>
      <w:proofErr w:type="gramStart"/>
      <w:r>
        <w:t>heaviest</w:t>
      </w:r>
      <w:proofErr w:type="gramEnd"/>
      <w:r>
        <w:t xml:space="preserve"> contempt penalty ever imposed in Kenya. </w:t>
      </w:r>
      <w:proofErr w:type="spellStart"/>
      <w:r>
        <w:t>Gachoka's</w:t>
      </w:r>
      <w:proofErr w:type="spellEnd"/>
      <w:r>
        <w:t xml:space="preserve"> publishing firm, The Post Ltd., was</w:t>
      </w:r>
    </w:p>
    <w:p w:rsidR="00EB4512" w:rsidRDefault="00EB4512" w:rsidP="00EB4512">
      <w:pPr>
        <w:pStyle w:val="BodyText"/>
        <w:spacing w:line="360" w:lineRule="auto"/>
      </w:pPr>
      <w:proofErr w:type="gramStart"/>
      <w:r>
        <w:t>required</w:t>
      </w:r>
      <w:proofErr w:type="gramEnd"/>
      <w:r>
        <w:t xml:space="preserve"> to pay a fine of </w:t>
      </w:r>
      <w:proofErr w:type="spellStart"/>
      <w:r>
        <w:t>Ksh</w:t>
      </w:r>
      <w:proofErr w:type="spellEnd"/>
      <w:r>
        <w:t xml:space="preserve"> 1 million (about US$13,500) before the magazine could resume</w:t>
      </w:r>
    </w:p>
    <w:p w:rsidR="00EB4512" w:rsidRDefault="00EB4512" w:rsidP="00EB4512">
      <w:pPr>
        <w:pStyle w:val="BodyText"/>
        <w:spacing w:line="360" w:lineRule="auto"/>
      </w:pPr>
      <w:proofErr w:type="gramStart"/>
      <w:r>
        <w:t>publication</w:t>
      </w:r>
      <w:proofErr w:type="gramEnd"/>
      <w:r>
        <w:t>. With one judge dissenting, seven judges of the Court of Appeal, Kenya's highest</w:t>
      </w:r>
    </w:p>
    <w:p w:rsidR="00EB4512" w:rsidRDefault="00EB4512" w:rsidP="00EB4512">
      <w:pPr>
        <w:pStyle w:val="BodyText"/>
        <w:spacing w:line="360" w:lineRule="auto"/>
      </w:pPr>
      <w:proofErr w:type="gramStart"/>
      <w:r>
        <w:t>court</w:t>
      </w:r>
      <w:proofErr w:type="gramEnd"/>
      <w:r>
        <w:t xml:space="preserve">, ruled that </w:t>
      </w:r>
      <w:proofErr w:type="spellStart"/>
      <w:r>
        <w:t>Gachoka</w:t>
      </w:r>
      <w:proofErr w:type="spellEnd"/>
      <w:r>
        <w:t xml:space="preserve"> was guilty of contravening the </w:t>
      </w:r>
      <w:proofErr w:type="spellStart"/>
      <w:r>
        <w:t>subjudice</w:t>
      </w:r>
      <w:proofErr w:type="spellEnd"/>
      <w:r>
        <w:t xml:space="preserve"> rule and making unjustified</w:t>
      </w:r>
    </w:p>
    <w:p w:rsidR="00EB4512" w:rsidRDefault="00EB4512" w:rsidP="00EB4512">
      <w:pPr>
        <w:pStyle w:val="BodyText"/>
        <w:spacing w:line="360" w:lineRule="auto"/>
      </w:pPr>
      <w:proofErr w:type="gramStart"/>
      <w:r>
        <w:t>attacks</w:t>
      </w:r>
      <w:proofErr w:type="gramEnd"/>
      <w:r>
        <w:t xml:space="preserve"> on the appeals courts. The majority argued that the attacks were meant to bring the</w:t>
      </w:r>
    </w:p>
    <w:p w:rsidR="00EB4512" w:rsidRDefault="00EB4512" w:rsidP="00EB4512">
      <w:pPr>
        <w:pStyle w:val="BodyText"/>
        <w:spacing w:line="360" w:lineRule="auto"/>
      </w:pPr>
      <w:proofErr w:type="gramStart"/>
      <w:r>
        <w:t>Kenyan judicial system into disrepute.</w:t>
      </w:r>
      <w:proofErr w:type="gramEnd"/>
      <w:r>
        <w:t xml:space="preserve"> </w:t>
      </w:r>
    </w:p>
    <w:p w:rsidR="00EB4512" w:rsidRDefault="00EB4512" w:rsidP="00EB4512">
      <w:pPr>
        <w:pStyle w:val="BodyText"/>
        <w:spacing w:line="360" w:lineRule="auto"/>
      </w:pPr>
      <w:r>
        <w:t>In making an assessment of whether the publication does create a substantial risk of serious</w:t>
      </w:r>
    </w:p>
    <w:p w:rsidR="00EB4512" w:rsidRDefault="00EB4512" w:rsidP="00EB4512">
      <w:pPr>
        <w:pStyle w:val="BodyText"/>
        <w:spacing w:line="360" w:lineRule="auto"/>
      </w:pPr>
      <w:proofErr w:type="gramStart"/>
      <w:r>
        <w:lastRenderedPageBreak/>
        <w:t>prejudice</w:t>
      </w:r>
      <w:proofErr w:type="gramEnd"/>
      <w:r>
        <w:t xml:space="preserve">, the court will consider the following issues. </w:t>
      </w:r>
    </w:p>
    <w:p w:rsidR="00EB4512" w:rsidRDefault="00EB4512" w:rsidP="00EB4512">
      <w:pPr>
        <w:pStyle w:val="BodyText"/>
        <w:numPr>
          <w:ilvl w:val="0"/>
          <w:numId w:val="3"/>
        </w:numPr>
        <w:tabs>
          <w:tab w:val="left" w:pos="720"/>
        </w:tabs>
        <w:spacing w:line="360" w:lineRule="auto"/>
      </w:pPr>
      <w:r>
        <w:t xml:space="preserve">First, is there a likelihood of the publication coming to the attention of a potential judge, or assessor, or where they use the jury system a potential juror? </w:t>
      </w:r>
    </w:p>
    <w:p w:rsidR="00EB4512" w:rsidRDefault="00EB4512" w:rsidP="00EB4512">
      <w:pPr>
        <w:pStyle w:val="BodyText"/>
        <w:numPr>
          <w:ilvl w:val="0"/>
          <w:numId w:val="3"/>
        </w:numPr>
        <w:tabs>
          <w:tab w:val="left" w:pos="720"/>
        </w:tabs>
        <w:spacing w:line="360" w:lineRule="auto"/>
      </w:pPr>
      <w:r>
        <w:t xml:space="preserve">Secondly, what is the likely impact of the publication on an ordinary reader at the time of publication? </w:t>
      </w:r>
    </w:p>
    <w:p w:rsidR="00EB4512" w:rsidRDefault="00EB4512" w:rsidP="00EB4512">
      <w:pPr>
        <w:pStyle w:val="BodyText"/>
        <w:numPr>
          <w:ilvl w:val="0"/>
          <w:numId w:val="3"/>
        </w:numPr>
        <w:tabs>
          <w:tab w:val="left" w:pos="720"/>
        </w:tabs>
        <w:spacing w:line="360" w:lineRule="auto"/>
      </w:pPr>
      <w:r>
        <w:t>Third is the question of residual impact of the publication on a notional juror at the time of trial.</w:t>
      </w:r>
    </w:p>
    <w:p w:rsidR="00EB4512" w:rsidRDefault="00EB4512" w:rsidP="00EB4512">
      <w:pPr>
        <w:pStyle w:val="BodyText"/>
        <w:spacing w:line="360" w:lineRule="auto"/>
        <w:ind w:left="720"/>
        <w:rPr>
          <w:b/>
          <w:bCs/>
          <w:u w:val="single"/>
        </w:rPr>
      </w:pPr>
      <w:r>
        <w:rPr>
          <w:b/>
          <w:bCs/>
          <w:u w:val="single"/>
        </w:rPr>
        <w:t xml:space="preserve">PROCEDURE OF CONTEMPT PROCEDINGS </w:t>
      </w:r>
    </w:p>
    <w:p w:rsidR="00EB4512" w:rsidRDefault="00EB4512" w:rsidP="00EB4512">
      <w:pPr>
        <w:pStyle w:val="BodyText"/>
        <w:spacing w:line="360" w:lineRule="auto"/>
        <w:rPr>
          <w:rFonts w:eastAsia="Times New Roman"/>
          <w:color w:val="000000"/>
        </w:rPr>
      </w:pPr>
      <w:r>
        <w:rPr>
          <w:rFonts w:eastAsia="Times New Roman"/>
          <w:color w:val="000000"/>
        </w:rPr>
        <w:t xml:space="preserve">The procedure continues to be that provided for under order 52 of the Rules of the Supreme Court. It may be mentioned here that the Rules of the Supreme Court are being gradually replaced by the Civil Procedure Rules following the Woolf Reforms. Rules, regarding contempt of court are still retained in the Rules of the Supreme Court in Schedule 1 of the Civil Procedure Rules. </w:t>
      </w:r>
    </w:p>
    <w:p w:rsidR="00EB4512" w:rsidRDefault="00EB4512" w:rsidP="00EB4512">
      <w:pPr>
        <w:pStyle w:val="BodyText"/>
        <w:spacing w:line="360" w:lineRule="auto"/>
        <w:rPr>
          <w:rFonts w:eastAsia="Times New Roman"/>
          <w:color w:val="000000"/>
        </w:rPr>
      </w:pPr>
      <w:r>
        <w:rPr>
          <w:rFonts w:eastAsia="Times New Roman"/>
          <w:color w:val="000000"/>
        </w:rPr>
        <w:tab/>
      </w:r>
      <w:r>
        <w:rPr>
          <w:rFonts w:eastAsia="Times New Roman"/>
          <w:bCs/>
          <w:color w:val="000000"/>
        </w:rPr>
        <w:tab/>
        <w:t xml:space="preserve">The requirement that the applicant must give notice of the application for permission not later than the preceding day to the State Law Office in the case of Kenya </w:t>
      </w:r>
      <w:r>
        <w:rPr>
          <w:rFonts w:eastAsia="Times New Roman"/>
          <w:color w:val="000000"/>
        </w:rPr>
        <w:t>has been retained as held in</w:t>
      </w:r>
      <w:r>
        <w:rPr>
          <w:rFonts w:eastAsia="Times New Roman"/>
          <w:bCs/>
          <w:color w:val="000000"/>
        </w:rPr>
        <w:t xml:space="preserve"> </w:t>
      </w:r>
      <w:r>
        <w:rPr>
          <w:rFonts w:eastAsia="Times New Roman"/>
          <w:i/>
          <w:iCs/>
          <w:color w:val="000000"/>
        </w:rPr>
        <w:t xml:space="preserve">Hon </w:t>
      </w:r>
      <w:proofErr w:type="spellStart"/>
      <w:r>
        <w:rPr>
          <w:rFonts w:eastAsia="Times New Roman"/>
          <w:i/>
          <w:iCs/>
          <w:color w:val="000000"/>
        </w:rPr>
        <w:t>Mwangi</w:t>
      </w:r>
      <w:proofErr w:type="spellEnd"/>
      <w:r>
        <w:rPr>
          <w:rFonts w:eastAsia="Times New Roman"/>
          <w:i/>
          <w:iCs/>
          <w:color w:val="000000"/>
        </w:rPr>
        <w:t xml:space="preserve"> </w:t>
      </w:r>
      <w:proofErr w:type="spellStart"/>
      <w:r>
        <w:rPr>
          <w:rFonts w:eastAsia="Times New Roman"/>
          <w:i/>
          <w:iCs/>
          <w:color w:val="000000"/>
        </w:rPr>
        <w:t>Kiunjuri</w:t>
      </w:r>
      <w:proofErr w:type="spellEnd"/>
      <w:r>
        <w:rPr>
          <w:rFonts w:eastAsia="Times New Roman"/>
          <w:i/>
          <w:iCs/>
          <w:color w:val="000000"/>
        </w:rPr>
        <w:t xml:space="preserve"> v </w:t>
      </w:r>
      <w:proofErr w:type="spellStart"/>
      <w:r>
        <w:rPr>
          <w:rFonts w:eastAsia="Times New Roman"/>
          <w:i/>
          <w:iCs/>
          <w:color w:val="000000"/>
        </w:rPr>
        <w:t>Wangethi</w:t>
      </w:r>
      <w:proofErr w:type="spellEnd"/>
      <w:r>
        <w:rPr>
          <w:rFonts w:eastAsia="Times New Roman"/>
          <w:i/>
          <w:iCs/>
          <w:color w:val="000000"/>
        </w:rPr>
        <w:t xml:space="preserve"> </w:t>
      </w:r>
      <w:proofErr w:type="spellStart"/>
      <w:r>
        <w:rPr>
          <w:rFonts w:eastAsia="Times New Roman"/>
          <w:i/>
          <w:iCs/>
          <w:color w:val="000000"/>
        </w:rPr>
        <w:t>Mwangi</w:t>
      </w:r>
      <w:proofErr w:type="spellEnd"/>
      <w:r>
        <w:rPr>
          <w:rStyle w:val="FootnoteReference"/>
          <w:rFonts w:eastAsia="Times New Roman"/>
          <w:b/>
          <w:bCs/>
          <w:color w:val="000000"/>
          <w:sz w:val="18"/>
          <w:szCs w:val="18"/>
        </w:rPr>
        <w:footnoteReference w:id="26"/>
      </w:r>
      <w:r>
        <w:rPr>
          <w:rFonts w:eastAsia="Times New Roman"/>
          <w:color w:val="000000"/>
        </w:rPr>
        <w:t xml:space="preserve">  </w:t>
      </w:r>
    </w:p>
    <w:p w:rsidR="00EB4512" w:rsidRDefault="00EB4512" w:rsidP="00EB4512">
      <w:pPr>
        <w:pStyle w:val="BodyText"/>
        <w:tabs>
          <w:tab w:val="left" w:pos="1845"/>
        </w:tabs>
        <w:spacing w:line="360" w:lineRule="auto"/>
      </w:pPr>
      <w:r>
        <w:t xml:space="preserve">The procedure as it is today after permission has been granted may be summarized as follows: </w:t>
      </w:r>
    </w:p>
    <w:p w:rsidR="00EB4512" w:rsidRDefault="00EB4512" w:rsidP="00EB4512">
      <w:pPr>
        <w:pStyle w:val="BodyText"/>
        <w:tabs>
          <w:tab w:val="left" w:pos="1845"/>
        </w:tabs>
        <w:spacing w:line="360" w:lineRule="auto"/>
        <w:rPr>
          <w:rFonts w:eastAsia="Times New Roman"/>
          <w:color w:val="000000"/>
        </w:rPr>
      </w:pPr>
      <w:r>
        <w:rPr>
          <w:rFonts w:eastAsia="Times New Roman"/>
          <w:color w:val="000000"/>
        </w:rPr>
        <w:t xml:space="preserve">i) Unless </w:t>
      </w:r>
      <w:r>
        <w:rPr>
          <w:rFonts w:eastAsia="Times New Roman"/>
          <w:color w:val="000000"/>
          <w:u w:val="single"/>
        </w:rPr>
        <w:t xml:space="preserve">within 14 days </w:t>
      </w:r>
      <w:r>
        <w:rPr>
          <w:rFonts w:eastAsia="Times New Roman"/>
          <w:color w:val="000000"/>
        </w:rPr>
        <w:t>after permission was granted the claim form (the substantive application) is made, the permission shall lapse (</w:t>
      </w:r>
      <w:r>
        <w:rPr>
          <w:rFonts w:eastAsia="Times New Roman"/>
          <w:b/>
          <w:bCs/>
          <w:color w:val="000000"/>
        </w:rPr>
        <w:t>Order 52 Rule 3 (2</w:t>
      </w:r>
      <w:r>
        <w:rPr>
          <w:rFonts w:eastAsia="Times New Roman"/>
          <w:color w:val="000000"/>
        </w:rPr>
        <w:t xml:space="preserve">). </w:t>
      </w:r>
    </w:p>
    <w:p w:rsidR="00EB4512" w:rsidRDefault="00EB4512" w:rsidP="00EB4512">
      <w:pPr>
        <w:pStyle w:val="BodyText"/>
        <w:tabs>
          <w:tab w:val="left" w:pos="1845"/>
        </w:tabs>
        <w:spacing w:line="360" w:lineRule="auto"/>
        <w:rPr>
          <w:rFonts w:eastAsia="Times New Roman"/>
          <w:b/>
          <w:bCs/>
          <w:color w:val="000000"/>
        </w:rPr>
      </w:pPr>
      <w:r>
        <w:rPr>
          <w:rFonts w:eastAsia="Times New Roman"/>
          <w:color w:val="000000"/>
        </w:rPr>
        <w:t xml:space="preserve">ii) The substantive application, accompanied by a copy of the statement and affidavit in support of the application for permission must be </w:t>
      </w:r>
      <w:r>
        <w:rPr>
          <w:rFonts w:eastAsia="Times New Roman"/>
          <w:color w:val="000000"/>
          <w:u w:val="single"/>
        </w:rPr>
        <w:t xml:space="preserve">served personally </w:t>
      </w:r>
      <w:r>
        <w:rPr>
          <w:rFonts w:eastAsia="Times New Roman"/>
          <w:color w:val="000000"/>
        </w:rPr>
        <w:t xml:space="preserve">on the contemnor. </w:t>
      </w:r>
      <w:r>
        <w:rPr>
          <w:rFonts w:eastAsia="Times New Roman"/>
          <w:b/>
          <w:bCs/>
          <w:color w:val="000000"/>
        </w:rPr>
        <w:t xml:space="preserve">(Rule 3 (3), </w:t>
      </w:r>
      <w:r>
        <w:rPr>
          <w:rFonts w:eastAsia="Times New Roman"/>
          <w:color w:val="000000"/>
        </w:rPr>
        <w:t xml:space="preserve">unless the Court or Judge has dispensed with service or if it or he thinks it just to do so </w:t>
      </w:r>
      <w:r>
        <w:rPr>
          <w:rFonts w:eastAsia="Times New Roman"/>
          <w:b/>
          <w:bCs/>
          <w:color w:val="000000"/>
        </w:rPr>
        <w:t xml:space="preserve">(Rule 3 (4) </w:t>
      </w:r>
    </w:p>
    <w:p w:rsidR="00EB4512" w:rsidRDefault="00EB4512" w:rsidP="00EB4512">
      <w:pPr>
        <w:pStyle w:val="BodyText"/>
        <w:tabs>
          <w:tab w:val="left" w:pos="1845"/>
        </w:tabs>
        <w:spacing w:line="360" w:lineRule="auto"/>
        <w:rPr>
          <w:rFonts w:eastAsia="Times New Roman"/>
          <w:color w:val="000000"/>
        </w:rPr>
      </w:pPr>
      <w:r>
        <w:rPr>
          <w:rFonts w:eastAsia="Times New Roman"/>
          <w:color w:val="000000"/>
        </w:rPr>
        <w:t xml:space="preserve">iii) Under </w:t>
      </w:r>
      <w:r>
        <w:rPr>
          <w:rFonts w:eastAsia="Times New Roman"/>
          <w:b/>
          <w:bCs/>
          <w:color w:val="000000"/>
        </w:rPr>
        <w:t xml:space="preserve">Rule 5 </w:t>
      </w:r>
      <w:r>
        <w:rPr>
          <w:rFonts w:eastAsia="Times New Roman"/>
          <w:color w:val="000000"/>
        </w:rPr>
        <w:t xml:space="preserve">the High Court and the Court of Appeal may of its </w:t>
      </w:r>
      <w:r>
        <w:rPr>
          <w:rFonts w:eastAsia="Times New Roman"/>
          <w:color w:val="000000"/>
          <w:u w:val="single"/>
        </w:rPr>
        <w:t xml:space="preserve">own motion </w:t>
      </w:r>
      <w:r>
        <w:rPr>
          <w:rFonts w:eastAsia="Times New Roman"/>
          <w:color w:val="000000"/>
        </w:rPr>
        <w:t xml:space="preserve">make an order of committal against a person guilty of contempt of court. </w:t>
      </w:r>
    </w:p>
    <w:p w:rsidR="00EB4512" w:rsidRDefault="00EB4512" w:rsidP="00EB4512">
      <w:pPr>
        <w:pStyle w:val="BodyText"/>
        <w:tabs>
          <w:tab w:val="left" w:pos="1845"/>
        </w:tabs>
        <w:spacing w:line="360" w:lineRule="auto"/>
        <w:rPr>
          <w:rFonts w:eastAsia="Times New Roman"/>
          <w:color w:val="000000"/>
        </w:rPr>
      </w:pPr>
      <w:proofErr w:type="gramStart"/>
      <w:r>
        <w:rPr>
          <w:rFonts w:eastAsia="Times New Roman"/>
          <w:color w:val="000000"/>
        </w:rPr>
        <w:lastRenderedPageBreak/>
        <w:t>iv) The</w:t>
      </w:r>
      <w:proofErr w:type="gramEnd"/>
      <w:r>
        <w:rPr>
          <w:rFonts w:eastAsia="Times New Roman"/>
          <w:color w:val="000000"/>
        </w:rPr>
        <w:t xml:space="preserve"> court hearing an application for an order of committal must do so, as a general rule, </w:t>
      </w:r>
      <w:r>
        <w:rPr>
          <w:rFonts w:eastAsia="Times New Roman"/>
          <w:color w:val="000000"/>
          <w:u w:val="single"/>
        </w:rPr>
        <w:t>in public</w:t>
      </w:r>
      <w:r>
        <w:rPr>
          <w:rFonts w:eastAsia="Times New Roman"/>
          <w:color w:val="000000"/>
        </w:rPr>
        <w:t xml:space="preserve">, except where the application relates to, adoption. guardianship, custody and maintenance of an infant, or where proceedings relate to a person suffering from a mental disorder, or where it appears to the court that in the interest of justice or for reasons of national security the application should be heard in private. </w:t>
      </w:r>
    </w:p>
    <w:p w:rsidR="00EB4512" w:rsidRDefault="00EB4512" w:rsidP="00EB4512">
      <w:pPr>
        <w:pStyle w:val="BodyText"/>
        <w:tabs>
          <w:tab w:val="left" w:pos="1845"/>
        </w:tabs>
        <w:spacing w:line="360" w:lineRule="auto"/>
      </w:pPr>
      <w:r>
        <w:t xml:space="preserve">v) No grounds shall be relied on at the hearing of an application for contempt, </w:t>
      </w:r>
      <w:r>
        <w:rPr>
          <w:u w:val="single"/>
        </w:rPr>
        <w:t>e</w:t>
      </w:r>
      <w:r>
        <w:t xml:space="preserve">xcept those set out in the statement, or in the claim form or application notice. </w:t>
      </w:r>
    </w:p>
    <w:p w:rsidR="00EB4512" w:rsidRDefault="00EB4512" w:rsidP="00EB4512">
      <w:pPr>
        <w:pStyle w:val="BodyText"/>
        <w:tabs>
          <w:tab w:val="left" w:pos="1845"/>
        </w:tabs>
        <w:spacing w:line="360" w:lineRule="auto"/>
      </w:pPr>
      <w:proofErr w:type="gramStart"/>
      <w:r>
        <w:t>vi) If</w:t>
      </w:r>
      <w:proofErr w:type="gramEnd"/>
      <w:r>
        <w:t xml:space="preserve"> the contemnor wishes to give oral evidence on his own behalf, he shall be entitled to do so. </w:t>
      </w:r>
    </w:p>
    <w:p w:rsidR="00EB4512" w:rsidRDefault="00EB4512" w:rsidP="00EB4512">
      <w:pPr>
        <w:pStyle w:val="BodyText"/>
        <w:tabs>
          <w:tab w:val="left" w:pos="1845"/>
        </w:tabs>
        <w:spacing w:line="360" w:lineRule="auto"/>
      </w:pPr>
      <w:r>
        <w:t xml:space="preserve">That will suffice in so far as the procedure is concerned. It is clear that the instant application is not in compliance with any of the rules set out above. </w:t>
      </w:r>
    </w:p>
    <w:p w:rsidR="00EB4512" w:rsidRDefault="00EB4512" w:rsidP="00EB4512">
      <w:pPr>
        <w:pStyle w:val="BodyText"/>
        <w:tabs>
          <w:tab w:val="left" w:pos="1845"/>
        </w:tabs>
        <w:spacing w:line="360" w:lineRule="auto"/>
        <w:rPr>
          <w:rFonts w:eastAsia="Times New Roman"/>
        </w:rPr>
      </w:pPr>
      <w:r>
        <w:t xml:space="preserve">As was held in the case of </w:t>
      </w:r>
      <w:r>
        <w:rPr>
          <w:rFonts w:eastAsia="Times New Roman"/>
          <w:i/>
          <w:iCs/>
        </w:rPr>
        <w:t xml:space="preserve">Jacob Zedekiah </w:t>
      </w:r>
      <w:proofErr w:type="spellStart"/>
      <w:r>
        <w:rPr>
          <w:rFonts w:eastAsia="Times New Roman"/>
          <w:i/>
          <w:iCs/>
        </w:rPr>
        <w:t>Ochino</w:t>
      </w:r>
      <w:proofErr w:type="spellEnd"/>
      <w:r>
        <w:rPr>
          <w:rFonts w:eastAsia="Times New Roman"/>
          <w:i/>
          <w:iCs/>
        </w:rPr>
        <w:t xml:space="preserve"> &amp; Another v George Aura </w:t>
      </w:r>
      <w:proofErr w:type="spellStart"/>
      <w:r>
        <w:rPr>
          <w:rFonts w:eastAsia="Times New Roman"/>
          <w:i/>
          <w:iCs/>
        </w:rPr>
        <w:t>Okombo</w:t>
      </w:r>
      <w:proofErr w:type="spellEnd"/>
      <w:r>
        <w:rPr>
          <w:rFonts w:eastAsia="Times New Roman"/>
          <w:i/>
          <w:iCs/>
        </w:rPr>
        <w:t xml:space="preserve"> &amp; 4 others</w:t>
      </w:r>
      <w:r>
        <w:rPr>
          <w:rFonts w:eastAsia="Times New Roman"/>
        </w:rPr>
        <w:t>,</w:t>
      </w:r>
      <w:r>
        <w:rPr>
          <w:rStyle w:val="FootnoteReference"/>
          <w:rFonts w:eastAsia="Times New Roman"/>
          <w:b/>
          <w:bCs/>
        </w:rPr>
        <w:footnoteReference w:id="27"/>
      </w:r>
      <w:r>
        <w:rPr>
          <w:rFonts w:eastAsia="Times New Roman"/>
        </w:rPr>
        <w:t xml:space="preserve">  contempt of court proceedings being an offence of a criminal character, as a man may be sent to jail </w:t>
      </w:r>
      <w:r>
        <w:rPr>
          <w:rFonts w:eastAsia="Times New Roman"/>
          <w:i/>
          <w:iCs/>
        </w:rPr>
        <w:t xml:space="preserve">Re </w:t>
      </w:r>
      <w:proofErr w:type="spellStart"/>
      <w:r>
        <w:rPr>
          <w:rFonts w:eastAsia="Times New Roman"/>
          <w:i/>
          <w:iCs/>
        </w:rPr>
        <w:t>Breamblevile</w:t>
      </w:r>
      <w:proofErr w:type="spellEnd"/>
      <w:r>
        <w:rPr>
          <w:rFonts w:eastAsia="Times New Roman"/>
          <w:i/>
          <w:iCs/>
        </w:rPr>
        <w:t xml:space="preserve"> Ltd</w:t>
      </w:r>
      <w:r>
        <w:rPr>
          <w:rFonts w:eastAsia="Times New Roman"/>
        </w:rPr>
        <w:t>.</w:t>
      </w:r>
      <w:r>
        <w:rPr>
          <w:rStyle w:val="FootnoteReference"/>
          <w:rFonts w:eastAsia="Times New Roman"/>
          <w:b/>
          <w:bCs/>
        </w:rPr>
        <w:footnoteReference w:id="28"/>
      </w:r>
      <w:r>
        <w:rPr>
          <w:rFonts w:eastAsia="Times New Roman"/>
        </w:rPr>
        <w:t xml:space="preserve"> (1969) 3 All ER 1062 at p.1063, the correct procedure must be followed in bringing the application for contempt.</w:t>
      </w:r>
    </w:p>
    <w:p w:rsidR="00EB4512" w:rsidRDefault="00EB4512" w:rsidP="00EB4512">
      <w:pPr>
        <w:pStyle w:val="BodyText"/>
        <w:tabs>
          <w:tab w:val="left" w:pos="1845"/>
        </w:tabs>
        <w:spacing w:line="360" w:lineRule="auto"/>
        <w:rPr>
          <w:rFonts w:eastAsia="Times New Roman"/>
        </w:rPr>
      </w:pPr>
      <w:r>
        <w:rPr>
          <w:rFonts w:eastAsia="Times New Roman"/>
        </w:rPr>
        <w:t xml:space="preserve">The concern of the state of the law of contempt is consistently being raised by the courts. For instance, in 1990 in the case of </w:t>
      </w:r>
      <w:proofErr w:type="spellStart"/>
      <w:r>
        <w:rPr>
          <w:rFonts w:eastAsia="Times New Roman"/>
          <w:b/>
          <w:bCs/>
          <w:i/>
          <w:iCs/>
          <w:u w:val="single"/>
        </w:rPr>
        <w:t>Gitobu</w:t>
      </w:r>
      <w:proofErr w:type="spellEnd"/>
      <w:r>
        <w:rPr>
          <w:rFonts w:eastAsia="Times New Roman"/>
          <w:b/>
          <w:bCs/>
          <w:i/>
          <w:iCs/>
          <w:u w:val="single"/>
        </w:rPr>
        <w:t xml:space="preserve"> </w:t>
      </w:r>
      <w:proofErr w:type="spellStart"/>
      <w:r>
        <w:rPr>
          <w:rFonts w:eastAsia="Times New Roman"/>
          <w:b/>
          <w:bCs/>
          <w:i/>
          <w:iCs/>
          <w:u w:val="single"/>
        </w:rPr>
        <w:t>Imanyara</w:t>
      </w:r>
      <w:proofErr w:type="spellEnd"/>
      <w:r>
        <w:rPr>
          <w:rFonts w:eastAsia="Times New Roman"/>
          <w:b/>
          <w:bCs/>
          <w:i/>
          <w:iCs/>
          <w:u w:val="single"/>
        </w:rPr>
        <w:t xml:space="preserve"> v </w:t>
      </w:r>
      <w:proofErr w:type="gramStart"/>
      <w:r>
        <w:rPr>
          <w:rFonts w:eastAsia="Times New Roman"/>
          <w:b/>
          <w:bCs/>
          <w:i/>
          <w:iCs/>
          <w:u w:val="single"/>
        </w:rPr>
        <w:t>R</w:t>
      </w:r>
      <w:r>
        <w:rPr>
          <w:rFonts w:eastAsia="Times New Roman"/>
          <w:b/>
          <w:bCs/>
          <w:u w:val="single"/>
        </w:rPr>
        <w:t xml:space="preserve"> </w:t>
      </w:r>
      <w:proofErr w:type="gramEnd"/>
      <w:r>
        <w:rPr>
          <w:rStyle w:val="FootnoteReference"/>
          <w:rFonts w:eastAsia="Times New Roman"/>
          <w:u w:val="single"/>
        </w:rPr>
        <w:footnoteReference w:id="29"/>
      </w:r>
      <w:r>
        <w:rPr>
          <w:rFonts w:eastAsia="Times New Roman"/>
          <w:b/>
          <w:bCs/>
          <w:u w:val="single"/>
        </w:rPr>
        <w:t>,</w:t>
      </w:r>
      <w:r>
        <w:rPr>
          <w:rFonts w:eastAsia="Times New Roman"/>
        </w:rPr>
        <w:t xml:space="preserve"> this court comprising A.M. Cocker, J (as he then was) and E. </w:t>
      </w:r>
      <w:proofErr w:type="spellStart"/>
      <w:r>
        <w:rPr>
          <w:rFonts w:eastAsia="Times New Roman"/>
        </w:rPr>
        <w:t>Torgbor</w:t>
      </w:r>
      <w:proofErr w:type="spellEnd"/>
      <w:r>
        <w:rPr>
          <w:rFonts w:eastAsia="Times New Roman"/>
        </w:rPr>
        <w:t xml:space="preserve">, J expressed their concerns on the state of the law in the following words: </w:t>
      </w:r>
    </w:p>
    <w:p w:rsidR="00EB4512" w:rsidRDefault="00EB4512" w:rsidP="00EB4512">
      <w:pPr>
        <w:pStyle w:val="BodyText"/>
        <w:tabs>
          <w:tab w:val="left" w:pos="1845"/>
        </w:tabs>
        <w:spacing w:line="360" w:lineRule="auto"/>
        <w:rPr>
          <w:i/>
          <w:iCs/>
        </w:rPr>
      </w:pPr>
      <w:r>
        <w:rPr>
          <w:i/>
          <w:iCs/>
        </w:rPr>
        <w:t xml:space="preserve">“We also feel that time is now appropriate for legislation laying down a procedure to be followed by courts in Kenya in contempt of court proceedings.” </w:t>
      </w:r>
    </w:p>
    <w:p w:rsidR="00EB4512" w:rsidRDefault="00EB4512" w:rsidP="00EB4512">
      <w:pPr>
        <w:pStyle w:val="BodyText"/>
        <w:tabs>
          <w:tab w:val="left" w:pos="1845"/>
        </w:tabs>
        <w:spacing w:line="360" w:lineRule="auto"/>
        <w:rPr>
          <w:rFonts w:eastAsia="Times New Roman"/>
        </w:rPr>
      </w:pPr>
      <w:r>
        <w:rPr>
          <w:rFonts w:eastAsia="Times New Roman"/>
        </w:rPr>
        <w:t xml:space="preserve">Six (6) years later these </w:t>
      </w:r>
      <w:proofErr w:type="spellStart"/>
      <w:r>
        <w:rPr>
          <w:rFonts w:eastAsia="Times New Roman"/>
        </w:rPr>
        <w:t>sentimentals</w:t>
      </w:r>
      <w:proofErr w:type="spellEnd"/>
      <w:r>
        <w:rPr>
          <w:rFonts w:eastAsia="Times New Roman"/>
        </w:rPr>
        <w:t xml:space="preserve"> were reiterated by </w:t>
      </w:r>
      <w:proofErr w:type="spellStart"/>
      <w:r>
        <w:rPr>
          <w:rFonts w:eastAsia="Times New Roman"/>
        </w:rPr>
        <w:t>Bosire</w:t>
      </w:r>
      <w:proofErr w:type="spellEnd"/>
      <w:r>
        <w:rPr>
          <w:rFonts w:eastAsia="Times New Roman"/>
        </w:rPr>
        <w:t xml:space="preserve">, J (as he then was) in Isaac </w:t>
      </w:r>
      <w:r>
        <w:rPr>
          <w:rFonts w:eastAsia="Times New Roman"/>
          <w:i/>
          <w:iCs/>
        </w:rPr>
        <w:t xml:space="preserve">Wanjohi and </w:t>
      </w:r>
      <w:proofErr w:type="gramStart"/>
      <w:r>
        <w:rPr>
          <w:rFonts w:eastAsia="Times New Roman"/>
          <w:i/>
          <w:iCs/>
        </w:rPr>
        <w:t>Another</w:t>
      </w:r>
      <w:proofErr w:type="gramEnd"/>
      <w:r>
        <w:rPr>
          <w:rFonts w:eastAsia="Times New Roman"/>
          <w:i/>
          <w:iCs/>
        </w:rPr>
        <w:t xml:space="preserve"> V Rosaline </w:t>
      </w:r>
      <w:proofErr w:type="spellStart"/>
      <w:r>
        <w:rPr>
          <w:rFonts w:eastAsia="Times New Roman"/>
          <w:i/>
          <w:iCs/>
        </w:rPr>
        <w:t>Macharia</w:t>
      </w:r>
      <w:proofErr w:type="spellEnd"/>
      <w:r>
        <w:rPr>
          <w:rFonts w:eastAsia="Times New Roman"/>
        </w:rPr>
        <w:t>,</w:t>
      </w:r>
      <w:r>
        <w:rPr>
          <w:rStyle w:val="FootnoteReference"/>
          <w:rFonts w:eastAsia="Times New Roman"/>
          <w:b/>
          <w:bCs/>
        </w:rPr>
        <w:footnoteReference w:id="30"/>
      </w:r>
      <w:r>
        <w:rPr>
          <w:rFonts w:eastAsia="Times New Roman"/>
        </w:rPr>
        <w:t xml:space="preserve"> when his Lordship said: </w:t>
      </w:r>
    </w:p>
    <w:p w:rsidR="00EB4512" w:rsidRDefault="00EB4512" w:rsidP="00EB4512">
      <w:pPr>
        <w:pStyle w:val="BodyText"/>
        <w:tabs>
          <w:tab w:val="left" w:pos="1845"/>
        </w:tabs>
        <w:spacing w:line="360" w:lineRule="auto"/>
      </w:pPr>
      <w:r>
        <w:rPr>
          <w:i/>
          <w:iCs/>
        </w:rPr>
        <w:t xml:space="preserve">“The applicants’ legal advisers seem to be unsure as too many other legal counsel in this country as to the procedure to be followed in moving the court for orders in the event of breach of an injunction order made pursuant to the provisions of order 39 of the Civil </w:t>
      </w:r>
      <w:r>
        <w:rPr>
          <w:i/>
          <w:iCs/>
        </w:rPr>
        <w:lastRenderedPageBreak/>
        <w:t>Procedure Rules.”</w:t>
      </w:r>
      <w:r>
        <w:t xml:space="preserve"> </w:t>
      </w:r>
    </w:p>
    <w:p w:rsidR="00EB4512" w:rsidRDefault="00EB4512" w:rsidP="00EB4512">
      <w:pPr>
        <w:pStyle w:val="BodyText"/>
        <w:tabs>
          <w:tab w:val="left" w:pos="1845"/>
        </w:tabs>
        <w:spacing w:line="360" w:lineRule="auto"/>
        <w:rPr>
          <w:rFonts w:eastAsia="Times New Roman"/>
        </w:rPr>
      </w:pPr>
      <w:r>
        <w:rPr>
          <w:rFonts w:eastAsia="Times New Roman"/>
        </w:rPr>
        <w:t>And in a more recent decision,</w:t>
      </w:r>
      <w:r>
        <w:rPr>
          <w:rFonts w:eastAsia="Times New Roman"/>
          <w:b/>
          <w:bCs/>
          <w:i/>
          <w:iCs/>
        </w:rPr>
        <w:t xml:space="preserve"> </w:t>
      </w:r>
      <w:proofErr w:type="spellStart"/>
      <w:r>
        <w:rPr>
          <w:rFonts w:eastAsia="Times New Roman"/>
        </w:rPr>
        <w:t>Ojwang</w:t>
      </w:r>
      <w:proofErr w:type="spellEnd"/>
      <w:r>
        <w:rPr>
          <w:rFonts w:eastAsia="Times New Roman"/>
        </w:rPr>
        <w:t xml:space="preserve">, J made the following candid recommendation in the case of </w:t>
      </w:r>
      <w:proofErr w:type="spellStart"/>
      <w:r>
        <w:rPr>
          <w:rFonts w:eastAsia="Times New Roman"/>
          <w:b/>
          <w:bCs/>
          <w:i/>
          <w:iCs/>
        </w:rPr>
        <w:t>A</w:t>
      </w:r>
      <w:r>
        <w:rPr>
          <w:rFonts w:eastAsia="Times New Roman"/>
          <w:i/>
          <w:iCs/>
        </w:rPr>
        <w:t>bdullahi</w:t>
      </w:r>
      <w:proofErr w:type="spellEnd"/>
      <w:r>
        <w:rPr>
          <w:rFonts w:eastAsia="Times New Roman"/>
          <w:i/>
          <w:iCs/>
        </w:rPr>
        <w:t xml:space="preserve"> </w:t>
      </w:r>
      <w:proofErr w:type="spellStart"/>
      <w:r>
        <w:rPr>
          <w:rFonts w:eastAsia="Times New Roman"/>
          <w:i/>
          <w:iCs/>
        </w:rPr>
        <w:t>Dadacha</w:t>
      </w:r>
      <w:proofErr w:type="spellEnd"/>
      <w:r>
        <w:rPr>
          <w:rFonts w:eastAsia="Times New Roman"/>
          <w:i/>
          <w:iCs/>
        </w:rPr>
        <w:t xml:space="preserve"> </w:t>
      </w:r>
      <w:proofErr w:type="spellStart"/>
      <w:r>
        <w:rPr>
          <w:rFonts w:eastAsia="Times New Roman"/>
          <w:i/>
          <w:iCs/>
        </w:rPr>
        <w:t>Dima</w:t>
      </w:r>
      <w:proofErr w:type="spellEnd"/>
      <w:r>
        <w:rPr>
          <w:rFonts w:eastAsia="Times New Roman"/>
          <w:i/>
          <w:iCs/>
        </w:rPr>
        <w:t xml:space="preserve"> V Arid Lands Resource Exploitation &amp; </w:t>
      </w:r>
      <w:proofErr w:type="gramStart"/>
      <w:r>
        <w:rPr>
          <w:rFonts w:eastAsia="Times New Roman"/>
          <w:i/>
          <w:iCs/>
        </w:rPr>
        <w:t>Development,</w:t>
      </w:r>
      <w:r>
        <w:rPr>
          <w:rStyle w:val="FootnoteReference"/>
          <w:rFonts w:eastAsia="Times New Roman"/>
          <w:b/>
          <w:bCs/>
        </w:rPr>
        <w:footnoteReference w:id="31"/>
      </w:r>
      <w:r>
        <w:rPr>
          <w:rFonts w:eastAsia="Times New Roman"/>
        </w:rPr>
        <w:t xml:space="preserve"> :</w:t>
      </w:r>
      <w:proofErr w:type="gramEnd"/>
    </w:p>
    <w:p w:rsidR="00EB4512" w:rsidRDefault="00EB4512" w:rsidP="00EB4512">
      <w:pPr>
        <w:pStyle w:val="BodyText"/>
        <w:spacing w:line="360" w:lineRule="auto"/>
        <w:rPr>
          <w:rFonts w:eastAsia="Times New Roman"/>
          <w:i/>
          <w:iCs/>
          <w:color w:val="000000"/>
        </w:rPr>
      </w:pPr>
      <w:r>
        <w:rPr>
          <w:rFonts w:eastAsia="Times New Roman"/>
          <w:b/>
          <w:bCs/>
          <w:color w:val="000000"/>
        </w:rPr>
        <w:t>“</w:t>
      </w:r>
      <w:r>
        <w:rPr>
          <w:rFonts w:eastAsia="Times New Roman"/>
          <w:i/>
          <w:iCs/>
          <w:color w:val="000000"/>
        </w:rPr>
        <w:t xml:space="preserve">Through the Deputy Registrar, and with the approval of His Lordship the Chief Justice, this ruling shall be availed to the office of the Honourable the Attorney General and that of the Chairman of the Kenya Law Reforms Commission, to appraise them on the unsatisfactory state of the law relating to the exercise of the contempt jurisdiction of the courts in Kenya.” </w:t>
      </w:r>
    </w:p>
    <w:p w:rsidR="00EB4512" w:rsidRDefault="00EB4512" w:rsidP="00EB4512">
      <w:pPr>
        <w:pStyle w:val="BodyText"/>
        <w:spacing w:line="360" w:lineRule="auto"/>
        <w:ind w:left="720"/>
        <w:rPr>
          <w:b/>
          <w:bCs/>
        </w:rPr>
      </w:pPr>
      <w:r>
        <w:t xml:space="preserve"> </w:t>
      </w:r>
      <w:r>
        <w:rPr>
          <w:b/>
          <w:bCs/>
        </w:rPr>
        <w:t xml:space="preserve">MAIN ROLES OF CONTEMPT OF COURT </w:t>
      </w:r>
    </w:p>
    <w:p w:rsidR="00EB4512" w:rsidRDefault="00EB4512" w:rsidP="00EB4512">
      <w:pPr>
        <w:pStyle w:val="BodyText"/>
        <w:spacing w:line="360" w:lineRule="auto"/>
        <w:rPr>
          <w:b/>
          <w:bCs/>
          <w:u w:val="single"/>
        </w:rPr>
      </w:pPr>
      <w:r>
        <w:rPr>
          <w:b/>
          <w:bCs/>
          <w:u w:val="single"/>
        </w:rPr>
        <w:t>Commenting on Ongoing Legal Proceedings</w:t>
      </w:r>
    </w:p>
    <w:p w:rsidR="00EB4512" w:rsidRDefault="00EB4512" w:rsidP="00EB4512">
      <w:pPr>
        <w:pStyle w:val="BodyText"/>
        <w:spacing w:line="360" w:lineRule="auto"/>
      </w:pPr>
      <w:r>
        <w:t xml:space="preserve">In common law jurisdictions, perhaps the most significant role of contempt of court </w:t>
      </w:r>
      <w:r>
        <w:rPr>
          <w:rFonts w:eastAsia="Times-Roman" w:cs="Times-Roman"/>
        </w:rPr>
        <w:t xml:space="preserve">law is the application of the </w:t>
      </w:r>
      <w:r>
        <w:rPr>
          <w:i/>
          <w:iCs/>
        </w:rPr>
        <w:t xml:space="preserve">sub </w:t>
      </w:r>
      <w:proofErr w:type="spellStart"/>
      <w:r>
        <w:rPr>
          <w:i/>
          <w:iCs/>
        </w:rPr>
        <w:t>judice</w:t>
      </w:r>
      <w:proofErr w:type="spellEnd"/>
      <w:r>
        <w:rPr>
          <w:rStyle w:val="FootnoteReference"/>
          <w:i/>
          <w:iCs/>
        </w:rPr>
        <w:footnoteReference w:id="32"/>
      </w:r>
      <w:r>
        <w:rPr>
          <w:rFonts w:eastAsia="Times-Roman" w:cs="Times-Roman"/>
        </w:rPr>
        <w:t xml:space="preserve"> rule: no one should interfere with legal </w:t>
      </w:r>
      <w:r>
        <w:t>proceedings which are pending. In practice, this rule is usually used to prohibit publication of matters which are likely to prejudice the right of a fair trial when legal proceedings are pending, or in a more colloquial sense, to prevent “trial by media”.</w:t>
      </w:r>
    </w:p>
    <w:p w:rsidR="00EB4512" w:rsidRDefault="00EB4512" w:rsidP="00EB4512">
      <w:pPr>
        <w:pStyle w:val="BodyText"/>
        <w:spacing w:line="360" w:lineRule="auto"/>
        <w:rPr>
          <w:rFonts w:eastAsia="Times-Roman" w:cs="Times-Roman"/>
        </w:rPr>
      </w:pPr>
      <w:r>
        <w:rPr>
          <w:rFonts w:eastAsia="Times-Roman" w:cs="Times-Roman"/>
        </w:rPr>
        <w:t xml:space="preserve">The rationale behind this rule was explained in the leading English case of </w:t>
      </w:r>
      <w:r>
        <w:rPr>
          <w:i/>
          <w:iCs/>
        </w:rPr>
        <w:t>Attorney-General v. Times Newspaper Ltd.</w:t>
      </w:r>
      <w:r>
        <w:rPr>
          <w:rFonts w:eastAsia="Times-Roman" w:cs="Times-Roman"/>
        </w:rPr>
        <w:t>, where Lord Diplock stated:</w:t>
      </w:r>
    </w:p>
    <w:p w:rsidR="00EB4512" w:rsidRDefault="00EB4512" w:rsidP="00EB4512">
      <w:pPr>
        <w:pStyle w:val="BodyText"/>
        <w:spacing w:line="360" w:lineRule="auto"/>
        <w:rPr>
          <w:i/>
          <w:iCs/>
        </w:rPr>
      </w:pPr>
      <w:r>
        <w:rPr>
          <w:i/>
          <w:iCs/>
        </w:rPr>
        <w:t>The due administration of justice requires first that all citizens have unhindered</w:t>
      </w:r>
    </w:p>
    <w:p w:rsidR="00EB4512" w:rsidRDefault="00EB4512" w:rsidP="00EB4512">
      <w:pPr>
        <w:pStyle w:val="BodyText"/>
        <w:spacing w:line="360" w:lineRule="auto"/>
        <w:rPr>
          <w:i/>
          <w:iCs/>
        </w:rPr>
      </w:pPr>
      <w:proofErr w:type="gramStart"/>
      <w:r>
        <w:rPr>
          <w:i/>
          <w:iCs/>
        </w:rPr>
        <w:t>access</w:t>
      </w:r>
      <w:proofErr w:type="gramEnd"/>
      <w:r>
        <w:rPr>
          <w:i/>
          <w:iCs/>
        </w:rPr>
        <w:t xml:space="preserve"> to the constitutionally established courts of criminal or civil jurisdiction</w:t>
      </w:r>
    </w:p>
    <w:p w:rsidR="00EB4512" w:rsidRDefault="00EB4512" w:rsidP="00EB4512">
      <w:pPr>
        <w:pStyle w:val="BodyText"/>
        <w:spacing w:line="360" w:lineRule="auto"/>
        <w:rPr>
          <w:i/>
          <w:iCs/>
        </w:rPr>
      </w:pPr>
      <w:proofErr w:type="gramStart"/>
      <w:r>
        <w:rPr>
          <w:i/>
          <w:iCs/>
        </w:rPr>
        <w:t>for</w:t>
      </w:r>
      <w:proofErr w:type="gramEnd"/>
      <w:r>
        <w:rPr>
          <w:i/>
          <w:iCs/>
        </w:rPr>
        <w:t xml:space="preserve"> the determination of disputes as to their legal rights and liabilities; secondly,</w:t>
      </w:r>
    </w:p>
    <w:p w:rsidR="00EB4512" w:rsidRDefault="00EB4512" w:rsidP="00EB4512">
      <w:pPr>
        <w:pStyle w:val="BodyText"/>
        <w:spacing w:line="360" w:lineRule="auto"/>
        <w:rPr>
          <w:i/>
          <w:iCs/>
        </w:rPr>
      </w:pPr>
      <w:proofErr w:type="gramStart"/>
      <w:r>
        <w:rPr>
          <w:i/>
          <w:iCs/>
        </w:rPr>
        <w:t>that</w:t>
      </w:r>
      <w:proofErr w:type="gramEnd"/>
      <w:r>
        <w:rPr>
          <w:i/>
          <w:iCs/>
        </w:rPr>
        <w:t xml:space="preserve"> they should be able to rely upon obtaining in the courts the </w:t>
      </w:r>
      <w:proofErr w:type="spellStart"/>
      <w:r>
        <w:rPr>
          <w:i/>
          <w:iCs/>
        </w:rPr>
        <w:t>arbitrament</w:t>
      </w:r>
      <w:proofErr w:type="spellEnd"/>
      <w:r>
        <w:rPr>
          <w:i/>
          <w:iCs/>
        </w:rPr>
        <w:t xml:space="preserve"> of a</w:t>
      </w:r>
    </w:p>
    <w:p w:rsidR="00EB4512" w:rsidRDefault="00EB4512" w:rsidP="00EB4512">
      <w:pPr>
        <w:pStyle w:val="BodyText"/>
        <w:spacing w:line="360" w:lineRule="auto"/>
        <w:rPr>
          <w:i/>
          <w:iCs/>
        </w:rPr>
      </w:pPr>
      <w:proofErr w:type="gramStart"/>
      <w:r>
        <w:rPr>
          <w:i/>
          <w:iCs/>
        </w:rPr>
        <w:t>tribunal</w:t>
      </w:r>
      <w:proofErr w:type="gramEnd"/>
      <w:r>
        <w:rPr>
          <w:i/>
          <w:iCs/>
        </w:rPr>
        <w:t xml:space="preserve"> which is free from bias against any party and whose decision will be</w:t>
      </w:r>
    </w:p>
    <w:p w:rsidR="00EB4512" w:rsidRDefault="00EB4512" w:rsidP="00EB4512">
      <w:pPr>
        <w:pStyle w:val="BodyText"/>
        <w:spacing w:line="360" w:lineRule="auto"/>
        <w:rPr>
          <w:i/>
          <w:iCs/>
        </w:rPr>
      </w:pPr>
      <w:proofErr w:type="gramStart"/>
      <w:r>
        <w:rPr>
          <w:i/>
          <w:iCs/>
        </w:rPr>
        <w:t>based</w:t>
      </w:r>
      <w:proofErr w:type="gramEnd"/>
      <w:r>
        <w:rPr>
          <w:i/>
          <w:iCs/>
        </w:rPr>
        <w:t xml:space="preserve"> upon those facts only that have been proved in evidence adduced before it</w:t>
      </w:r>
    </w:p>
    <w:p w:rsidR="00EB4512" w:rsidRDefault="00EB4512" w:rsidP="00EB4512">
      <w:pPr>
        <w:pStyle w:val="BodyText"/>
        <w:spacing w:line="360" w:lineRule="auto"/>
        <w:rPr>
          <w:i/>
          <w:iCs/>
        </w:rPr>
      </w:pPr>
      <w:proofErr w:type="gramStart"/>
      <w:r>
        <w:rPr>
          <w:i/>
          <w:iCs/>
        </w:rPr>
        <w:t>in</w:t>
      </w:r>
      <w:proofErr w:type="gramEnd"/>
      <w:r>
        <w:rPr>
          <w:i/>
          <w:iCs/>
        </w:rPr>
        <w:t xml:space="preserve"> accordance with the procedure adopted in courts of law; and thirdly, that,</w:t>
      </w:r>
    </w:p>
    <w:p w:rsidR="00EB4512" w:rsidRDefault="00EB4512" w:rsidP="00EB4512">
      <w:pPr>
        <w:pStyle w:val="BodyText"/>
        <w:spacing w:line="360" w:lineRule="auto"/>
        <w:rPr>
          <w:i/>
          <w:iCs/>
        </w:rPr>
      </w:pPr>
      <w:proofErr w:type="gramStart"/>
      <w:r>
        <w:rPr>
          <w:i/>
          <w:iCs/>
        </w:rPr>
        <w:lastRenderedPageBreak/>
        <w:t>once</w:t>
      </w:r>
      <w:proofErr w:type="gramEnd"/>
      <w:r>
        <w:rPr>
          <w:i/>
          <w:iCs/>
        </w:rPr>
        <w:t xml:space="preserve"> the dispute has been submitted to a court of law, they should be able to rely</w:t>
      </w:r>
    </w:p>
    <w:p w:rsidR="00EB4512" w:rsidRDefault="00EB4512" w:rsidP="00EB4512">
      <w:pPr>
        <w:pStyle w:val="BodyText"/>
        <w:spacing w:line="360" w:lineRule="auto"/>
        <w:rPr>
          <w:i/>
          <w:iCs/>
        </w:rPr>
      </w:pPr>
      <w:proofErr w:type="gramStart"/>
      <w:r>
        <w:rPr>
          <w:i/>
          <w:iCs/>
        </w:rPr>
        <w:t>upon</w:t>
      </w:r>
      <w:proofErr w:type="gramEnd"/>
      <w:r>
        <w:rPr>
          <w:i/>
          <w:iCs/>
        </w:rPr>
        <w:t xml:space="preserve"> there being no usurpation by any other person of the function of that court</w:t>
      </w:r>
    </w:p>
    <w:p w:rsidR="00EB4512" w:rsidRDefault="00EB4512" w:rsidP="00EB4512">
      <w:pPr>
        <w:pStyle w:val="BodyText"/>
        <w:spacing w:line="360" w:lineRule="auto"/>
        <w:rPr>
          <w:i/>
          <w:iCs/>
        </w:rPr>
      </w:pPr>
      <w:proofErr w:type="gramStart"/>
      <w:r>
        <w:rPr>
          <w:i/>
          <w:iCs/>
        </w:rPr>
        <w:t>to</w:t>
      </w:r>
      <w:proofErr w:type="gramEnd"/>
      <w:r>
        <w:rPr>
          <w:i/>
          <w:iCs/>
        </w:rPr>
        <w:t xml:space="preserve"> decide it according to law. Conduct which is calculated to prejudice any of</w:t>
      </w:r>
    </w:p>
    <w:p w:rsidR="00EB4512" w:rsidRDefault="00EB4512" w:rsidP="00EB4512">
      <w:pPr>
        <w:pStyle w:val="BodyText"/>
        <w:spacing w:line="360" w:lineRule="auto"/>
        <w:rPr>
          <w:i/>
          <w:iCs/>
        </w:rPr>
      </w:pPr>
      <w:proofErr w:type="gramStart"/>
      <w:r>
        <w:rPr>
          <w:i/>
          <w:iCs/>
        </w:rPr>
        <w:t>these</w:t>
      </w:r>
      <w:proofErr w:type="gramEnd"/>
      <w:r>
        <w:rPr>
          <w:i/>
          <w:iCs/>
        </w:rPr>
        <w:t xml:space="preserve"> three requirements or to undermine the public confidence that they will be</w:t>
      </w:r>
    </w:p>
    <w:p w:rsidR="00EB4512" w:rsidRDefault="00EB4512" w:rsidP="00EB4512">
      <w:pPr>
        <w:pStyle w:val="BodyText"/>
        <w:spacing w:line="360" w:lineRule="auto"/>
        <w:rPr>
          <w:b/>
          <w:bCs/>
        </w:rPr>
      </w:pPr>
      <w:proofErr w:type="gramStart"/>
      <w:r>
        <w:rPr>
          <w:rStyle w:val="Strong"/>
          <w:rFonts w:eastAsia="Times-Roman" w:cs="Times-Roman"/>
          <w:i/>
          <w:iCs/>
        </w:rPr>
        <w:t>observed</w:t>
      </w:r>
      <w:proofErr w:type="gramEnd"/>
      <w:r>
        <w:rPr>
          <w:rStyle w:val="Strong"/>
          <w:rFonts w:eastAsia="Times-Roman" w:cs="Times-Roman"/>
          <w:i/>
          <w:iCs/>
        </w:rPr>
        <w:t xml:space="preserve"> is contempt of court.</w:t>
      </w:r>
      <w:r>
        <w:rPr>
          <w:rStyle w:val="Strong"/>
          <w:rFonts w:eastAsia="Times-Roman" w:cs="Times-Roman"/>
          <w:i/>
          <w:iCs/>
        </w:rPr>
        <w:footnoteReference w:id="33"/>
      </w:r>
    </w:p>
    <w:p w:rsidR="00EB4512" w:rsidRDefault="00EB4512" w:rsidP="00EB4512">
      <w:pPr>
        <w:pStyle w:val="BodyText"/>
        <w:spacing w:line="360" w:lineRule="auto"/>
        <w:rPr>
          <w:b/>
          <w:bCs/>
        </w:rPr>
      </w:pPr>
      <w:r>
        <w:rPr>
          <w:b/>
          <w:bCs/>
        </w:rPr>
        <w:t>Criticising Judges</w:t>
      </w:r>
    </w:p>
    <w:p w:rsidR="00EB4512" w:rsidRDefault="00EB4512" w:rsidP="00EB4512">
      <w:pPr>
        <w:pStyle w:val="BodyText"/>
        <w:spacing w:line="360" w:lineRule="auto"/>
      </w:pPr>
      <w:r>
        <w:rPr>
          <w:rFonts w:eastAsia="Times-Roman" w:cs="Times-Roman"/>
        </w:rPr>
        <w:t xml:space="preserve">In contrast to the </w:t>
      </w:r>
      <w:r>
        <w:rPr>
          <w:i/>
          <w:iCs/>
        </w:rPr>
        <w:t xml:space="preserve">sub </w:t>
      </w:r>
      <w:proofErr w:type="spellStart"/>
      <w:r>
        <w:rPr>
          <w:i/>
          <w:iCs/>
        </w:rPr>
        <w:t>judice</w:t>
      </w:r>
      <w:proofErr w:type="spellEnd"/>
      <w:r>
        <w:rPr>
          <w:i/>
          <w:iCs/>
        </w:rPr>
        <w:t xml:space="preserve"> </w:t>
      </w:r>
      <w:r>
        <w:rPr>
          <w:rFonts w:eastAsia="Times-Roman" w:cs="Times-Roman"/>
        </w:rPr>
        <w:t xml:space="preserve">rule, which is only applicable to pending legal </w:t>
      </w:r>
      <w:r>
        <w:t xml:space="preserve">proceedings, this form of contempt of court is applicable at any time. Its aim is more general, namely to prevent the undermining of public confidence in the administration of justice. It has traditionally been used where there has been </w:t>
      </w:r>
    </w:p>
    <w:p w:rsidR="00EB4512" w:rsidRDefault="00EB4512" w:rsidP="00EB4512">
      <w:pPr>
        <w:pStyle w:val="BodyText"/>
        <w:numPr>
          <w:ilvl w:val="0"/>
          <w:numId w:val="4"/>
        </w:numPr>
        <w:tabs>
          <w:tab w:val="left" w:pos="720"/>
        </w:tabs>
        <w:spacing w:line="360" w:lineRule="auto"/>
      </w:pPr>
      <w:r>
        <w:t xml:space="preserve">“scurrilous abuse” of a judge or court, </w:t>
      </w:r>
    </w:p>
    <w:p w:rsidR="00EB4512" w:rsidRDefault="00EB4512" w:rsidP="00EB4512">
      <w:pPr>
        <w:pStyle w:val="BodyText"/>
        <w:numPr>
          <w:ilvl w:val="0"/>
          <w:numId w:val="4"/>
        </w:numPr>
        <w:tabs>
          <w:tab w:val="left" w:pos="720"/>
        </w:tabs>
        <w:spacing w:line="360" w:lineRule="auto"/>
      </w:pPr>
      <w:r>
        <w:t xml:space="preserve"> an imputation of bias or partiality made against a judge or court,</w:t>
      </w:r>
    </w:p>
    <w:p w:rsidR="00EB4512" w:rsidRDefault="00EB4512" w:rsidP="00EB4512">
      <w:pPr>
        <w:pStyle w:val="BodyText"/>
        <w:numPr>
          <w:ilvl w:val="0"/>
          <w:numId w:val="4"/>
        </w:numPr>
        <w:tabs>
          <w:tab w:val="left" w:pos="720"/>
        </w:tabs>
        <w:spacing w:line="360" w:lineRule="auto"/>
      </w:pPr>
      <w:r>
        <w:t xml:space="preserve"> </w:t>
      </w:r>
      <w:proofErr w:type="gramStart"/>
      <w:r>
        <w:t>an</w:t>
      </w:r>
      <w:proofErr w:type="gramEnd"/>
      <w:r>
        <w:t xml:space="preserve"> imputation that a judge or court has been influenced by outside pressures. </w:t>
      </w:r>
    </w:p>
    <w:p w:rsidR="00EB4512" w:rsidRDefault="00EB4512" w:rsidP="00EB4512">
      <w:pPr>
        <w:pStyle w:val="BodyText"/>
        <w:spacing w:line="360" w:lineRule="auto"/>
      </w:pPr>
      <w:r>
        <w:t xml:space="preserve">As with other forms of common law contempt of court, the doctrine of “scandalizing the court” is rooted in English common law. The primary rationale for this form of contempt law is the maintenance of public confidence in the administration of justice. </w:t>
      </w:r>
    </w:p>
    <w:p w:rsidR="00EB4512" w:rsidRDefault="00EB4512" w:rsidP="00EB4512">
      <w:pPr>
        <w:pStyle w:val="BodyText"/>
        <w:spacing w:line="360" w:lineRule="auto"/>
        <w:rPr>
          <w:rFonts w:eastAsia="Times-Roman" w:cs="Times-Roman"/>
        </w:rPr>
      </w:pPr>
      <w:r>
        <w:rPr>
          <w:rFonts w:eastAsia="Times-Roman" w:cs="Times-Roman"/>
        </w:rPr>
        <w:t xml:space="preserve">In the early case of </w:t>
      </w:r>
      <w:r>
        <w:rPr>
          <w:i/>
          <w:iCs/>
        </w:rPr>
        <w:t xml:space="preserve">R. v. </w:t>
      </w:r>
      <w:proofErr w:type="spellStart"/>
      <w:r>
        <w:rPr>
          <w:i/>
          <w:iCs/>
        </w:rPr>
        <w:t>Almon</w:t>
      </w:r>
      <w:proofErr w:type="spellEnd"/>
      <w:r>
        <w:rPr>
          <w:rFonts w:eastAsia="Times-Roman" w:cs="Times-Roman"/>
        </w:rPr>
        <w:t>, Wilmot J. stated:</w:t>
      </w:r>
    </w:p>
    <w:p w:rsidR="00EB4512" w:rsidRDefault="00EB4512" w:rsidP="00EB4512">
      <w:pPr>
        <w:pStyle w:val="BodyText"/>
        <w:spacing w:line="360" w:lineRule="auto"/>
        <w:rPr>
          <w:i/>
          <w:iCs/>
        </w:rPr>
      </w:pPr>
      <w:r>
        <w:rPr>
          <w:i/>
          <w:iCs/>
        </w:rPr>
        <w:t>Criticism of judges excites in the minds of the people a general dissatisfaction with all judicial determinations, and indisposes their minds to obey them; and whenever men’s allegiances to the laws is so fundamentally shaken, it is the most fatal and most dangerous obstruction of justice, and, in my opinion, calls out for a more rapid and immediate redress than any other obstruction</w:t>
      </w:r>
    </w:p>
    <w:p w:rsidR="00EB4512" w:rsidRDefault="00EB4512" w:rsidP="00EB4512">
      <w:pPr>
        <w:pStyle w:val="BodyText"/>
        <w:spacing w:line="360" w:lineRule="auto"/>
      </w:pPr>
      <w:proofErr w:type="gramStart"/>
      <w:r>
        <w:rPr>
          <w:rFonts w:eastAsia="Times-Roman" w:cs="Times-Roman"/>
          <w:i/>
          <w:iCs/>
        </w:rPr>
        <w:t>whatsoever</w:t>
      </w:r>
      <w:proofErr w:type="gramEnd"/>
      <w:r>
        <w:rPr>
          <w:rFonts w:eastAsia="Times-Roman" w:cs="Times-Roman"/>
          <w:i/>
          <w:iCs/>
        </w:rPr>
        <w:t xml:space="preserve">... </w:t>
      </w:r>
      <w:r>
        <w:rPr>
          <w:rStyle w:val="FootnoteReference"/>
          <w:rFonts w:eastAsia="Times-Roman" w:cs="Times-Roman"/>
          <w:i/>
          <w:iCs/>
        </w:rPr>
        <w:footnoteReference w:id="34"/>
      </w:r>
    </w:p>
    <w:p w:rsidR="00EB4512" w:rsidRDefault="00EB4512" w:rsidP="00EB4512">
      <w:pPr>
        <w:pStyle w:val="BodyText"/>
        <w:spacing w:line="360" w:lineRule="auto"/>
      </w:pPr>
      <w:r>
        <w:t>In a more recent English case, the rationale was explained in the following way:</w:t>
      </w:r>
    </w:p>
    <w:p w:rsidR="00EB4512" w:rsidRDefault="00EB4512" w:rsidP="00EB4512">
      <w:pPr>
        <w:pStyle w:val="BodyText"/>
        <w:spacing w:line="360" w:lineRule="auto"/>
        <w:rPr>
          <w:rFonts w:eastAsia="Times-Roman" w:cs="Times-Roman"/>
        </w:rPr>
      </w:pPr>
      <w:r>
        <w:rPr>
          <w:i/>
          <w:iCs/>
        </w:rPr>
        <w:t xml:space="preserve">Scandalizing the court’ is a convenient way of describing a publication which, although it </w:t>
      </w:r>
      <w:r>
        <w:rPr>
          <w:i/>
          <w:iCs/>
        </w:rPr>
        <w:lastRenderedPageBreak/>
        <w:t xml:space="preserve">does not relate to any specific judge, is a scurrilous attack on the judiciary as whole, which is calculated to undermine the authority of the courts </w:t>
      </w:r>
      <w:r>
        <w:rPr>
          <w:rFonts w:eastAsia="Times-Roman" w:cs="Times-Roman"/>
          <w:i/>
          <w:iCs/>
        </w:rPr>
        <w:t>and public confidence in the administration of justice.</w:t>
      </w:r>
      <w:r>
        <w:rPr>
          <w:rStyle w:val="FootnoteReference"/>
          <w:rFonts w:eastAsia="Times-Roman" w:cs="Times-Roman"/>
          <w:i/>
          <w:iCs/>
        </w:rPr>
        <w:footnoteReference w:id="35"/>
      </w:r>
    </w:p>
    <w:p w:rsidR="00EB4512" w:rsidRDefault="00EB4512" w:rsidP="00EB4512">
      <w:pPr>
        <w:pStyle w:val="BodyText"/>
        <w:spacing w:line="360" w:lineRule="auto"/>
        <w:rPr>
          <w:rFonts w:eastAsia="Times-Roman" w:cs="Times-Roman"/>
        </w:rPr>
      </w:pPr>
      <w:r>
        <w:rPr>
          <w:rFonts w:eastAsia="Times-Roman" w:cs="Times-Roman"/>
        </w:rPr>
        <w:t xml:space="preserve">In </w:t>
      </w:r>
      <w:r>
        <w:rPr>
          <w:i/>
          <w:iCs/>
        </w:rPr>
        <w:t>Ex parte Fernandez</w:t>
      </w:r>
      <w:r>
        <w:rPr>
          <w:rFonts w:eastAsia="Times-Roman" w:cs="Times-Roman"/>
        </w:rPr>
        <w:t>, Erie, C.J. said:</w:t>
      </w:r>
    </w:p>
    <w:p w:rsidR="00EB4512" w:rsidRDefault="00EB4512" w:rsidP="00EB4512">
      <w:pPr>
        <w:pStyle w:val="BodyText"/>
        <w:spacing w:line="360" w:lineRule="auto"/>
      </w:pPr>
      <w:r>
        <w:rPr>
          <w:i/>
          <w:iCs/>
        </w:rPr>
        <w:t xml:space="preserve">There are many ways of obstructing the Court. Endeavours </w:t>
      </w:r>
      <w:proofErr w:type="gramStart"/>
      <w:r>
        <w:rPr>
          <w:i/>
          <w:iCs/>
        </w:rPr>
        <w:t>are not wanting</w:t>
      </w:r>
      <w:proofErr w:type="gramEnd"/>
      <w:r>
        <w:rPr>
          <w:i/>
          <w:iCs/>
        </w:rPr>
        <w:t xml:space="preserve"> either to disturb the Judge or to influence the jury, or to keep back or pervert the testimony of witnesses, or by other methods according to the emergency of the occasion to obstruct the course of justice. These powers are given to the Judges to keep the course of justice free; powers of great importance to society, for by the exercise of them law and order prevail; those who are interested in wrong are shown that the law is irresistible. It is this obstruction which is called in law contempt, and it has nothing to do with the personal feelings of the Judge, and no Judge would allow his personal feelings to have any weight in the matter. According to my experience, the personal feelings of the Judges have never had the slightest influence in the exercise of those powers entrusted to them for the purpose of supporting the dignity of their important office; and so far as my </w:t>
      </w:r>
      <w:r>
        <w:rPr>
          <w:rFonts w:eastAsia="Times-Roman" w:cs="Times-Roman"/>
          <w:i/>
          <w:iCs/>
        </w:rPr>
        <w:t>observation goes, they have been exercised for the good of the people.</w:t>
      </w:r>
      <w:r>
        <w:rPr>
          <w:rStyle w:val="FootnoteReference"/>
          <w:rFonts w:eastAsia="Times-Roman" w:cs="Times-Roman"/>
          <w:i/>
          <w:iCs/>
        </w:rPr>
        <w:footnoteReference w:id="36"/>
      </w:r>
    </w:p>
    <w:p w:rsidR="00EB4512" w:rsidRDefault="00EB4512" w:rsidP="00EB4512">
      <w:pPr>
        <w:pStyle w:val="BodyText"/>
        <w:spacing w:line="360" w:lineRule="auto"/>
      </w:pPr>
      <w:r>
        <w:t xml:space="preserve">This reflects an outdated and unrealistic view of the role played by judges in society. </w:t>
      </w:r>
      <w:proofErr w:type="gramStart"/>
      <w:r>
        <w:t>Numerous  examples</w:t>
      </w:r>
      <w:proofErr w:type="gramEnd"/>
      <w:r>
        <w:t xml:space="preserve"> from countries all over the world have clearly demonstrated that judges, like all of use, are manifestly human and fallible. The idea that they can fairly assess criticism, even directed at </w:t>
      </w:r>
      <w:proofErr w:type="gramStart"/>
      <w:r>
        <w:t>themselves</w:t>
      </w:r>
      <w:proofErr w:type="gramEnd"/>
      <w:r>
        <w:t>, assumes that they have an almost superhuman level of intellectual objectivity, a notion which history and common sense shows is not warranted.</w:t>
      </w:r>
    </w:p>
    <w:p w:rsidR="00EB4512" w:rsidRDefault="00EB4512" w:rsidP="00EB4512">
      <w:pPr>
        <w:pStyle w:val="BodyText"/>
        <w:spacing w:line="360" w:lineRule="auto"/>
      </w:pPr>
      <w:r>
        <w:t xml:space="preserve">The right to publish material critical of judges and their conduct was brought into issue </w:t>
      </w:r>
      <w:r>
        <w:rPr>
          <w:rFonts w:eastAsia="Times-Roman" w:cs="Times-Roman"/>
        </w:rPr>
        <w:t xml:space="preserve">in the case of </w:t>
      </w:r>
      <w:proofErr w:type="spellStart"/>
      <w:r>
        <w:rPr>
          <w:i/>
          <w:iCs/>
        </w:rPr>
        <w:t>Hewamanne</w:t>
      </w:r>
      <w:proofErr w:type="spellEnd"/>
      <w:r>
        <w:rPr>
          <w:i/>
          <w:iCs/>
        </w:rPr>
        <w:t xml:space="preserve"> v. de Silva</w:t>
      </w:r>
      <w:r>
        <w:rPr>
          <w:rFonts w:eastAsia="Times-Roman" w:cs="Times-Roman"/>
        </w:rPr>
        <w:t>.</w:t>
      </w:r>
      <w:r>
        <w:rPr>
          <w:rStyle w:val="FootnoteReference"/>
          <w:rFonts w:eastAsia="Times-Roman" w:cs="Times-Roman"/>
        </w:rPr>
        <w:footnoteReference w:id="37"/>
      </w:r>
      <w:r>
        <w:rPr>
          <w:rFonts w:eastAsia="Times-Roman" w:cs="Times-Roman"/>
        </w:rPr>
        <w:t xml:space="preserve"> In that case, the editor and publisher of </w:t>
      </w:r>
      <w:r>
        <w:rPr>
          <w:i/>
          <w:iCs/>
        </w:rPr>
        <w:t>The</w:t>
      </w:r>
      <w:r>
        <w:rPr>
          <w:rFonts w:eastAsia="Times-Roman" w:cs="Times-Roman"/>
          <w:i/>
          <w:iCs/>
        </w:rPr>
        <w:t xml:space="preserve"> </w:t>
      </w:r>
      <w:r>
        <w:rPr>
          <w:i/>
          <w:iCs/>
        </w:rPr>
        <w:t xml:space="preserve">Daily News </w:t>
      </w:r>
      <w:r>
        <w:rPr>
          <w:rFonts w:eastAsia="Times-Roman" w:cs="Times-Roman"/>
        </w:rPr>
        <w:t xml:space="preserve">newspaper and others were found liable for contempt of court when they </w:t>
      </w:r>
      <w:r>
        <w:t>published in their daily newspaper of 7 March 1983 notice of a motion relating to the judiciary found on the order paper of Parliament the next day. The news item was a verbatim reproduction of the said notice except for the two   headlines.</w:t>
      </w:r>
    </w:p>
    <w:p w:rsidR="00EB4512" w:rsidRDefault="00EB4512" w:rsidP="00EB4512">
      <w:pPr>
        <w:pStyle w:val="BodyText"/>
        <w:spacing w:line="360" w:lineRule="auto"/>
        <w:rPr>
          <w:b/>
          <w:bCs/>
        </w:rPr>
      </w:pPr>
      <w:r>
        <w:rPr>
          <w:b/>
          <w:bCs/>
        </w:rPr>
        <w:lastRenderedPageBreak/>
        <w:t>Expression in Court</w:t>
      </w:r>
    </w:p>
    <w:p w:rsidR="00EB4512" w:rsidRDefault="00EB4512" w:rsidP="00EB4512">
      <w:pPr>
        <w:pStyle w:val="BodyText"/>
        <w:spacing w:line="360" w:lineRule="auto"/>
        <w:rPr>
          <w:rStyle w:val="Strong"/>
          <w:rFonts w:eastAsia="Times-Roman" w:cs="Times-Roman"/>
        </w:rPr>
      </w:pPr>
      <w:r>
        <w:rPr>
          <w:rStyle w:val="Strong"/>
          <w:rFonts w:eastAsia="Times-Roman" w:cs="Times-Roman"/>
        </w:rPr>
        <w:t>It is well-established, and fairly obvious, that courts need to be able to sanction those who obstruct their processes, for example by shouting in the courtroom or other unruly behaviour. Questions have been raised, however, about the process by which such cases are judged, as well as sentenced in some such cases. On 28</w:t>
      </w:r>
      <w:r>
        <w:rPr>
          <w:rStyle w:val="Strong"/>
          <w:rFonts w:eastAsia="Times-Roman" w:cs="Times-Roman"/>
          <w:vertAlign w:val="superscript"/>
        </w:rPr>
        <w:t>th</w:t>
      </w:r>
      <w:r>
        <w:rPr>
          <w:rStyle w:val="Strong"/>
          <w:rFonts w:eastAsia="Times-Roman" w:cs="Times-Roman"/>
        </w:rPr>
        <w:t xml:space="preserve"> may 2013 a man was sentenced to a month in jail after he stripped naked in court to protest the magistrate assigned to his case. </w:t>
      </w:r>
    </w:p>
    <w:p w:rsidR="00EB4512" w:rsidRDefault="00EB4512" w:rsidP="00EB4512">
      <w:pPr>
        <w:pStyle w:val="BodyText"/>
        <w:spacing w:line="360" w:lineRule="auto"/>
      </w:pPr>
    </w:p>
    <w:p w:rsidR="00EB4512" w:rsidRDefault="00EB4512" w:rsidP="00EB4512">
      <w:pPr>
        <w:pStyle w:val="BodyText"/>
        <w:spacing w:line="360" w:lineRule="auto"/>
        <w:rPr>
          <w:b/>
          <w:bCs/>
          <w:u w:val="single"/>
        </w:rPr>
      </w:pPr>
      <w:r>
        <w:rPr>
          <w:b/>
          <w:bCs/>
          <w:u w:val="single"/>
        </w:rPr>
        <w:t>Defences for Contempt of Court</w:t>
      </w:r>
    </w:p>
    <w:p w:rsidR="00EB4512" w:rsidRDefault="00EB4512" w:rsidP="00EB4512">
      <w:pPr>
        <w:pStyle w:val="BodyText"/>
        <w:spacing w:line="360" w:lineRule="auto"/>
        <w:rPr>
          <w:b/>
          <w:bCs/>
        </w:rPr>
      </w:pPr>
      <w:r>
        <w:t>1</w:t>
      </w:r>
      <w:r>
        <w:rPr>
          <w:b/>
          <w:bCs/>
        </w:rPr>
        <w:t>. ‘Public Interest’ Defence</w:t>
      </w:r>
    </w:p>
    <w:p w:rsidR="00EB4512" w:rsidRDefault="00EB4512" w:rsidP="00EB4512">
      <w:pPr>
        <w:pStyle w:val="BodyText"/>
        <w:spacing w:line="360" w:lineRule="auto"/>
      </w:pPr>
      <w:r>
        <w:t xml:space="preserve">Jurisdictions around the world are recognising that the scope of the offence of contempt of court requires that there be a defence when it was in the public interest for the statements to be made. Legal cases often </w:t>
      </w:r>
      <w:proofErr w:type="gramStart"/>
      <w:r>
        <w:t>raise</w:t>
      </w:r>
      <w:proofErr w:type="gramEnd"/>
      <w:r>
        <w:t>, or bear on matters of great public interest and all public discussion of such matters cannot be prohibited simply because a case is pending.</w:t>
      </w:r>
    </w:p>
    <w:p w:rsidR="00EB4512" w:rsidRDefault="00EB4512" w:rsidP="00EB4512">
      <w:pPr>
        <w:pStyle w:val="BodyText"/>
        <w:spacing w:line="360" w:lineRule="auto"/>
        <w:rPr>
          <w:rFonts w:eastAsia="Times-Roman" w:cs="Times-Roman"/>
        </w:rPr>
      </w:pPr>
      <w:r>
        <w:rPr>
          <w:rFonts w:eastAsia="Times-Roman" w:cs="Times-Roman"/>
        </w:rPr>
        <w:t xml:space="preserve">In the leading Australian case, </w:t>
      </w:r>
      <w:r>
        <w:rPr>
          <w:rFonts w:eastAsia="Times-Italic" w:cs="Times-Italic"/>
          <w:i/>
          <w:iCs/>
        </w:rPr>
        <w:t>Ex parte Bread Manufacturers Ltd</w:t>
      </w:r>
      <w:r>
        <w:rPr>
          <w:rFonts w:eastAsia="Times-Roman" w:cs="Times-Roman"/>
        </w:rPr>
        <w:t xml:space="preserve">., </w:t>
      </w:r>
      <w:r>
        <w:rPr>
          <w:rFonts w:eastAsia="Times-Italic" w:cs="Times-Italic"/>
          <w:i/>
          <w:iCs/>
        </w:rPr>
        <w:t>Re Truth &amp; Sportsman Ltd</w:t>
      </w:r>
      <w:r>
        <w:rPr>
          <w:rFonts w:eastAsia="Times-Roman" w:cs="Times-Roman"/>
        </w:rPr>
        <w:t>., the court explained:</w:t>
      </w:r>
    </w:p>
    <w:p w:rsidR="00EB4512" w:rsidRDefault="00EB4512" w:rsidP="00EB4512">
      <w:pPr>
        <w:pStyle w:val="BodyText"/>
        <w:spacing w:line="360" w:lineRule="auto"/>
        <w:rPr>
          <w:i/>
          <w:iCs/>
        </w:rPr>
      </w:pPr>
      <w:r>
        <w:rPr>
          <w:i/>
          <w:iCs/>
        </w:rPr>
        <w:t>It is of extreme public interest that no conduct should be permitted which is likely to prevent a litigant in a Court of justice from having his case tried free from all matter of prejudice. But the administration of justice, important though it undoubtedly is, is not the only matter in which the public is vitally interested; and if in the course of the ventilation of a question of public concern matter is published which may prejudice a party in the conduct of a law suit, it does not</w:t>
      </w:r>
    </w:p>
    <w:p w:rsidR="00EB4512" w:rsidRDefault="00EB4512" w:rsidP="00EB4512">
      <w:pPr>
        <w:pStyle w:val="BodyText"/>
        <w:spacing w:line="360" w:lineRule="auto"/>
        <w:rPr>
          <w:i/>
          <w:iCs/>
        </w:rPr>
      </w:pPr>
      <w:proofErr w:type="gramStart"/>
      <w:r>
        <w:rPr>
          <w:i/>
          <w:iCs/>
        </w:rPr>
        <w:t>follow</w:t>
      </w:r>
      <w:proofErr w:type="gramEnd"/>
      <w:r>
        <w:rPr>
          <w:i/>
          <w:iCs/>
        </w:rPr>
        <w:t xml:space="preserve"> that a contempt has been committed. The case may be one in which as between competing matters of public interest the possibility of prejudice to a litigant may be required to yield to other and superior considerations. The discussion of public affairs and the denunciation of public abuses, actual or supposed, cannot be required to be suspended merely because the discussion or the denunciation may, as an incidental but not intended by-product, cause some likelihood of prejudice to a person who happens at the time to be a litigant. It is well settled that a person cannot be prevented by process of contempt from </w:t>
      </w:r>
      <w:r>
        <w:rPr>
          <w:i/>
          <w:iCs/>
        </w:rPr>
        <w:lastRenderedPageBreak/>
        <w:t>continuing to discuss publicly a matter which may fairly be regarded as one of public interest, by reason merely of the fact that the matter in question has</w:t>
      </w:r>
    </w:p>
    <w:p w:rsidR="00EB4512" w:rsidRDefault="00EB4512" w:rsidP="00EB4512">
      <w:pPr>
        <w:pStyle w:val="BodyText"/>
        <w:spacing w:line="360" w:lineRule="auto"/>
      </w:pPr>
      <w:r>
        <w:rPr>
          <w:i/>
          <w:iCs/>
        </w:rPr>
        <w:t xml:space="preserve">become the subject of litigation, or that a person whose conduct is being publicly criticised has become a party to litigation either as plaintiff or as defendant, and whether in relation to the matter which is under discussion or </w:t>
      </w:r>
      <w:r>
        <w:rPr>
          <w:rFonts w:eastAsia="Times-Roman" w:cs="Times-Roman"/>
          <w:i/>
          <w:iCs/>
        </w:rPr>
        <w:t>with respect to some other matter.</w:t>
      </w:r>
      <w:r>
        <w:rPr>
          <w:rStyle w:val="FootnoteReference"/>
          <w:rFonts w:eastAsia="Times-Roman" w:cs="Times-Roman"/>
          <w:i/>
          <w:iCs/>
        </w:rPr>
        <w:footnoteReference w:id="38"/>
      </w:r>
    </w:p>
    <w:p w:rsidR="00EB4512" w:rsidRDefault="00EB4512" w:rsidP="00EB4512">
      <w:pPr>
        <w:pStyle w:val="BodyText"/>
        <w:spacing w:line="360" w:lineRule="auto"/>
      </w:pPr>
      <w:r>
        <w:t>In the United Kingdom, a form of public interest defence was introduced in Section 5</w:t>
      </w:r>
    </w:p>
    <w:p w:rsidR="00EB4512" w:rsidRDefault="00EB4512" w:rsidP="00EB4512">
      <w:pPr>
        <w:pStyle w:val="BodyText"/>
        <w:spacing w:line="360" w:lineRule="auto"/>
      </w:pPr>
      <w:proofErr w:type="gramStart"/>
      <w:r>
        <w:t>of</w:t>
      </w:r>
      <w:proofErr w:type="gramEnd"/>
      <w:r>
        <w:t xml:space="preserve"> the Contempt of Court Act 1981, which states:</w:t>
      </w:r>
    </w:p>
    <w:p w:rsidR="00EB4512" w:rsidRDefault="00EB4512" w:rsidP="00EB4512">
      <w:pPr>
        <w:pStyle w:val="BodyText"/>
        <w:spacing w:line="360" w:lineRule="auto"/>
        <w:rPr>
          <w:i/>
          <w:iCs/>
        </w:rPr>
      </w:pPr>
      <w:r>
        <w:rPr>
          <w:i/>
          <w:iCs/>
        </w:rPr>
        <w:t>A publication made as or as part of a discussion in good faith of public affairs or other matters of general public interest is not to be treated as contempt of court under the strict liability rule if the risk of impediment or prejudice to particular legal proceedings is merely incidental to the discussion.</w:t>
      </w:r>
    </w:p>
    <w:p w:rsidR="00EB4512" w:rsidRDefault="00EB4512" w:rsidP="00EB4512">
      <w:pPr>
        <w:pStyle w:val="BodyText"/>
        <w:spacing w:line="360" w:lineRule="auto"/>
      </w:pPr>
      <w:r>
        <w:rPr>
          <w:rFonts w:eastAsia="Times-Roman" w:cs="Times-Roman"/>
        </w:rPr>
        <w:t xml:space="preserve">The scope of Section 5 was established in the case of </w:t>
      </w:r>
      <w:r>
        <w:rPr>
          <w:rFonts w:eastAsia="Times-Italic" w:cs="Times-Italic"/>
          <w:i/>
          <w:iCs/>
        </w:rPr>
        <w:t>Attorney-General v. English</w:t>
      </w:r>
      <w:r>
        <w:rPr>
          <w:rFonts w:eastAsia="Times-Roman" w:cs="Times-Roman"/>
        </w:rPr>
        <w:t>,</w:t>
      </w:r>
      <w:r>
        <w:rPr>
          <w:rStyle w:val="FootnoteReference"/>
          <w:rFonts w:eastAsia="Times-Roman" w:cs="Times-Roman"/>
        </w:rPr>
        <w:footnoteReference w:id="39"/>
      </w:r>
      <w:r>
        <w:rPr>
          <w:rFonts w:eastAsia="Times-Roman" w:cs="Times-Roman"/>
        </w:rPr>
        <w:t xml:space="preserve"> </w:t>
      </w:r>
      <w:r>
        <w:t xml:space="preserve">where; </w:t>
      </w:r>
    </w:p>
    <w:p w:rsidR="00EB4512" w:rsidRDefault="00EB4512" w:rsidP="00EB4512">
      <w:pPr>
        <w:pStyle w:val="BodyText"/>
        <w:spacing w:line="360" w:lineRule="auto"/>
      </w:pPr>
      <w:proofErr w:type="gramStart"/>
      <w:r>
        <w:t>a</w:t>
      </w:r>
      <w:proofErr w:type="gramEnd"/>
      <w:r>
        <w:t xml:space="preserve"> journalist faced contempt proceedings for publishing an article about a disabled pro-life candidate at the same time as the trial of a doctor for euthanasia was pending. The House of Lords held that, although there was a risk of prejudice to a fair trial, the defence under Section 5 had been established because there was a discussion in good faith of public affairs and matters of general interest, and (2) the risk of prejudice to the trial was merely incidental to the discussion. Lord Diplock explained:</w:t>
      </w:r>
    </w:p>
    <w:p w:rsidR="00EB4512" w:rsidRDefault="00EB4512" w:rsidP="00EB4512">
      <w:pPr>
        <w:pStyle w:val="BodyText"/>
        <w:spacing w:line="360" w:lineRule="auto"/>
        <w:rPr>
          <w:i/>
          <w:iCs/>
        </w:rPr>
      </w:pPr>
      <w:r>
        <w:rPr>
          <w:i/>
          <w:iCs/>
        </w:rPr>
        <w:t>The publication was made, in undisputed good faith, as a discussion of public</w:t>
      </w:r>
    </w:p>
    <w:p w:rsidR="00EB4512" w:rsidRDefault="00EB4512" w:rsidP="00EB4512">
      <w:pPr>
        <w:pStyle w:val="BodyText"/>
        <w:spacing w:line="360" w:lineRule="auto"/>
        <w:rPr>
          <w:i/>
          <w:iCs/>
        </w:rPr>
      </w:pPr>
      <w:proofErr w:type="gramStart"/>
      <w:r>
        <w:rPr>
          <w:i/>
          <w:iCs/>
        </w:rPr>
        <w:t>affairs</w:t>
      </w:r>
      <w:proofErr w:type="gramEnd"/>
      <w:r>
        <w:rPr>
          <w:i/>
          <w:iCs/>
        </w:rPr>
        <w:t>, viz. Mrs Carr’s candidature as an independent ‘pro-life’ candidate in</w:t>
      </w:r>
    </w:p>
    <w:p w:rsidR="00EB4512" w:rsidRDefault="00EB4512" w:rsidP="00EB4512">
      <w:pPr>
        <w:pStyle w:val="BodyText"/>
        <w:spacing w:line="360" w:lineRule="auto"/>
        <w:rPr>
          <w:i/>
          <w:iCs/>
        </w:rPr>
      </w:pPr>
      <w:r>
        <w:rPr>
          <w:i/>
          <w:iCs/>
        </w:rPr>
        <w:t>North-West Croydon by-election for which the polling day was in one week’s</w:t>
      </w:r>
    </w:p>
    <w:p w:rsidR="00EB4512" w:rsidRDefault="00EB4512" w:rsidP="00EB4512">
      <w:pPr>
        <w:pStyle w:val="BodyText"/>
        <w:spacing w:line="360" w:lineRule="auto"/>
        <w:rPr>
          <w:i/>
          <w:iCs/>
        </w:rPr>
      </w:pPr>
      <w:proofErr w:type="gramStart"/>
      <w:r>
        <w:rPr>
          <w:i/>
          <w:iCs/>
        </w:rPr>
        <w:t>time</w:t>
      </w:r>
      <w:proofErr w:type="gramEnd"/>
      <w:r>
        <w:rPr>
          <w:i/>
          <w:iCs/>
        </w:rPr>
        <w:t>. It was also part of a wider discussion on a matter of general public interest</w:t>
      </w:r>
    </w:p>
    <w:p w:rsidR="00EB4512" w:rsidRDefault="00EB4512" w:rsidP="00EB4512">
      <w:pPr>
        <w:pStyle w:val="BodyText"/>
        <w:spacing w:line="360" w:lineRule="auto"/>
        <w:rPr>
          <w:i/>
          <w:iCs/>
        </w:rPr>
      </w:pPr>
      <w:proofErr w:type="gramStart"/>
      <w:r>
        <w:rPr>
          <w:i/>
          <w:iCs/>
        </w:rPr>
        <w:t>that</w:t>
      </w:r>
      <w:proofErr w:type="gramEnd"/>
      <w:r>
        <w:rPr>
          <w:i/>
          <w:iCs/>
        </w:rPr>
        <w:t xml:space="preserve"> had been proceeding intermittently over the last three months, upon the</w:t>
      </w:r>
    </w:p>
    <w:p w:rsidR="00EB4512" w:rsidRDefault="00EB4512" w:rsidP="00EB4512">
      <w:pPr>
        <w:pStyle w:val="BodyText"/>
        <w:spacing w:line="360" w:lineRule="auto"/>
        <w:rPr>
          <w:i/>
          <w:iCs/>
        </w:rPr>
      </w:pPr>
      <w:proofErr w:type="gramStart"/>
      <w:r>
        <w:rPr>
          <w:i/>
          <w:iCs/>
        </w:rPr>
        <w:t>moral</w:t>
      </w:r>
      <w:proofErr w:type="gramEnd"/>
      <w:r>
        <w:rPr>
          <w:i/>
          <w:iCs/>
        </w:rPr>
        <w:t xml:space="preserve"> justification of mercy killing and in particular of allowing newly-born</w:t>
      </w:r>
    </w:p>
    <w:p w:rsidR="00EB4512" w:rsidRDefault="00EB4512" w:rsidP="00EB4512">
      <w:pPr>
        <w:pStyle w:val="BodyText"/>
        <w:spacing w:line="360" w:lineRule="auto"/>
        <w:rPr>
          <w:i/>
          <w:iCs/>
        </w:rPr>
      </w:pPr>
      <w:proofErr w:type="gramStart"/>
      <w:r>
        <w:rPr>
          <w:i/>
          <w:iCs/>
        </w:rPr>
        <w:t>hopelessly</w:t>
      </w:r>
      <w:proofErr w:type="gramEnd"/>
      <w:r>
        <w:rPr>
          <w:i/>
          <w:iCs/>
        </w:rPr>
        <w:t xml:space="preserve"> handicapped babies to die….</w:t>
      </w:r>
    </w:p>
    <w:p w:rsidR="00EB4512" w:rsidRDefault="00EB4512" w:rsidP="00EB4512">
      <w:pPr>
        <w:pStyle w:val="BodyText"/>
        <w:spacing w:line="360" w:lineRule="auto"/>
        <w:rPr>
          <w:i/>
          <w:iCs/>
        </w:rPr>
      </w:pPr>
      <w:r>
        <w:rPr>
          <w:i/>
          <w:iCs/>
        </w:rPr>
        <w:lastRenderedPageBreak/>
        <w:t>To hold [that the risk of prejudice to the trial was not merely incidental to the</w:t>
      </w:r>
    </w:p>
    <w:p w:rsidR="00EB4512" w:rsidRDefault="00EB4512" w:rsidP="00EB4512">
      <w:pPr>
        <w:pStyle w:val="BodyText"/>
        <w:spacing w:line="360" w:lineRule="auto"/>
        <w:rPr>
          <w:i/>
          <w:iCs/>
        </w:rPr>
      </w:pPr>
      <w:proofErr w:type="gramStart"/>
      <w:r>
        <w:rPr>
          <w:i/>
          <w:iCs/>
        </w:rPr>
        <w:t>discussion</w:t>
      </w:r>
      <w:proofErr w:type="gramEnd"/>
      <w:r>
        <w:rPr>
          <w:i/>
          <w:iCs/>
        </w:rPr>
        <w:t>] would have prevented Mrs. Carr from putting forward and obtaining</w:t>
      </w:r>
    </w:p>
    <w:p w:rsidR="00EB4512" w:rsidRDefault="00EB4512" w:rsidP="00EB4512">
      <w:pPr>
        <w:pStyle w:val="BodyText"/>
        <w:spacing w:line="360" w:lineRule="auto"/>
        <w:rPr>
          <w:i/>
          <w:iCs/>
        </w:rPr>
      </w:pPr>
      <w:proofErr w:type="gramStart"/>
      <w:r>
        <w:rPr>
          <w:i/>
          <w:iCs/>
        </w:rPr>
        <w:t>publicity</w:t>
      </w:r>
      <w:proofErr w:type="gramEnd"/>
      <w:r>
        <w:rPr>
          <w:i/>
          <w:iCs/>
        </w:rPr>
        <w:t xml:space="preserve"> for what was a main plank in her election programme and would have</w:t>
      </w:r>
    </w:p>
    <w:p w:rsidR="00EB4512" w:rsidRDefault="00EB4512" w:rsidP="00EB4512">
      <w:pPr>
        <w:pStyle w:val="BodyText"/>
        <w:spacing w:line="360" w:lineRule="auto"/>
        <w:rPr>
          <w:i/>
          <w:iCs/>
        </w:rPr>
      </w:pPr>
      <w:proofErr w:type="gramStart"/>
      <w:r>
        <w:rPr>
          <w:i/>
          <w:iCs/>
        </w:rPr>
        <w:t>stifled</w:t>
      </w:r>
      <w:proofErr w:type="gramEnd"/>
      <w:r>
        <w:rPr>
          <w:i/>
          <w:iCs/>
        </w:rPr>
        <w:t xml:space="preserve"> all discussion in the press upon the wider controversy about mercy</w:t>
      </w:r>
    </w:p>
    <w:p w:rsidR="00EB4512" w:rsidRDefault="00EB4512" w:rsidP="00EB4512">
      <w:pPr>
        <w:pStyle w:val="BodyText"/>
        <w:spacing w:line="360" w:lineRule="auto"/>
        <w:rPr>
          <w:b/>
          <w:bCs/>
          <w:u w:val="single"/>
        </w:rPr>
      </w:pPr>
      <w:proofErr w:type="gramStart"/>
      <w:r>
        <w:rPr>
          <w:rFonts w:eastAsia="Times-Roman" w:cs="Times-Roman"/>
          <w:i/>
          <w:iCs/>
        </w:rPr>
        <w:t>killing</w:t>
      </w:r>
      <w:proofErr w:type="gramEnd"/>
      <w:r>
        <w:rPr>
          <w:rFonts w:eastAsia="Times-Roman" w:cs="Times-Roman"/>
          <w:i/>
          <w:iCs/>
        </w:rPr>
        <w:t>….</w:t>
      </w:r>
      <w:r>
        <w:rPr>
          <w:rStyle w:val="FootnoteReference"/>
          <w:rFonts w:eastAsia="Times-Roman" w:cs="Times-Roman"/>
          <w:i/>
          <w:iCs/>
        </w:rPr>
        <w:footnoteReference w:id="40"/>
      </w:r>
    </w:p>
    <w:p w:rsidR="00EB4512" w:rsidRDefault="00EB4512" w:rsidP="00EB4512">
      <w:pPr>
        <w:pStyle w:val="BodyText"/>
        <w:spacing w:line="360" w:lineRule="auto"/>
        <w:rPr>
          <w:b/>
          <w:bCs/>
          <w:u w:val="single"/>
        </w:rPr>
      </w:pPr>
    </w:p>
    <w:p w:rsidR="00EB4512" w:rsidRDefault="00EB4512" w:rsidP="00EB4512">
      <w:pPr>
        <w:pStyle w:val="BodyText"/>
        <w:spacing w:line="360" w:lineRule="auto"/>
        <w:rPr>
          <w:b/>
          <w:bCs/>
          <w:u w:val="single"/>
        </w:rPr>
      </w:pPr>
      <w:r>
        <w:rPr>
          <w:b/>
          <w:bCs/>
          <w:u w:val="single"/>
        </w:rPr>
        <w:t>2. Defences of Truth and Fair Comment</w:t>
      </w:r>
    </w:p>
    <w:p w:rsidR="00EB4512" w:rsidRDefault="00EB4512" w:rsidP="00EB4512">
      <w:pPr>
        <w:pStyle w:val="BodyText"/>
        <w:spacing w:line="360" w:lineRule="auto"/>
      </w:pPr>
      <w:r>
        <w:t xml:space="preserve">As a general rule, it is well-established in common law jurisdictions that reasoned or legitimate criticism of judges or courts is not contempt of court. The leading case is </w:t>
      </w:r>
      <w:proofErr w:type="spellStart"/>
      <w:r>
        <w:rPr>
          <w:rFonts w:eastAsia="Times-Italic" w:cs="Times-Italic"/>
          <w:i/>
          <w:iCs/>
        </w:rPr>
        <w:t>Ambard</w:t>
      </w:r>
      <w:proofErr w:type="spellEnd"/>
      <w:r>
        <w:rPr>
          <w:rFonts w:eastAsia="Times-Italic" w:cs="Times-Italic"/>
          <w:i/>
          <w:iCs/>
        </w:rPr>
        <w:t xml:space="preserve"> v. Attorney-General for Trinidad and Tobago</w:t>
      </w:r>
      <w:r>
        <w:rPr>
          <w:rFonts w:eastAsia="Times-Roman" w:cs="Times-Roman"/>
        </w:rPr>
        <w:t xml:space="preserve">, where a local newspaper had </w:t>
      </w:r>
      <w:r>
        <w:t xml:space="preserve">been found in contempt by the Supreme Court for criticising discrepancies in sentencing in two attempted murder cases. The Privy Council overturned the ruling, holding that reasoned or legitimate criticism was legal: </w:t>
      </w:r>
    </w:p>
    <w:p w:rsidR="00EB4512" w:rsidRDefault="00EB4512" w:rsidP="00EB4512">
      <w:pPr>
        <w:pStyle w:val="BodyText"/>
        <w:spacing w:line="360" w:lineRule="auto"/>
      </w:pPr>
      <w:r>
        <w:rPr>
          <w:i/>
          <w:iCs/>
        </w:rPr>
        <w:t xml:space="preserve">The path of criticism is a public way; the wrong-headed are permitted to err therein: provided that members of the public abstain from imputing improper motives to those taking part in the administration of justice, and are genuinely exercising a right of criticism, and not acting in malice or attempting to impair the administration of justice, they are immune. Justice is not a cloistered virtue: she must be allowed to suffer the scrutiny and the respectful even though </w:t>
      </w:r>
      <w:r>
        <w:rPr>
          <w:rFonts w:eastAsia="Times-Roman" w:cs="Times-Roman"/>
          <w:i/>
          <w:iCs/>
        </w:rPr>
        <w:t>outspoken comments of ordinary men.</w:t>
      </w:r>
      <w:r>
        <w:rPr>
          <w:rStyle w:val="FootnoteReference"/>
          <w:rFonts w:eastAsia="Times-Roman" w:cs="Times-Roman"/>
          <w:i/>
          <w:iCs/>
        </w:rPr>
        <w:footnoteReference w:id="41"/>
      </w:r>
    </w:p>
    <w:p w:rsidR="00EB4512" w:rsidRDefault="00EB4512" w:rsidP="00EB4512">
      <w:pPr>
        <w:pStyle w:val="BodyText"/>
        <w:spacing w:line="360" w:lineRule="auto"/>
      </w:pPr>
      <w:r>
        <w:t>The defences of truth and fair comment should render any criticism immune from</w:t>
      </w:r>
    </w:p>
    <w:p w:rsidR="00EB4512" w:rsidRDefault="00EB4512" w:rsidP="00EB4512">
      <w:pPr>
        <w:pStyle w:val="BodyText"/>
        <w:spacing w:line="360" w:lineRule="auto"/>
        <w:rPr>
          <w:rFonts w:eastAsia="Times-Italic" w:cs="Times-Italic"/>
          <w:i/>
          <w:iCs/>
        </w:rPr>
      </w:pPr>
      <w:proofErr w:type="gramStart"/>
      <w:r>
        <w:rPr>
          <w:rFonts w:eastAsia="Times-Roman" w:cs="Times-Roman"/>
        </w:rPr>
        <w:t>prosecution</w:t>
      </w:r>
      <w:proofErr w:type="gramEnd"/>
      <w:r>
        <w:rPr>
          <w:rFonts w:eastAsia="Times-Roman" w:cs="Times-Roman"/>
        </w:rPr>
        <w:t xml:space="preserve"> for contempt. </w:t>
      </w:r>
      <w:proofErr w:type="gramStart"/>
      <w:r>
        <w:rPr>
          <w:rFonts w:eastAsia="Times-Roman" w:cs="Times-Roman"/>
        </w:rPr>
        <w:t xml:space="preserve">The High Court of Australia, in </w:t>
      </w:r>
      <w:r>
        <w:rPr>
          <w:rFonts w:eastAsia="Times-Italic" w:cs="Times-Italic"/>
          <w:i/>
          <w:iCs/>
        </w:rPr>
        <w:t>Nationwide News Pty. Ltd.</w:t>
      </w:r>
      <w:proofErr w:type="gramEnd"/>
    </w:p>
    <w:p w:rsidR="00EB4512" w:rsidRDefault="00EB4512" w:rsidP="00EB4512">
      <w:pPr>
        <w:pStyle w:val="BodyText"/>
        <w:spacing w:line="360" w:lineRule="auto"/>
        <w:rPr>
          <w:rFonts w:eastAsia="Times-Roman" w:cs="Times-Roman"/>
        </w:rPr>
      </w:pPr>
      <w:r>
        <w:rPr>
          <w:rFonts w:eastAsia="Times-Italic" w:cs="Times-Italic"/>
          <w:i/>
          <w:iCs/>
        </w:rPr>
        <w:t>v. Willis</w:t>
      </w:r>
      <w:r>
        <w:rPr>
          <w:rFonts w:eastAsia="Times-Roman" w:cs="Times-Roman"/>
        </w:rPr>
        <w:t>, suggested that the defamation defences of truth and fair comment could be a</w:t>
      </w:r>
    </w:p>
    <w:p w:rsidR="00EB4512" w:rsidRDefault="00EB4512" w:rsidP="00EB4512">
      <w:pPr>
        <w:pStyle w:val="BodyText"/>
        <w:spacing w:line="360" w:lineRule="auto"/>
      </w:pPr>
      <w:proofErr w:type="gramStart"/>
      <w:r>
        <w:t>defence</w:t>
      </w:r>
      <w:proofErr w:type="gramEnd"/>
      <w:r>
        <w:t xml:space="preserve"> if the statements were also for the public benefit:</w:t>
      </w:r>
    </w:p>
    <w:p w:rsidR="00EB4512" w:rsidRDefault="00EB4512" w:rsidP="00EB4512">
      <w:pPr>
        <w:pStyle w:val="BodyText"/>
        <w:numPr>
          <w:ilvl w:val="0"/>
          <w:numId w:val="5"/>
        </w:numPr>
        <w:tabs>
          <w:tab w:val="left" w:pos="720"/>
        </w:tabs>
        <w:spacing w:line="360" w:lineRule="auto"/>
        <w:rPr>
          <w:i/>
          <w:iCs/>
        </w:rPr>
      </w:pPr>
      <w:r>
        <w:rPr>
          <w:i/>
          <w:iCs/>
        </w:rPr>
        <w:t xml:space="preserve">A public comment fairly made on judicial conduct that is truly disreputable (in the sense that it would impair the confidence of the public in the competence or integrity </w:t>
      </w:r>
      <w:r>
        <w:rPr>
          <w:i/>
          <w:iCs/>
        </w:rPr>
        <w:lastRenderedPageBreak/>
        <w:t>of the court) is for the public benefit….</w:t>
      </w:r>
    </w:p>
    <w:p w:rsidR="00EB4512" w:rsidRDefault="00EB4512" w:rsidP="00EB4512">
      <w:pPr>
        <w:pStyle w:val="BodyText"/>
        <w:numPr>
          <w:ilvl w:val="0"/>
          <w:numId w:val="5"/>
        </w:numPr>
        <w:tabs>
          <w:tab w:val="left" w:pos="720"/>
        </w:tabs>
        <w:spacing w:line="360" w:lineRule="auto"/>
        <w:rPr>
          <w:rFonts w:eastAsia="Times-Roman" w:cs="Times-Roman"/>
        </w:rPr>
      </w:pPr>
      <w:r>
        <w:rPr>
          <w:i/>
          <w:iCs/>
        </w:rPr>
        <w:t xml:space="preserve">The revelation of truth – at all events when its revelation is for the public benefit – and the making of a fair criticism based on fact do not amount to a contempt of court though the truth revealed or the criticism made is such as to </w:t>
      </w:r>
      <w:r>
        <w:rPr>
          <w:rFonts w:eastAsia="Times-Roman" w:cs="Times-Roman"/>
          <w:i/>
          <w:iCs/>
        </w:rPr>
        <w:t>deprive the court of public confidence.</w:t>
      </w:r>
      <w:r>
        <w:rPr>
          <w:rStyle w:val="FootnoteReference"/>
          <w:rFonts w:eastAsia="Times-Roman" w:cs="Times-Roman"/>
          <w:i/>
          <w:iCs/>
        </w:rPr>
        <w:footnoteReference w:id="42"/>
      </w:r>
    </w:p>
    <w:p w:rsidR="00EB4512" w:rsidRDefault="00EB4512" w:rsidP="00EB4512">
      <w:pPr>
        <w:pStyle w:val="BodyText"/>
        <w:spacing w:line="360" w:lineRule="auto"/>
      </w:pPr>
      <w:r>
        <w:rPr>
          <w:rFonts w:eastAsia="Times-Roman" w:cs="Times-Roman"/>
        </w:rPr>
        <w:t xml:space="preserve">Another leading case in Australia is the decision of the High Court in </w:t>
      </w:r>
      <w:r>
        <w:rPr>
          <w:rFonts w:eastAsia="Times-Italic" w:cs="Times-Italic"/>
          <w:i/>
          <w:iCs/>
        </w:rPr>
        <w:t>Nicholls</w:t>
      </w:r>
      <w:r>
        <w:rPr>
          <w:rFonts w:eastAsia="Times-Roman" w:cs="Times-Roman"/>
        </w:rPr>
        <w:t xml:space="preserve">, where </w:t>
      </w:r>
      <w:r>
        <w:t>Griffith J. stated:</w:t>
      </w:r>
    </w:p>
    <w:p w:rsidR="00EB4512" w:rsidRDefault="00EB4512" w:rsidP="00EB4512">
      <w:pPr>
        <w:pStyle w:val="BodyText"/>
        <w:spacing w:line="360" w:lineRule="auto"/>
        <w:rPr>
          <w:i/>
          <w:iCs/>
        </w:rPr>
      </w:pPr>
      <w:r>
        <w:t xml:space="preserve">I </w:t>
      </w:r>
      <w:r>
        <w:rPr>
          <w:i/>
          <w:iCs/>
        </w:rPr>
        <w:t>am not prepared to accede to the proposition that an imputation of want of impartiality to a Judge is necessarily a contempt of Court. On the contrary, I think that, if any Judge of this Court or of any other Court were to make a public utterance of such character as to be likely to impair the confidence of the public, or of suitors or any class of suitors in the impartiality of the Court in any</w:t>
      </w:r>
    </w:p>
    <w:p w:rsidR="00EB4512" w:rsidRDefault="00EB4512" w:rsidP="00EB4512">
      <w:pPr>
        <w:pStyle w:val="BodyText"/>
        <w:spacing w:line="360" w:lineRule="auto"/>
        <w:rPr>
          <w:rFonts w:eastAsia="Times-Roman" w:cs="Times-Roman"/>
        </w:rPr>
      </w:pPr>
      <w:r>
        <w:rPr>
          <w:i/>
          <w:iCs/>
        </w:rPr>
        <w:t xml:space="preserve">matter likely to be brought before it, any public comment on such an utterance, if it were fair comment, would, so far from being a contempt of Court, be for the public benefit, and would be entitled to similar protection to that which </w:t>
      </w:r>
      <w:r>
        <w:rPr>
          <w:rFonts w:eastAsia="Times-Roman" w:cs="Times-Roman"/>
          <w:i/>
          <w:iCs/>
        </w:rPr>
        <w:t>comment upon matters of public interest is entitled under the law of libel.</w:t>
      </w:r>
      <w:r>
        <w:rPr>
          <w:rStyle w:val="FootnoteReference"/>
          <w:rFonts w:eastAsia="Times-Roman" w:cs="Times-Roman"/>
          <w:i/>
          <w:iCs/>
        </w:rPr>
        <w:footnoteReference w:id="43"/>
      </w:r>
    </w:p>
    <w:p w:rsidR="00EB4512" w:rsidRDefault="00EB4512" w:rsidP="00EB4512">
      <w:pPr>
        <w:pStyle w:val="BodyText"/>
        <w:spacing w:line="360" w:lineRule="auto"/>
        <w:rPr>
          <w:rFonts w:eastAsia="Times-Roman" w:cs="Times-Roman"/>
        </w:rPr>
      </w:pPr>
      <w:r>
        <w:rPr>
          <w:rFonts w:eastAsia="Times-Roman" w:cs="Times-Roman"/>
        </w:rPr>
        <w:t xml:space="preserve">There is also support for this principle in the United Kingdom. In </w:t>
      </w:r>
      <w:r>
        <w:rPr>
          <w:rFonts w:eastAsia="Times-Italic" w:cs="Times-Italic"/>
          <w:i/>
          <w:iCs/>
        </w:rPr>
        <w:t xml:space="preserve">Metropolitan </w:t>
      </w:r>
      <w:proofErr w:type="gramStart"/>
      <w:r>
        <w:rPr>
          <w:rFonts w:eastAsia="Times-Italic" w:cs="Times-Italic"/>
          <w:i/>
          <w:iCs/>
        </w:rPr>
        <w:t>Police  Commissioner</w:t>
      </w:r>
      <w:proofErr w:type="gramEnd"/>
      <w:r>
        <w:rPr>
          <w:rFonts w:eastAsia="Times-Italic" w:cs="Times-Italic"/>
          <w:i/>
          <w:iCs/>
        </w:rPr>
        <w:t>, ex parte Blackburn</w:t>
      </w:r>
      <w:r>
        <w:rPr>
          <w:rFonts w:eastAsia="Times-Roman" w:cs="Times-Roman"/>
        </w:rPr>
        <w:t>, Lord Denning MR stated:</w:t>
      </w:r>
    </w:p>
    <w:p w:rsidR="00EB4512" w:rsidRDefault="00EB4512" w:rsidP="00EB4512">
      <w:pPr>
        <w:pStyle w:val="BodyText"/>
        <w:spacing w:line="360" w:lineRule="auto"/>
      </w:pPr>
      <w:r>
        <w:rPr>
          <w:i/>
          <w:iCs/>
        </w:rPr>
        <w:t xml:space="preserve">It is the right of every man, in Parliament or out of it, in the Press or over broadcast, to make fair comment, even outspoken comment, on matters of public interest. Those who comment can deal faithfully with all that is done in a court of justice. They can say that we are </w:t>
      </w:r>
      <w:r>
        <w:rPr>
          <w:rFonts w:eastAsia="Times-Roman" w:cs="Times-Roman"/>
          <w:i/>
          <w:iCs/>
        </w:rPr>
        <w:t>mistaken, and our decisions erroneous, whether they are subject to appeal or not.</w:t>
      </w:r>
      <w:r>
        <w:rPr>
          <w:rStyle w:val="FootnoteReference"/>
          <w:rFonts w:eastAsia="Times-Roman" w:cs="Times-Roman"/>
          <w:i/>
          <w:iCs/>
        </w:rPr>
        <w:footnoteReference w:id="44"/>
      </w:r>
    </w:p>
    <w:p w:rsidR="00EB4512" w:rsidRDefault="00EB4512" w:rsidP="00EB4512">
      <w:pPr>
        <w:pStyle w:val="BodyText"/>
        <w:spacing w:line="360" w:lineRule="auto"/>
        <w:rPr>
          <w:rFonts w:eastAsia="Times-Roman" w:cs="Times-Roman"/>
        </w:rPr>
      </w:pPr>
      <w:r>
        <w:t xml:space="preserve">The Court of Appeal in this case also made it clear that “scurrilous abuse” refers in </w:t>
      </w:r>
      <w:r>
        <w:rPr>
          <w:rFonts w:eastAsia="Times-Roman" w:cs="Times-Roman"/>
        </w:rPr>
        <w:t xml:space="preserve">large part to the </w:t>
      </w:r>
      <w:r>
        <w:rPr>
          <w:rFonts w:eastAsia="Times-Italic" w:cs="Times-Italic"/>
          <w:i/>
          <w:iCs/>
        </w:rPr>
        <w:t xml:space="preserve">manner </w:t>
      </w:r>
      <w:r>
        <w:rPr>
          <w:rFonts w:eastAsia="Times-Roman" w:cs="Times-Roman"/>
        </w:rPr>
        <w:t xml:space="preserve">of criticism directed at a judge or the court. Lord Denning </w:t>
      </w:r>
      <w:r>
        <w:t xml:space="preserve">MR noted that “no criticism of a judgment, however vigorous, can amount to </w:t>
      </w:r>
      <w:r>
        <w:rPr>
          <w:rFonts w:eastAsia="Times-Roman" w:cs="Times-Roman"/>
        </w:rPr>
        <w:t>contempt of court if it keeps within the limits of reasonable courtesy and good faith.”</w:t>
      </w:r>
    </w:p>
    <w:p w:rsidR="00EB4512" w:rsidRDefault="00EB4512" w:rsidP="00EB4512">
      <w:pPr>
        <w:pStyle w:val="BodyText"/>
        <w:spacing w:line="360" w:lineRule="auto"/>
        <w:rPr>
          <w:rFonts w:eastAsia="Times-Roman" w:cs="Times-Roman"/>
        </w:rPr>
      </w:pPr>
      <w:r>
        <w:lastRenderedPageBreak/>
        <w:t xml:space="preserve">The </w:t>
      </w:r>
      <w:proofErr w:type="spellStart"/>
      <w:r>
        <w:t>Phillimore</w:t>
      </w:r>
      <w:proofErr w:type="spellEnd"/>
      <w:r>
        <w:t xml:space="preserve"> Committee on contempt of court in the United Kingdom also recommended that truth should be a defence if the publication was for the public </w:t>
      </w:r>
      <w:r>
        <w:rPr>
          <w:rFonts w:eastAsia="Times-Roman" w:cs="Times-Roman"/>
        </w:rPr>
        <w:t>benefit.</w:t>
      </w:r>
      <w:r>
        <w:rPr>
          <w:rStyle w:val="FootnoteReference"/>
          <w:rFonts w:eastAsia="Times-Roman" w:cs="Times-Roman"/>
        </w:rPr>
        <w:footnoteReference w:id="45"/>
      </w:r>
    </w:p>
    <w:p w:rsidR="00EB4512" w:rsidRDefault="00EB4512" w:rsidP="00EB4512">
      <w:pPr>
        <w:pStyle w:val="BodyText"/>
        <w:spacing w:line="360" w:lineRule="auto"/>
      </w:pPr>
      <w:r>
        <w:rPr>
          <w:rFonts w:eastAsia="Times-Roman" w:cs="Times-Roman"/>
        </w:rPr>
        <w:t>In South Africa, fair comment constitutes a defence to a contempt action.</w:t>
      </w:r>
      <w:r>
        <w:rPr>
          <w:rStyle w:val="FootnoteReference"/>
          <w:rFonts w:eastAsia="Times-Roman" w:cs="Times-Roman"/>
        </w:rPr>
        <w:footnoteReference w:id="46"/>
      </w:r>
      <w:r>
        <w:rPr>
          <w:rFonts w:eastAsia="Times-Roman" w:cs="Times-Roman"/>
        </w:rPr>
        <w:t xml:space="preserve"> No South </w:t>
      </w:r>
      <w:r>
        <w:t>African case has yet decided whether truth constitutes a defence to a charge of scandalising the Court but, given the constitutional backdrop by which the offence must now be measured, it seems very likely that truth would be accepted as a defence.</w:t>
      </w:r>
    </w:p>
    <w:p w:rsidR="00EB4512" w:rsidRDefault="00EB4512" w:rsidP="00EB4512">
      <w:pPr>
        <w:pStyle w:val="BodyText"/>
        <w:spacing w:line="360" w:lineRule="auto"/>
      </w:pPr>
      <w:r>
        <w:t>The defence of fair comment is also recognised in India, where Section 5 of the 1971</w:t>
      </w:r>
    </w:p>
    <w:p w:rsidR="00EB4512" w:rsidRDefault="00EB4512" w:rsidP="00EB4512">
      <w:pPr>
        <w:pStyle w:val="BodyText"/>
        <w:spacing w:line="360" w:lineRule="auto"/>
      </w:pPr>
      <w:r>
        <w:t>Act reads:</w:t>
      </w:r>
    </w:p>
    <w:p w:rsidR="00EB4512" w:rsidRDefault="00EB4512" w:rsidP="00EB4512">
      <w:pPr>
        <w:pStyle w:val="BodyText"/>
        <w:spacing w:line="360" w:lineRule="auto"/>
        <w:rPr>
          <w:rFonts w:eastAsia="Times-Roman" w:cs="Times-Roman"/>
          <w:i/>
          <w:iCs/>
        </w:rPr>
      </w:pPr>
      <w:proofErr w:type="gramStart"/>
      <w:r>
        <w:rPr>
          <w:rFonts w:eastAsia="Times-Bold" w:cs="Times-Bold"/>
          <w:b/>
          <w:bCs/>
          <w:i/>
          <w:iCs/>
        </w:rPr>
        <w:t>Fair criticism of judicial act not contempt.</w:t>
      </w:r>
      <w:proofErr w:type="gramEnd"/>
      <w:r>
        <w:rPr>
          <w:rFonts w:eastAsia="Times-Bold" w:cs="Times-Bold"/>
          <w:b/>
          <w:bCs/>
          <w:i/>
          <w:iCs/>
        </w:rPr>
        <w:t xml:space="preserve"> </w:t>
      </w:r>
      <w:r>
        <w:rPr>
          <w:rFonts w:eastAsia="Times-Roman" w:cs="Times-Roman"/>
          <w:i/>
          <w:iCs/>
        </w:rPr>
        <w:t>– A person shall not be guilty of</w:t>
      </w:r>
    </w:p>
    <w:p w:rsidR="00EB4512" w:rsidRDefault="00EB4512" w:rsidP="00EB4512">
      <w:pPr>
        <w:pStyle w:val="BodyText"/>
        <w:spacing w:line="360" w:lineRule="auto"/>
        <w:rPr>
          <w:i/>
          <w:iCs/>
        </w:rPr>
      </w:pPr>
      <w:proofErr w:type="gramStart"/>
      <w:r>
        <w:rPr>
          <w:i/>
          <w:iCs/>
        </w:rPr>
        <w:t>contempt</w:t>
      </w:r>
      <w:proofErr w:type="gramEnd"/>
      <w:r>
        <w:rPr>
          <w:i/>
          <w:iCs/>
        </w:rPr>
        <w:t xml:space="preserve"> of court for publishing any fair comment on the merits of any case</w:t>
      </w:r>
    </w:p>
    <w:p w:rsidR="00EB4512" w:rsidRDefault="00EB4512" w:rsidP="00EB4512">
      <w:pPr>
        <w:pStyle w:val="BodyText"/>
        <w:spacing w:line="360" w:lineRule="auto"/>
      </w:pPr>
      <w:proofErr w:type="gramStart"/>
      <w:r>
        <w:rPr>
          <w:rStyle w:val="Strong"/>
          <w:rFonts w:eastAsia="Times-Roman" w:cs="Times-Roman"/>
          <w:i/>
          <w:iCs/>
        </w:rPr>
        <w:t>which</w:t>
      </w:r>
      <w:proofErr w:type="gramEnd"/>
      <w:r>
        <w:rPr>
          <w:rStyle w:val="Strong"/>
          <w:rFonts w:eastAsia="Times-Roman" w:cs="Times-Roman"/>
          <w:i/>
          <w:iCs/>
        </w:rPr>
        <w:t xml:space="preserve"> has been heard and finally decided.</w:t>
      </w:r>
    </w:p>
    <w:p w:rsidR="00EB4512" w:rsidRPr="006D1AC0" w:rsidRDefault="00EB4512" w:rsidP="00311FA8">
      <w:pPr>
        <w:spacing w:line="480" w:lineRule="auto"/>
        <w:jc w:val="both"/>
        <w:rPr>
          <w:rFonts w:ascii="Times New Roman" w:hAnsi="Times New Roman" w:cs="Times New Roman"/>
          <w:sz w:val="24"/>
          <w:szCs w:val="24"/>
        </w:rPr>
      </w:pPr>
    </w:p>
    <w:p w:rsidR="00021E5D" w:rsidRPr="006D1AC0" w:rsidRDefault="00021E5D" w:rsidP="00311FA8">
      <w:pPr>
        <w:pStyle w:val="ListParagraph"/>
        <w:numPr>
          <w:ilvl w:val="0"/>
          <w:numId w:val="1"/>
        </w:numPr>
        <w:spacing w:line="480" w:lineRule="auto"/>
        <w:jc w:val="both"/>
        <w:rPr>
          <w:rFonts w:ascii="Times New Roman" w:hAnsi="Times New Roman" w:cs="Times New Roman"/>
          <w:b/>
          <w:sz w:val="24"/>
          <w:szCs w:val="24"/>
          <w:u w:val="single"/>
        </w:rPr>
      </w:pPr>
      <w:r w:rsidRPr="006D1AC0">
        <w:rPr>
          <w:rFonts w:ascii="Times New Roman" w:hAnsi="Times New Roman" w:cs="Times New Roman"/>
          <w:b/>
          <w:sz w:val="24"/>
          <w:szCs w:val="24"/>
          <w:u w:val="single"/>
        </w:rPr>
        <w:t>CONCLUSION</w:t>
      </w:r>
    </w:p>
    <w:p w:rsidR="00021E5D" w:rsidRPr="006D1AC0" w:rsidRDefault="00021E5D" w:rsidP="00311FA8">
      <w:pPr>
        <w:spacing w:line="480" w:lineRule="auto"/>
        <w:jc w:val="both"/>
        <w:rPr>
          <w:rFonts w:ascii="Times New Roman" w:hAnsi="Times New Roman" w:cs="Times New Roman"/>
          <w:sz w:val="24"/>
          <w:szCs w:val="24"/>
        </w:rPr>
      </w:pP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WHAT IS CONTEMPT OF COURT</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CHARACTERISTICS OF CONTEMPT OF COURT</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POSITION OF COC IN KENYA</w:t>
      </w:r>
    </w:p>
    <w:p w:rsidR="00FD233E" w:rsidRPr="006D1AC0" w:rsidRDefault="00FD233E"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 xml:space="preserve">Distinguish if there is a difference in the high court and the </w:t>
      </w:r>
      <w:proofErr w:type="spellStart"/>
      <w:r w:rsidRPr="006D1AC0">
        <w:rPr>
          <w:rFonts w:ascii="Times New Roman" w:hAnsi="Times New Roman" w:cs="Times New Roman"/>
          <w:sz w:val="24"/>
          <w:szCs w:val="24"/>
        </w:rPr>
        <w:t>surbordinate</w:t>
      </w:r>
      <w:proofErr w:type="spellEnd"/>
      <w:r w:rsidRPr="006D1AC0">
        <w:rPr>
          <w:rFonts w:ascii="Times New Roman" w:hAnsi="Times New Roman" w:cs="Times New Roman"/>
          <w:sz w:val="24"/>
          <w:szCs w:val="24"/>
        </w:rPr>
        <w:t xml:space="preserve"> courts what of </w:t>
      </w:r>
      <w:proofErr w:type="gramStart"/>
      <w:r w:rsidRPr="006D1AC0">
        <w:rPr>
          <w:rFonts w:ascii="Times New Roman" w:hAnsi="Times New Roman" w:cs="Times New Roman"/>
          <w:sz w:val="24"/>
          <w:szCs w:val="24"/>
        </w:rPr>
        <w:t>supreme court</w:t>
      </w:r>
      <w:proofErr w:type="gramEnd"/>
      <w:r w:rsidRPr="006D1AC0">
        <w:rPr>
          <w:rFonts w:ascii="Times New Roman" w:hAnsi="Times New Roman" w:cs="Times New Roman"/>
          <w:sz w:val="24"/>
          <w:szCs w:val="24"/>
        </w:rPr>
        <w:t>?</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TYPES OF CONTEMPT OF COURT</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lastRenderedPageBreak/>
        <w:t>HOW DOES CONTEMPT OF COURT OCCUR</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WHAT ARE THE REMEDIES IN A SITUATION WHERE C.OC. OCCURS FOR THE COURT AND PARTY CAUSING IT</w:t>
      </w:r>
    </w:p>
    <w:p w:rsidR="00021E5D" w:rsidRPr="006D1AC0" w:rsidRDefault="00021E5D"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COMPARATIVE JURISDICTIONS ON CONTEMPT OF COURT</w:t>
      </w:r>
    </w:p>
    <w:p w:rsidR="00B975E3" w:rsidRPr="006D1AC0" w:rsidRDefault="00B975E3"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 xml:space="preserve">Questions arising in the matter of contempt of court: how can the rights of fair trial </w:t>
      </w:r>
      <w:r w:rsidR="00B96314" w:rsidRPr="006D1AC0">
        <w:rPr>
          <w:rFonts w:ascii="Times New Roman" w:hAnsi="Times New Roman" w:cs="Times New Roman"/>
          <w:sz w:val="24"/>
          <w:szCs w:val="24"/>
        </w:rPr>
        <w:t xml:space="preserve">before an impartial tribunal </w:t>
      </w:r>
      <w:r w:rsidRPr="006D1AC0">
        <w:rPr>
          <w:rFonts w:ascii="Times New Roman" w:hAnsi="Times New Roman" w:cs="Times New Roman"/>
          <w:sz w:val="24"/>
          <w:szCs w:val="24"/>
        </w:rPr>
        <w:t>of an ac</w:t>
      </w:r>
      <w:r w:rsidR="00B96314" w:rsidRPr="006D1AC0">
        <w:rPr>
          <w:rFonts w:ascii="Times New Roman" w:hAnsi="Times New Roman" w:cs="Times New Roman"/>
          <w:sz w:val="24"/>
          <w:szCs w:val="24"/>
        </w:rPr>
        <w:t>cused person</w:t>
      </w:r>
      <w:r w:rsidRPr="006D1AC0">
        <w:rPr>
          <w:rFonts w:ascii="Times New Roman" w:hAnsi="Times New Roman" w:cs="Times New Roman"/>
          <w:sz w:val="24"/>
          <w:szCs w:val="24"/>
        </w:rPr>
        <w:t xml:space="preserve"> balance</w:t>
      </w:r>
      <w:r w:rsidR="00B96314" w:rsidRPr="006D1AC0">
        <w:rPr>
          <w:rFonts w:ascii="Times New Roman" w:hAnsi="Times New Roman" w:cs="Times New Roman"/>
          <w:sz w:val="24"/>
          <w:szCs w:val="24"/>
        </w:rPr>
        <w:t xml:space="preserve"> out as</w:t>
      </w:r>
      <w:r w:rsidRPr="006D1AC0">
        <w:rPr>
          <w:rFonts w:ascii="Times New Roman" w:hAnsi="Times New Roman" w:cs="Times New Roman"/>
          <w:sz w:val="24"/>
          <w:szCs w:val="24"/>
        </w:rPr>
        <w:t xml:space="preserve"> against the rights of the </w:t>
      </w:r>
      <w:r w:rsidR="00B96314" w:rsidRPr="006D1AC0">
        <w:rPr>
          <w:rFonts w:ascii="Times New Roman" w:hAnsi="Times New Roman" w:cs="Times New Roman"/>
          <w:sz w:val="24"/>
          <w:szCs w:val="24"/>
        </w:rPr>
        <w:t xml:space="preserve">publisher when reporting in expressing his </w:t>
      </w:r>
      <w:r w:rsidRPr="006D1AC0">
        <w:rPr>
          <w:rFonts w:ascii="Times New Roman" w:hAnsi="Times New Roman" w:cs="Times New Roman"/>
          <w:sz w:val="24"/>
          <w:szCs w:val="24"/>
        </w:rPr>
        <w:t>right of freedom of expression</w:t>
      </w:r>
      <w:r w:rsidR="00B96314" w:rsidRPr="006D1AC0">
        <w:rPr>
          <w:rFonts w:ascii="Times New Roman" w:hAnsi="Times New Roman" w:cs="Times New Roman"/>
          <w:sz w:val="24"/>
          <w:szCs w:val="24"/>
        </w:rPr>
        <w:t>?</w:t>
      </w:r>
      <w:r w:rsidRPr="006D1AC0">
        <w:rPr>
          <w:rStyle w:val="FootnoteReference"/>
          <w:rFonts w:ascii="Times New Roman" w:hAnsi="Times New Roman" w:cs="Times New Roman"/>
          <w:sz w:val="24"/>
          <w:szCs w:val="24"/>
        </w:rPr>
        <w:footnoteReference w:id="47"/>
      </w:r>
      <w:r w:rsidR="00B96314" w:rsidRPr="006D1AC0">
        <w:rPr>
          <w:rFonts w:ascii="Times New Roman" w:hAnsi="Times New Roman" w:cs="Times New Roman"/>
          <w:sz w:val="24"/>
          <w:szCs w:val="24"/>
        </w:rPr>
        <w:t xml:space="preserve"> What of the rise of social media? Does this </w:t>
      </w:r>
      <w:r w:rsidR="00FD233E" w:rsidRPr="006D1AC0">
        <w:rPr>
          <w:rFonts w:ascii="Times New Roman" w:hAnsi="Times New Roman" w:cs="Times New Roman"/>
          <w:sz w:val="24"/>
          <w:szCs w:val="24"/>
        </w:rPr>
        <w:t>mean</w:t>
      </w:r>
      <w:r w:rsidR="00B96314" w:rsidRPr="006D1AC0">
        <w:rPr>
          <w:rFonts w:ascii="Times New Roman" w:hAnsi="Times New Roman" w:cs="Times New Roman"/>
          <w:sz w:val="24"/>
          <w:szCs w:val="24"/>
        </w:rPr>
        <w:t xml:space="preserve"> that everyone is a publisher</w:t>
      </w:r>
      <w:r w:rsidR="00B96314" w:rsidRPr="006D1AC0">
        <w:rPr>
          <w:rStyle w:val="FootnoteReference"/>
          <w:rFonts w:ascii="Times New Roman" w:hAnsi="Times New Roman" w:cs="Times New Roman"/>
          <w:sz w:val="24"/>
          <w:szCs w:val="24"/>
        </w:rPr>
        <w:footnoteReference w:id="48"/>
      </w:r>
      <w:r w:rsidR="00B96314" w:rsidRPr="006D1AC0">
        <w:rPr>
          <w:rFonts w:ascii="Times New Roman" w:hAnsi="Times New Roman" w:cs="Times New Roman"/>
          <w:sz w:val="24"/>
          <w:szCs w:val="24"/>
        </w:rPr>
        <w:t xml:space="preserve"> now for the sake of contempt of court?</w:t>
      </w: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p>
    <w:p w:rsidR="00E424B5" w:rsidRPr="006D1AC0" w:rsidRDefault="00E424B5" w:rsidP="00311FA8">
      <w:pPr>
        <w:spacing w:line="480" w:lineRule="auto"/>
        <w:jc w:val="both"/>
        <w:rPr>
          <w:rFonts w:ascii="Times New Roman" w:hAnsi="Times New Roman" w:cs="Times New Roman"/>
          <w:sz w:val="24"/>
          <w:szCs w:val="24"/>
        </w:rPr>
      </w:pPr>
      <w:r w:rsidRPr="006D1AC0">
        <w:rPr>
          <w:rFonts w:ascii="Times New Roman" w:hAnsi="Times New Roman" w:cs="Times New Roman"/>
          <w:b/>
          <w:sz w:val="24"/>
          <w:szCs w:val="24"/>
          <w:u w:val="single"/>
        </w:rPr>
        <w:t>REFERENCES</w:t>
      </w:r>
      <w:r w:rsidRPr="006D1AC0">
        <w:rPr>
          <w:rFonts w:ascii="Times New Roman" w:hAnsi="Times New Roman" w:cs="Times New Roman"/>
          <w:sz w:val="24"/>
          <w:szCs w:val="24"/>
        </w:rPr>
        <w:t>:</w:t>
      </w:r>
    </w:p>
    <w:p w:rsidR="00E424B5" w:rsidRPr="006D1AC0" w:rsidRDefault="006D1AC0" w:rsidP="00311FA8">
      <w:pPr>
        <w:spacing w:line="480" w:lineRule="auto"/>
        <w:jc w:val="both"/>
        <w:rPr>
          <w:rFonts w:ascii="Times New Roman" w:hAnsi="Times New Roman" w:cs="Times New Roman"/>
          <w:sz w:val="24"/>
          <w:szCs w:val="24"/>
        </w:rPr>
      </w:pPr>
      <w:proofErr w:type="spellStart"/>
      <w:r w:rsidRPr="006D1AC0">
        <w:rPr>
          <w:rFonts w:ascii="Times New Roman" w:hAnsi="Times New Roman" w:cs="Times New Roman"/>
          <w:sz w:val="24"/>
          <w:szCs w:val="24"/>
        </w:rPr>
        <w:lastRenderedPageBreak/>
        <w:t>Momanyi</w:t>
      </w:r>
      <w:proofErr w:type="spellEnd"/>
      <w:r w:rsidRPr="006D1AC0">
        <w:rPr>
          <w:rFonts w:ascii="Times New Roman" w:hAnsi="Times New Roman" w:cs="Times New Roman"/>
          <w:sz w:val="24"/>
          <w:szCs w:val="24"/>
        </w:rPr>
        <w:t xml:space="preserve"> </w:t>
      </w:r>
      <w:proofErr w:type="spellStart"/>
      <w:proofErr w:type="gramStart"/>
      <w:r w:rsidRPr="006D1AC0">
        <w:rPr>
          <w:rFonts w:ascii="Times New Roman" w:hAnsi="Times New Roman" w:cs="Times New Roman"/>
          <w:sz w:val="24"/>
          <w:szCs w:val="24"/>
        </w:rPr>
        <w:t>Bwonwong’a</w:t>
      </w:r>
      <w:proofErr w:type="spellEnd"/>
      <w:r w:rsidRPr="006D1AC0">
        <w:rPr>
          <w:rFonts w:ascii="Times New Roman" w:hAnsi="Times New Roman" w:cs="Times New Roman"/>
          <w:sz w:val="24"/>
          <w:szCs w:val="24"/>
        </w:rPr>
        <w:t xml:space="preserve">  </w:t>
      </w:r>
      <w:r w:rsidR="00E424B5" w:rsidRPr="006D1AC0">
        <w:rPr>
          <w:rFonts w:ascii="Times New Roman" w:hAnsi="Times New Roman" w:cs="Times New Roman"/>
          <w:i/>
          <w:sz w:val="24"/>
          <w:szCs w:val="24"/>
        </w:rPr>
        <w:t>Procedures</w:t>
      </w:r>
      <w:proofErr w:type="gramEnd"/>
      <w:r w:rsidR="00E424B5" w:rsidRPr="006D1AC0">
        <w:rPr>
          <w:rFonts w:ascii="Times New Roman" w:hAnsi="Times New Roman" w:cs="Times New Roman"/>
          <w:i/>
          <w:sz w:val="24"/>
          <w:szCs w:val="24"/>
        </w:rPr>
        <w:t xml:space="preserve"> in criminal Law in Kenya</w:t>
      </w:r>
      <w:r w:rsidR="00E424B5" w:rsidRPr="006D1AC0">
        <w:rPr>
          <w:rFonts w:ascii="Times New Roman" w:hAnsi="Times New Roman" w:cs="Times New Roman"/>
          <w:sz w:val="24"/>
          <w:szCs w:val="24"/>
        </w:rPr>
        <w:t xml:space="preserve"> </w:t>
      </w:r>
      <w:r w:rsidR="00AA4E62">
        <w:rPr>
          <w:rFonts w:ascii="Times New Roman" w:hAnsi="Times New Roman" w:cs="Times New Roman"/>
          <w:sz w:val="24"/>
          <w:szCs w:val="24"/>
        </w:rPr>
        <w:t>(</w:t>
      </w:r>
      <w:r w:rsidR="00E424B5" w:rsidRPr="006D1AC0">
        <w:rPr>
          <w:rFonts w:ascii="Times New Roman" w:hAnsi="Times New Roman" w:cs="Times New Roman"/>
          <w:sz w:val="24"/>
          <w:szCs w:val="24"/>
        </w:rPr>
        <w:t>1994</w:t>
      </w:r>
      <w:r w:rsidR="00AA4E62">
        <w:rPr>
          <w:rFonts w:ascii="Times New Roman" w:hAnsi="Times New Roman" w:cs="Times New Roman"/>
          <w:sz w:val="24"/>
          <w:szCs w:val="24"/>
        </w:rPr>
        <w:t>)</w:t>
      </w:r>
      <w:r w:rsidR="00E424B5" w:rsidRPr="006D1AC0">
        <w:rPr>
          <w:rFonts w:ascii="Times New Roman" w:hAnsi="Times New Roman" w:cs="Times New Roman"/>
          <w:sz w:val="24"/>
          <w:szCs w:val="24"/>
        </w:rPr>
        <w:t xml:space="preserve"> East African Educational Publishers Ltd, Nairobi , Kenya</w:t>
      </w:r>
    </w:p>
    <w:p w:rsidR="00E424B5" w:rsidRPr="006D1AC0" w:rsidRDefault="006D1AC0" w:rsidP="00311FA8">
      <w:pPr>
        <w:spacing w:line="480" w:lineRule="auto"/>
        <w:jc w:val="both"/>
        <w:rPr>
          <w:rFonts w:ascii="Times New Roman" w:hAnsi="Times New Roman" w:cs="Times New Roman"/>
          <w:sz w:val="24"/>
          <w:szCs w:val="24"/>
        </w:rPr>
      </w:pPr>
      <w:r w:rsidRPr="006D1AC0">
        <w:rPr>
          <w:rFonts w:ascii="Times New Roman" w:hAnsi="Times New Roman" w:cs="Times New Roman"/>
          <w:sz w:val="24"/>
          <w:szCs w:val="24"/>
        </w:rPr>
        <w:t xml:space="preserve">B.D </w:t>
      </w:r>
      <w:proofErr w:type="spellStart"/>
      <w:r w:rsidRPr="006D1AC0">
        <w:rPr>
          <w:rFonts w:ascii="Times New Roman" w:hAnsi="Times New Roman" w:cs="Times New Roman"/>
          <w:sz w:val="24"/>
          <w:szCs w:val="24"/>
        </w:rPr>
        <w:t>Chipeta</w:t>
      </w:r>
      <w:proofErr w:type="spellEnd"/>
      <w:r w:rsidRPr="006D1AC0">
        <w:rPr>
          <w:rFonts w:ascii="Times New Roman" w:hAnsi="Times New Roman" w:cs="Times New Roman"/>
          <w:sz w:val="24"/>
          <w:szCs w:val="24"/>
        </w:rPr>
        <w:t xml:space="preserve"> </w:t>
      </w:r>
      <w:r w:rsidR="00E424B5" w:rsidRPr="006D1AC0">
        <w:rPr>
          <w:rFonts w:ascii="Times New Roman" w:hAnsi="Times New Roman" w:cs="Times New Roman"/>
          <w:i/>
          <w:sz w:val="24"/>
          <w:szCs w:val="24"/>
        </w:rPr>
        <w:t>Magistrate’s manual</w:t>
      </w:r>
      <w:r w:rsidR="00E424B5" w:rsidRPr="006D1AC0">
        <w:rPr>
          <w:rFonts w:ascii="Times New Roman" w:hAnsi="Times New Roman" w:cs="Times New Roman"/>
          <w:sz w:val="24"/>
          <w:szCs w:val="24"/>
        </w:rPr>
        <w:t xml:space="preserve"> Law Africa </w:t>
      </w:r>
      <w:r w:rsidR="00AA4E62">
        <w:rPr>
          <w:rFonts w:ascii="Times New Roman" w:hAnsi="Times New Roman" w:cs="Times New Roman"/>
          <w:sz w:val="24"/>
          <w:szCs w:val="24"/>
        </w:rPr>
        <w:t>(</w:t>
      </w:r>
      <w:r w:rsidR="00E424B5" w:rsidRPr="006D1AC0">
        <w:rPr>
          <w:rFonts w:ascii="Times New Roman" w:hAnsi="Times New Roman" w:cs="Times New Roman"/>
          <w:sz w:val="24"/>
          <w:szCs w:val="24"/>
        </w:rPr>
        <w:t>2010</w:t>
      </w:r>
      <w:r w:rsidR="00AA4E62">
        <w:rPr>
          <w:rFonts w:ascii="Times New Roman" w:hAnsi="Times New Roman" w:cs="Times New Roman"/>
          <w:sz w:val="24"/>
          <w:szCs w:val="24"/>
        </w:rPr>
        <w:t>)</w:t>
      </w:r>
      <w:r w:rsidR="00E424B5" w:rsidRPr="006D1AC0">
        <w:rPr>
          <w:rFonts w:ascii="Times New Roman" w:hAnsi="Times New Roman" w:cs="Times New Roman"/>
          <w:sz w:val="24"/>
          <w:szCs w:val="24"/>
        </w:rPr>
        <w:t xml:space="preserve"> Dar-</w:t>
      </w:r>
      <w:proofErr w:type="spellStart"/>
      <w:r w:rsidR="00E424B5" w:rsidRPr="006D1AC0">
        <w:rPr>
          <w:rFonts w:ascii="Times New Roman" w:hAnsi="Times New Roman" w:cs="Times New Roman"/>
          <w:sz w:val="24"/>
          <w:szCs w:val="24"/>
        </w:rPr>
        <w:t>es</w:t>
      </w:r>
      <w:proofErr w:type="spellEnd"/>
      <w:r w:rsidR="00E424B5" w:rsidRPr="006D1AC0">
        <w:rPr>
          <w:rFonts w:ascii="Times New Roman" w:hAnsi="Times New Roman" w:cs="Times New Roman"/>
          <w:sz w:val="24"/>
          <w:szCs w:val="24"/>
        </w:rPr>
        <w:t>-salaam Tanzania</w:t>
      </w:r>
    </w:p>
    <w:p w:rsidR="00E424B5" w:rsidRPr="006D1AC0" w:rsidRDefault="006D1AC0" w:rsidP="00311FA8">
      <w:pPr>
        <w:spacing w:line="480" w:lineRule="auto"/>
        <w:jc w:val="both"/>
        <w:rPr>
          <w:rFonts w:ascii="Times New Roman" w:hAnsi="Times New Roman" w:cs="Times New Roman"/>
          <w:sz w:val="24"/>
          <w:szCs w:val="24"/>
        </w:rPr>
      </w:pPr>
      <w:proofErr w:type="spellStart"/>
      <w:r w:rsidRPr="006D1AC0">
        <w:rPr>
          <w:rFonts w:ascii="Times New Roman" w:hAnsi="Times New Roman" w:cs="Times New Roman"/>
          <w:sz w:val="24"/>
          <w:szCs w:val="24"/>
        </w:rPr>
        <w:t>Borrie</w:t>
      </w:r>
      <w:proofErr w:type="spellEnd"/>
      <w:r w:rsidRPr="006D1AC0">
        <w:rPr>
          <w:rFonts w:ascii="Times New Roman" w:hAnsi="Times New Roman" w:cs="Times New Roman"/>
          <w:sz w:val="24"/>
          <w:szCs w:val="24"/>
        </w:rPr>
        <w:t xml:space="preserve"> Gordon </w:t>
      </w:r>
      <w:r w:rsidR="00E424B5" w:rsidRPr="006D1AC0">
        <w:rPr>
          <w:rFonts w:ascii="Times New Roman" w:hAnsi="Times New Roman" w:cs="Times New Roman"/>
          <w:i/>
          <w:sz w:val="24"/>
          <w:szCs w:val="24"/>
        </w:rPr>
        <w:t>The law of contempt</w:t>
      </w:r>
      <w:r w:rsidR="00E424B5" w:rsidRPr="006D1AC0">
        <w:rPr>
          <w:rFonts w:ascii="Times New Roman" w:hAnsi="Times New Roman" w:cs="Times New Roman"/>
          <w:sz w:val="24"/>
          <w:szCs w:val="24"/>
        </w:rPr>
        <w:t xml:space="preserve"> London </w:t>
      </w:r>
      <w:proofErr w:type="spellStart"/>
      <w:r w:rsidR="00E424B5" w:rsidRPr="006D1AC0">
        <w:rPr>
          <w:rFonts w:ascii="Times New Roman" w:hAnsi="Times New Roman" w:cs="Times New Roman"/>
          <w:sz w:val="24"/>
          <w:szCs w:val="24"/>
        </w:rPr>
        <w:t>Butterworths</w:t>
      </w:r>
      <w:proofErr w:type="spellEnd"/>
      <w:r w:rsidR="00E424B5" w:rsidRPr="006D1AC0">
        <w:rPr>
          <w:rFonts w:ascii="Times New Roman" w:hAnsi="Times New Roman" w:cs="Times New Roman"/>
          <w:sz w:val="24"/>
          <w:szCs w:val="24"/>
        </w:rPr>
        <w:t xml:space="preserve"> </w:t>
      </w:r>
      <w:r w:rsidR="00AA4E62">
        <w:rPr>
          <w:rFonts w:ascii="Times New Roman" w:hAnsi="Times New Roman" w:cs="Times New Roman"/>
          <w:sz w:val="24"/>
          <w:szCs w:val="24"/>
        </w:rPr>
        <w:t>(</w:t>
      </w:r>
      <w:r w:rsidR="00E424B5" w:rsidRPr="006D1AC0">
        <w:rPr>
          <w:rFonts w:ascii="Times New Roman" w:hAnsi="Times New Roman" w:cs="Times New Roman"/>
          <w:sz w:val="24"/>
          <w:szCs w:val="24"/>
        </w:rPr>
        <w:t>1973</w:t>
      </w:r>
      <w:r w:rsidR="00AA4E62">
        <w:rPr>
          <w:rFonts w:ascii="Times New Roman" w:hAnsi="Times New Roman" w:cs="Times New Roman"/>
          <w:sz w:val="24"/>
          <w:szCs w:val="24"/>
        </w:rPr>
        <w:t>)</w:t>
      </w:r>
      <w:r w:rsidR="00E424B5" w:rsidRPr="006D1AC0">
        <w:rPr>
          <w:rFonts w:ascii="Times New Roman" w:hAnsi="Times New Roman" w:cs="Times New Roman"/>
          <w:sz w:val="24"/>
          <w:szCs w:val="24"/>
        </w:rPr>
        <w:t xml:space="preserve"> </w:t>
      </w:r>
      <w:r w:rsidR="00AA4E62">
        <w:rPr>
          <w:rFonts w:ascii="Times New Roman" w:hAnsi="Times New Roman" w:cs="Times New Roman"/>
          <w:sz w:val="24"/>
          <w:szCs w:val="24"/>
        </w:rPr>
        <w:t xml:space="preserve">London </w:t>
      </w:r>
    </w:p>
    <w:p w:rsidR="00E424B5" w:rsidRPr="006D1AC0" w:rsidRDefault="00E424B5" w:rsidP="00311FA8">
      <w:pPr>
        <w:spacing w:line="480" w:lineRule="auto"/>
        <w:jc w:val="both"/>
        <w:rPr>
          <w:rFonts w:ascii="Times New Roman" w:hAnsi="Times New Roman" w:cs="Times New Roman"/>
          <w:sz w:val="24"/>
          <w:szCs w:val="24"/>
        </w:rPr>
      </w:pPr>
      <w:proofErr w:type="spellStart"/>
      <w:r w:rsidRPr="006D1AC0">
        <w:rPr>
          <w:rFonts w:ascii="Times New Roman" w:hAnsi="Times New Roman" w:cs="Times New Roman"/>
          <w:sz w:val="24"/>
          <w:szCs w:val="24"/>
        </w:rPr>
        <w:t>Borrie</w:t>
      </w:r>
      <w:proofErr w:type="spellEnd"/>
      <w:r w:rsidRPr="006D1AC0">
        <w:rPr>
          <w:rFonts w:ascii="Times New Roman" w:hAnsi="Times New Roman" w:cs="Times New Roman"/>
          <w:sz w:val="24"/>
          <w:szCs w:val="24"/>
        </w:rPr>
        <w:t xml:space="preserve"> and Lowe’s </w:t>
      </w:r>
      <w:r w:rsidRPr="006D1AC0">
        <w:rPr>
          <w:rFonts w:ascii="Times New Roman" w:hAnsi="Times New Roman" w:cs="Times New Roman"/>
          <w:i/>
          <w:sz w:val="24"/>
          <w:szCs w:val="24"/>
        </w:rPr>
        <w:t xml:space="preserve">Law of contempt </w:t>
      </w:r>
      <w:r w:rsidRPr="006D1AC0">
        <w:rPr>
          <w:rFonts w:ascii="Times New Roman" w:hAnsi="Times New Roman" w:cs="Times New Roman"/>
          <w:sz w:val="24"/>
          <w:szCs w:val="24"/>
        </w:rPr>
        <w:t>2</w:t>
      </w:r>
      <w:r w:rsidRPr="006D1AC0">
        <w:rPr>
          <w:rFonts w:ascii="Times New Roman" w:hAnsi="Times New Roman" w:cs="Times New Roman"/>
          <w:sz w:val="24"/>
          <w:szCs w:val="24"/>
          <w:vertAlign w:val="superscript"/>
        </w:rPr>
        <w:t>nd</w:t>
      </w:r>
      <w:r w:rsidRPr="006D1AC0">
        <w:rPr>
          <w:rFonts w:ascii="Times New Roman" w:hAnsi="Times New Roman" w:cs="Times New Roman"/>
          <w:sz w:val="24"/>
          <w:szCs w:val="24"/>
        </w:rPr>
        <w:t xml:space="preserve"> edition Nig</w:t>
      </w:r>
      <w:r w:rsidR="00AA4E62">
        <w:rPr>
          <w:rFonts w:ascii="Times New Roman" w:hAnsi="Times New Roman" w:cs="Times New Roman"/>
          <w:sz w:val="24"/>
          <w:szCs w:val="24"/>
        </w:rPr>
        <w:t xml:space="preserve">el </w:t>
      </w:r>
      <w:proofErr w:type="spellStart"/>
      <w:r w:rsidR="00AA4E62">
        <w:rPr>
          <w:rFonts w:ascii="Times New Roman" w:hAnsi="Times New Roman" w:cs="Times New Roman"/>
          <w:sz w:val="24"/>
          <w:szCs w:val="24"/>
        </w:rPr>
        <w:t>Loweed</w:t>
      </w:r>
      <w:proofErr w:type="spellEnd"/>
      <w:r w:rsidR="00AA4E62">
        <w:rPr>
          <w:rFonts w:ascii="Times New Roman" w:hAnsi="Times New Roman" w:cs="Times New Roman"/>
          <w:sz w:val="24"/>
          <w:szCs w:val="24"/>
        </w:rPr>
        <w:t xml:space="preserve">-Gordon </w:t>
      </w:r>
      <w:proofErr w:type="spellStart"/>
      <w:r w:rsidR="00AA4E62">
        <w:rPr>
          <w:rFonts w:ascii="Times New Roman" w:hAnsi="Times New Roman" w:cs="Times New Roman"/>
          <w:sz w:val="24"/>
          <w:szCs w:val="24"/>
        </w:rPr>
        <w:t>Borrie</w:t>
      </w:r>
      <w:proofErr w:type="spellEnd"/>
      <w:r w:rsidR="00AA4E62">
        <w:rPr>
          <w:rFonts w:ascii="Times New Roman" w:hAnsi="Times New Roman" w:cs="Times New Roman"/>
          <w:sz w:val="24"/>
          <w:szCs w:val="24"/>
        </w:rPr>
        <w:t xml:space="preserve"> London </w:t>
      </w:r>
      <w:proofErr w:type="spellStart"/>
      <w:r w:rsidR="00AA4E62">
        <w:rPr>
          <w:rFonts w:ascii="Times New Roman" w:hAnsi="Times New Roman" w:cs="Times New Roman"/>
          <w:sz w:val="24"/>
          <w:szCs w:val="24"/>
        </w:rPr>
        <w:t>B</w:t>
      </w:r>
      <w:r w:rsidRPr="006D1AC0">
        <w:rPr>
          <w:rFonts w:ascii="Times New Roman" w:hAnsi="Times New Roman" w:cs="Times New Roman"/>
          <w:sz w:val="24"/>
          <w:szCs w:val="24"/>
        </w:rPr>
        <w:t>utterworths</w:t>
      </w:r>
      <w:proofErr w:type="spellEnd"/>
      <w:r w:rsidRPr="006D1AC0">
        <w:rPr>
          <w:rFonts w:ascii="Times New Roman" w:hAnsi="Times New Roman" w:cs="Times New Roman"/>
          <w:sz w:val="24"/>
          <w:szCs w:val="24"/>
        </w:rPr>
        <w:t xml:space="preserve"> </w:t>
      </w:r>
      <w:r w:rsidR="00AA4E62">
        <w:rPr>
          <w:rFonts w:ascii="Times New Roman" w:hAnsi="Times New Roman" w:cs="Times New Roman"/>
          <w:sz w:val="24"/>
          <w:szCs w:val="24"/>
        </w:rPr>
        <w:t>(</w:t>
      </w:r>
      <w:r w:rsidRPr="006D1AC0">
        <w:rPr>
          <w:rFonts w:ascii="Times New Roman" w:hAnsi="Times New Roman" w:cs="Times New Roman"/>
          <w:sz w:val="24"/>
          <w:szCs w:val="24"/>
        </w:rPr>
        <w:t>1983</w:t>
      </w:r>
      <w:r w:rsidR="00AA4E62">
        <w:rPr>
          <w:rFonts w:ascii="Times New Roman" w:hAnsi="Times New Roman" w:cs="Times New Roman"/>
          <w:sz w:val="24"/>
          <w:szCs w:val="24"/>
        </w:rPr>
        <w:t>) London</w:t>
      </w:r>
    </w:p>
    <w:p w:rsidR="00E424B5" w:rsidRDefault="00E424B5" w:rsidP="00311FA8">
      <w:pPr>
        <w:spacing w:line="480" w:lineRule="auto"/>
        <w:jc w:val="both"/>
        <w:rPr>
          <w:rFonts w:ascii="Times New Roman" w:eastAsia="Times-Roman" w:hAnsi="Times New Roman" w:cs="Times New Roman"/>
          <w:sz w:val="24"/>
          <w:szCs w:val="24"/>
        </w:rPr>
      </w:pPr>
      <w:r w:rsidRPr="006D1AC0">
        <w:rPr>
          <w:rFonts w:ascii="Times New Roman" w:eastAsia="Times-Roman" w:hAnsi="Times New Roman" w:cs="Times New Roman"/>
          <w:sz w:val="24"/>
          <w:szCs w:val="24"/>
        </w:rPr>
        <w:t xml:space="preserve">C.J. Miller </w:t>
      </w:r>
      <w:r w:rsidRPr="006D1AC0">
        <w:rPr>
          <w:rFonts w:ascii="Times New Roman" w:eastAsia="Times-Italic" w:hAnsi="Times New Roman" w:cs="Times New Roman"/>
          <w:i/>
          <w:iCs/>
          <w:sz w:val="24"/>
          <w:szCs w:val="24"/>
        </w:rPr>
        <w:t xml:space="preserve">Contempt of Court, 3rd Edition </w:t>
      </w:r>
      <w:r w:rsidRPr="006D1AC0">
        <w:rPr>
          <w:rFonts w:ascii="Times New Roman" w:eastAsia="Times-Roman" w:hAnsi="Times New Roman" w:cs="Times New Roman"/>
          <w:sz w:val="24"/>
          <w:szCs w:val="24"/>
        </w:rPr>
        <w:t>(2000) Oxford University Press Oxford, London</w:t>
      </w:r>
    </w:p>
    <w:p w:rsidR="00EB4512" w:rsidRPr="006D1AC0" w:rsidRDefault="00EB4512" w:rsidP="00311FA8">
      <w:pPr>
        <w:spacing w:line="480" w:lineRule="auto"/>
        <w:jc w:val="both"/>
        <w:rPr>
          <w:rFonts w:ascii="Times New Roman" w:hAnsi="Times New Roman" w:cs="Times New Roman"/>
          <w:sz w:val="24"/>
          <w:szCs w:val="24"/>
        </w:rPr>
      </w:pPr>
      <w:r w:rsidRPr="00B209B6">
        <w:rPr>
          <w:rFonts w:ascii="Times New Roman" w:hAnsi="Times New Roman" w:cs="Times New Roman"/>
          <w:b/>
          <w:sz w:val="24"/>
          <w:szCs w:val="24"/>
        </w:rPr>
        <w:t>Oswald on contempt of court 2</w:t>
      </w:r>
      <w:r w:rsidRPr="00B209B6">
        <w:rPr>
          <w:rFonts w:ascii="Times New Roman" w:hAnsi="Times New Roman" w:cs="Times New Roman"/>
          <w:b/>
          <w:sz w:val="24"/>
          <w:szCs w:val="24"/>
          <w:vertAlign w:val="superscript"/>
        </w:rPr>
        <w:t>nd</w:t>
      </w:r>
      <w:r>
        <w:rPr>
          <w:rFonts w:ascii="Times New Roman" w:hAnsi="Times New Roman" w:cs="Times New Roman"/>
          <w:b/>
          <w:sz w:val="24"/>
          <w:szCs w:val="24"/>
        </w:rPr>
        <w:t xml:space="preserve"> Ed 895 </w:t>
      </w:r>
    </w:p>
    <w:sectPr w:rsidR="00EB4512" w:rsidRPr="006D1AC0" w:rsidSect="00AF7596">
      <w:footerReference w:type="default" r:id="rId8"/>
      <w:pgSz w:w="11906" w:h="16838"/>
      <w:pgMar w:top="1702" w:right="1440" w:bottom="2268"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6693" w:rsidRDefault="00646693" w:rsidP="00B975E3">
      <w:pPr>
        <w:spacing w:after="0" w:line="240" w:lineRule="auto"/>
      </w:pPr>
      <w:r>
        <w:separator/>
      </w:r>
    </w:p>
  </w:endnote>
  <w:endnote w:type="continuationSeparator" w:id="0">
    <w:p w:rsidR="00646693" w:rsidRDefault="00646693" w:rsidP="00B975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8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Times-Roman">
    <w:altName w:val="Times New Roman"/>
    <w:charset w:val="00"/>
    <w:family w:val="roman"/>
    <w:pitch w:val="default"/>
    <w:sig w:usb0="00000000" w:usb1="00000000" w:usb2="00000000" w:usb3="00000000" w:csb0="00000000" w:csb1="00000000"/>
  </w:font>
  <w:font w:name="Times-Italic">
    <w:altName w:val="Arabic Typesetting"/>
    <w:charset w:val="00"/>
    <w:family w:val="script"/>
    <w:pitch w:val="default"/>
    <w:sig w:usb0="00000000" w:usb1="00000000" w:usb2="00000000" w:usb3="00000000" w:csb0="00000000" w:csb1="00000000"/>
  </w:font>
  <w:font w:name="TimesNewRoman">
    <w:charset w:val="00"/>
    <w:family w:val="roman"/>
    <w:pitch w:val="default"/>
    <w:sig w:usb0="00000000" w:usb1="00000000" w:usb2="00000000" w:usb3="00000000" w:csb0="00000000" w:csb1="00000000"/>
  </w:font>
  <w:font w:name="Times-Bold">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084669"/>
      <w:docPartObj>
        <w:docPartGallery w:val="Page Numbers (Bottom of Page)"/>
        <w:docPartUnique/>
      </w:docPartObj>
    </w:sdtPr>
    <w:sdtContent>
      <w:p w:rsidR="005C3512" w:rsidRDefault="005C3512">
        <w:pPr>
          <w:pStyle w:val="Footer"/>
          <w:jc w:val="right"/>
        </w:pPr>
      </w:p>
      <w:p w:rsidR="005C3512" w:rsidRDefault="005C3512">
        <w:pPr>
          <w:pStyle w:val="Footer"/>
          <w:jc w:val="right"/>
        </w:pPr>
      </w:p>
      <w:p w:rsidR="008A5277" w:rsidRDefault="008A5277">
        <w:pPr>
          <w:pStyle w:val="Footer"/>
          <w:jc w:val="right"/>
        </w:pPr>
        <w:fldSimple w:instr=" PAGE   \* MERGEFORMAT ">
          <w:r w:rsidR="008118EC">
            <w:rPr>
              <w:noProof/>
            </w:rPr>
            <w:t>4</w:t>
          </w:r>
        </w:fldSimple>
      </w:p>
    </w:sdtContent>
  </w:sdt>
  <w:p w:rsidR="008A5277" w:rsidRDefault="008A52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6693" w:rsidRDefault="00646693" w:rsidP="00B975E3">
      <w:pPr>
        <w:spacing w:after="0" w:line="240" w:lineRule="auto"/>
      </w:pPr>
      <w:r>
        <w:separator/>
      </w:r>
    </w:p>
  </w:footnote>
  <w:footnote w:type="continuationSeparator" w:id="0">
    <w:p w:rsidR="00646693" w:rsidRDefault="00646693" w:rsidP="00B975E3">
      <w:pPr>
        <w:spacing w:after="0" w:line="240" w:lineRule="auto"/>
      </w:pPr>
      <w:r>
        <w:continuationSeparator/>
      </w:r>
    </w:p>
  </w:footnote>
  <w:footnote w:id="1">
    <w:p w:rsidR="008A5277" w:rsidRPr="00311FA8" w:rsidRDefault="008A5277" w:rsidP="00FD233E">
      <w:pPr>
        <w:pStyle w:val="FootnoteText"/>
        <w:autoSpaceDE w:val="0"/>
        <w:ind w:left="283" w:hanging="283"/>
        <w:rPr>
          <w:rFonts w:ascii="Times New Roman" w:eastAsia="Times-Roman" w:hAnsi="Times New Roman" w:cs="Times New Roman"/>
        </w:rPr>
      </w:pPr>
      <w:r>
        <w:rPr>
          <w:rStyle w:val="FootnoteCharacters"/>
          <w:rFonts w:ascii="Times New Roman" w:hAnsi="Times New Roman"/>
        </w:rPr>
        <w:footnoteRef/>
      </w:r>
      <w:r w:rsidRPr="00311FA8">
        <w:rPr>
          <w:rFonts w:ascii="Times New Roman" w:eastAsia="Times-Roman" w:hAnsi="Times New Roman" w:cs="Times New Roman"/>
        </w:rPr>
        <w:t xml:space="preserve">C.J. Miller, </w:t>
      </w:r>
      <w:r w:rsidRPr="00311FA8">
        <w:rPr>
          <w:rFonts w:ascii="Times New Roman" w:eastAsia="Times-Italic" w:hAnsi="Times New Roman" w:cs="Times New Roman"/>
          <w:i/>
          <w:iCs/>
        </w:rPr>
        <w:t xml:space="preserve">Contempt of Court, 3rd </w:t>
      </w:r>
      <w:proofErr w:type="gramStart"/>
      <w:r w:rsidRPr="00311FA8">
        <w:rPr>
          <w:rFonts w:ascii="Times New Roman" w:eastAsia="Times-Italic" w:hAnsi="Times New Roman" w:cs="Times New Roman"/>
          <w:i/>
          <w:iCs/>
        </w:rPr>
        <w:t xml:space="preserve">Edition </w:t>
      </w:r>
      <w:r w:rsidRPr="00311FA8">
        <w:rPr>
          <w:rFonts w:ascii="Times New Roman" w:eastAsia="Times-Roman" w:hAnsi="Times New Roman" w:cs="Times New Roman"/>
        </w:rPr>
        <w:t xml:space="preserve"> (</w:t>
      </w:r>
      <w:proofErr w:type="gramEnd"/>
      <w:r w:rsidRPr="00311FA8">
        <w:rPr>
          <w:rFonts w:ascii="Times New Roman" w:eastAsia="Times-Roman" w:hAnsi="Times New Roman" w:cs="Times New Roman"/>
        </w:rPr>
        <w:t>2000) Oxford University Press Oxford, London.</w:t>
      </w:r>
    </w:p>
  </w:footnote>
  <w:footnote w:id="2">
    <w:p w:rsidR="008A5277" w:rsidRPr="00311FA8" w:rsidRDefault="008A5277">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w:t>
      </w:r>
      <w:r w:rsidRPr="00311FA8">
        <w:rPr>
          <w:rFonts w:ascii="Times New Roman" w:eastAsia="Times-Roman" w:hAnsi="Times New Roman" w:cs="Times New Roman"/>
        </w:rPr>
        <w:t>1973] 2 All ER 54</w:t>
      </w:r>
    </w:p>
  </w:footnote>
  <w:footnote w:id="3">
    <w:p w:rsidR="008A5277" w:rsidRPr="00311FA8" w:rsidRDefault="008A5277">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Re Dunn [1960] </w:t>
      </w:r>
      <w:proofErr w:type="spellStart"/>
      <w:r w:rsidRPr="00311FA8">
        <w:rPr>
          <w:rFonts w:ascii="Times New Roman" w:hAnsi="Times New Roman" w:cs="Times New Roman"/>
        </w:rPr>
        <w:t>Vict</w:t>
      </w:r>
      <w:proofErr w:type="spellEnd"/>
      <w:r w:rsidRPr="00311FA8">
        <w:rPr>
          <w:rFonts w:ascii="Times New Roman" w:hAnsi="Times New Roman" w:cs="Times New Roman"/>
        </w:rPr>
        <w:t xml:space="preserve"> LR 4493</w:t>
      </w:r>
      <w:proofErr w:type="gramStart"/>
      <w:r w:rsidRPr="00311FA8">
        <w:rPr>
          <w:rFonts w:ascii="Times New Roman" w:hAnsi="Times New Roman" w:cs="Times New Roman"/>
        </w:rPr>
        <w:t xml:space="preserve">;  </w:t>
      </w:r>
      <w:r w:rsidRPr="00311FA8">
        <w:rPr>
          <w:rFonts w:ascii="Times New Roman" w:eastAsia="Times-Italic" w:hAnsi="Times New Roman" w:cs="Times New Roman"/>
          <w:i/>
          <w:iCs/>
        </w:rPr>
        <w:t>Reginald</w:t>
      </w:r>
      <w:proofErr w:type="gramEnd"/>
      <w:r w:rsidRPr="00311FA8">
        <w:rPr>
          <w:rFonts w:ascii="Times New Roman" w:eastAsia="Times-Italic" w:hAnsi="Times New Roman" w:cs="Times New Roman"/>
          <w:i/>
          <w:iCs/>
        </w:rPr>
        <w:t xml:space="preserve"> </w:t>
      </w:r>
      <w:proofErr w:type="spellStart"/>
      <w:r w:rsidRPr="00311FA8">
        <w:rPr>
          <w:rFonts w:ascii="Times New Roman" w:eastAsia="Times-Italic" w:hAnsi="Times New Roman" w:cs="Times New Roman"/>
          <w:i/>
          <w:iCs/>
        </w:rPr>
        <w:t>Perera</w:t>
      </w:r>
      <w:proofErr w:type="spellEnd"/>
      <w:r w:rsidRPr="00311FA8">
        <w:rPr>
          <w:rFonts w:ascii="Times New Roman" w:eastAsia="Times-Italic" w:hAnsi="Times New Roman" w:cs="Times New Roman"/>
          <w:i/>
          <w:iCs/>
        </w:rPr>
        <w:t xml:space="preserve"> v. The King</w:t>
      </w:r>
      <w:r w:rsidRPr="00311FA8">
        <w:rPr>
          <w:rFonts w:ascii="Times New Roman" w:hAnsi="Times New Roman" w:cs="Times New Roman"/>
        </w:rPr>
        <w:t xml:space="preserve"> (</w:t>
      </w:r>
      <w:r w:rsidRPr="00311FA8">
        <w:rPr>
          <w:rFonts w:ascii="Times New Roman" w:eastAsia="Times-Roman" w:hAnsi="Times New Roman" w:cs="Times New Roman"/>
        </w:rPr>
        <w:t>1951) 52 N.L.R. 293 (PC)</w:t>
      </w:r>
    </w:p>
  </w:footnote>
  <w:footnote w:id="4">
    <w:p w:rsidR="008A5277" w:rsidRPr="00311FA8" w:rsidRDefault="008A5277" w:rsidP="00311FA8">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Morris v Crown Office [1970] 2 WLR 792; </w:t>
      </w:r>
    </w:p>
  </w:footnote>
  <w:footnote w:id="5">
    <w:p w:rsidR="008A5277" w:rsidRDefault="008A5277">
      <w:pPr>
        <w:pStyle w:val="FootnoteText"/>
      </w:pPr>
      <w:r>
        <w:rPr>
          <w:rStyle w:val="FootnoteReference"/>
        </w:rPr>
        <w:footnoteRef/>
      </w:r>
      <w:r>
        <w:t xml:space="preserve"> </w:t>
      </w:r>
      <w:r w:rsidRPr="002C3960">
        <w:rPr>
          <w:rFonts w:ascii="Times New Roman" w:hAnsi="Times New Roman" w:cs="Times New Roman"/>
        </w:rPr>
        <w:t>[1900] 2 QB 26 p40</w:t>
      </w:r>
    </w:p>
  </w:footnote>
  <w:footnote w:id="6">
    <w:p w:rsidR="008A5277" w:rsidRDefault="008A5277" w:rsidP="002C3960">
      <w:pPr>
        <w:pStyle w:val="FootnoteText"/>
      </w:pPr>
      <w:r>
        <w:rPr>
          <w:rStyle w:val="FootnoteReference"/>
        </w:rPr>
        <w:footnoteRef/>
      </w:r>
      <w:r>
        <w:t xml:space="preserve"> Th</w:t>
      </w:r>
      <w:r w:rsidR="005C3512">
        <w:t xml:space="preserve">e Tanzanian case of Republic v </w:t>
      </w:r>
      <w:proofErr w:type="spellStart"/>
      <w:r w:rsidR="005C3512">
        <w:t>R</w:t>
      </w:r>
      <w:r>
        <w:t>amadhani</w:t>
      </w:r>
      <w:proofErr w:type="spellEnd"/>
      <w:r>
        <w:t xml:space="preserve"> </w:t>
      </w:r>
      <w:proofErr w:type="spellStart"/>
      <w:r>
        <w:t>Abdallah</w:t>
      </w:r>
      <w:proofErr w:type="spellEnd"/>
      <w:r>
        <w:t xml:space="preserve"> [1973] LRT n.49 also approved the above definition.</w:t>
      </w:r>
    </w:p>
  </w:footnote>
  <w:footnote w:id="7">
    <w:p w:rsidR="008A5277" w:rsidRPr="00311FA8" w:rsidRDefault="008A5277">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B </w:t>
      </w:r>
      <w:proofErr w:type="spellStart"/>
      <w:r w:rsidRPr="00311FA8">
        <w:rPr>
          <w:rFonts w:ascii="Times New Roman" w:hAnsi="Times New Roman" w:cs="Times New Roman"/>
        </w:rPr>
        <w:t>Momanyi</w:t>
      </w:r>
      <w:proofErr w:type="spellEnd"/>
      <w:r w:rsidRPr="00311FA8">
        <w:rPr>
          <w:rFonts w:ascii="Times New Roman" w:hAnsi="Times New Roman" w:cs="Times New Roman"/>
        </w:rPr>
        <w:t xml:space="preserve"> Procedures in Criminal Law in Kenya (1994) East Africa Educational Publishers Nairobi, Kenya; The National Assembly can hold a person in contempt of the National Assembly in order to examine them as witnesses under oath or punish any person in breach of its privileges and immunities. As was found in the case </w:t>
      </w:r>
      <w:proofErr w:type="gramStart"/>
      <w:r w:rsidRPr="00311FA8">
        <w:rPr>
          <w:rFonts w:ascii="Times New Roman" w:hAnsi="Times New Roman" w:cs="Times New Roman"/>
        </w:rPr>
        <w:t>of  the</w:t>
      </w:r>
      <w:proofErr w:type="gramEnd"/>
      <w:r w:rsidRPr="00311FA8">
        <w:rPr>
          <w:rFonts w:ascii="Times New Roman" w:hAnsi="Times New Roman" w:cs="Times New Roman"/>
        </w:rPr>
        <w:t xml:space="preserve"> inquest into the death of J M Kariuki. The Standard, 12-15</w:t>
      </w:r>
      <w:r w:rsidRPr="00311FA8">
        <w:rPr>
          <w:rFonts w:ascii="Times New Roman" w:hAnsi="Times New Roman" w:cs="Times New Roman"/>
          <w:vertAlign w:val="superscript"/>
        </w:rPr>
        <w:t>th</w:t>
      </w:r>
      <w:r w:rsidRPr="00311FA8">
        <w:rPr>
          <w:rFonts w:ascii="Times New Roman" w:hAnsi="Times New Roman" w:cs="Times New Roman"/>
        </w:rPr>
        <w:t xml:space="preserve"> March 1975. However, once charged with such contempt, the individual has no right to appeal to any court.</w:t>
      </w:r>
    </w:p>
  </w:footnote>
  <w:footnote w:id="8">
    <w:p w:rsidR="008A5277" w:rsidRPr="00311FA8" w:rsidRDefault="008A5277">
      <w:pPr>
        <w:pStyle w:val="FootnoteText"/>
        <w:rPr>
          <w:rFonts w:ascii="Times New Roman" w:hAnsi="Times New Roman" w:cs="Times New Roman"/>
        </w:rPr>
      </w:pPr>
      <w:r>
        <w:rPr>
          <w:rStyle w:val="FootnoteReference"/>
        </w:rPr>
        <w:footnoteRef/>
      </w:r>
      <w:r>
        <w:t xml:space="preserve"> </w:t>
      </w:r>
      <w:r w:rsidRPr="00311FA8">
        <w:rPr>
          <w:rFonts w:ascii="Times New Roman" w:hAnsi="Times New Roman" w:cs="Times New Roman"/>
        </w:rPr>
        <w:t xml:space="preserve">These are established pursuant to section 3 of the Commission of Inquiry Act. In the case of R v Ali </w:t>
      </w:r>
      <w:proofErr w:type="spellStart"/>
      <w:r w:rsidRPr="00311FA8">
        <w:rPr>
          <w:rFonts w:ascii="Times New Roman" w:hAnsi="Times New Roman" w:cs="Times New Roman"/>
        </w:rPr>
        <w:t>Hafdh</w:t>
      </w:r>
      <w:proofErr w:type="spellEnd"/>
      <w:r w:rsidRPr="00311FA8">
        <w:rPr>
          <w:rFonts w:ascii="Times New Roman" w:hAnsi="Times New Roman" w:cs="Times New Roman"/>
        </w:rPr>
        <w:t xml:space="preserve"> the editor was charged with publishing an article on the late Dr. Robert </w:t>
      </w:r>
      <w:proofErr w:type="spellStart"/>
      <w:r w:rsidRPr="00311FA8">
        <w:rPr>
          <w:rFonts w:ascii="Times New Roman" w:hAnsi="Times New Roman" w:cs="Times New Roman"/>
        </w:rPr>
        <w:t>Ouko’s</w:t>
      </w:r>
      <w:proofErr w:type="spellEnd"/>
      <w:r w:rsidRPr="00311FA8">
        <w:rPr>
          <w:rFonts w:ascii="Times New Roman" w:hAnsi="Times New Roman" w:cs="Times New Roman"/>
        </w:rPr>
        <w:t xml:space="preserve"> death and was subsequently charged with contempt of the Commission. But, on apologizing he was discharged absolutely.</w:t>
      </w:r>
    </w:p>
  </w:footnote>
  <w:footnote w:id="9">
    <w:p w:rsidR="008A5277" w:rsidRPr="00311FA8" w:rsidRDefault="008A5277">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H. Street Freedom: The Individual and the Law. 3</w:t>
      </w:r>
      <w:r w:rsidRPr="00311FA8">
        <w:rPr>
          <w:rFonts w:ascii="Times New Roman" w:hAnsi="Times New Roman" w:cs="Times New Roman"/>
          <w:vertAlign w:val="superscript"/>
        </w:rPr>
        <w:t>rd</w:t>
      </w:r>
      <w:r w:rsidRPr="00311FA8">
        <w:rPr>
          <w:rFonts w:ascii="Times New Roman" w:hAnsi="Times New Roman" w:cs="Times New Roman"/>
        </w:rPr>
        <w:t xml:space="preserve"> ed London Penguin Books (1972) p.179</w:t>
      </w:r>
    </w:p>
  </w:footnote>
  <w:footnote w:id="10">
    <w:p w:rsidR="008A5277" w:rsidRPr="00311FA8" w:rsidRDefault="008A5277">
      <w:pPr>
        <w:pStyle w:val="FootnoteText"/>
        <w:rPr>
          <w:rFonts w:ascii="Times New Roman" w:hAnsi="Times New Roman" w:cs="Times New Roman"/>
        </w:rPr>
      </w:pPr>
      <w:r w:rsidRPr="00311FA8">
        <w:rPr>
          <w:rStyle w:val="FootnoteReference"/>
          <w:rFonts w:ascii="Times New Roman" w:hAnsi="Times New Roman" w:cs="Times New Roman"/>
        </w:rPr>
        <w:footnoteRef/>
      </w:r>
      <w:r w:rsidRPr="00311FA8">
        <w:rPr>
          <w:rFonts w:ascii="Times New Roman" w:hAnsi="Times New Roman" w:cs="Times New Roman"/>
        </w:rPr>
        <w:t xml:space="preserve"> Time Magazine, December 22, 1986, p.4-14</w:t>
      </w:r>
    </w:p>
  </w:footnote>
  <w:footnote w:id="11">
    <w:p w:rsidR="008A5277" w:rsidRPr="00311FA8" w:rsidRDefault="008A5277" w:rsidP="00CD0714">
      <w:pPr>
        <w:pStyle w:val="BodyText"/>
        <w:spacing w:line="360" w:lineRule="auto"/>
        <w:rPr>
          <w:rFonts w:eastAsia="Times New Roman"/>
          <w:color w:val="000000"/>
          <w:sz w:val="20"/>
          <w:szCs w:val="20"/>
        </w:rPr>
      </w:pPr>
      <w:r>
        <w:rPr>
          <w:rStyle w:val="FootnoteCharacters"/>
        </w:rPr>
        <w:footnoteRef/>
      </w:r>
      <w:proofErr w:type="gramStart"/>
      <w:r w:rsidRPr="00311FA8">
        <w:rPr>
          <w:rFonts w:eastAsia="Times New Roman"/>
          <w:color w:val="000000"/>
          <w:sz w:val="20"/>
          <w:szCs w:val="20"/>
        </w:rPr>
        <w:t>Misc. Civil Case No.50 of 1983.</w:t>
      </w:r>
      <w:proofErr w:type="gramEnd"/>
    </w:p>
  </w:footnote>
  <w:footnote w:id="12">
    <w:p w:rsidR="008A5277" w:rsidRPr="00311FA8" w:rsidRDefault="008A5277" w:rsidP="00CD0714">
      <w:pPr>
        <w:pStyle w:val="FootnoteText"/>
        <w:autoSpaceDE w:val="0"/>
        <w:rPr>
          <w:rStyle w:val="Strong"/>
          <w:rFonts w:ascii="Times New Roman" w:eastAsia="TimesNewRoman" w:hAnsi="Times New Roman" w:cs="Times New Roman"/>
          <w:iCs/>
        </w:rPr>
      </w:pPr>
      <w:r w:rsidRPr="00311FA8">
        <w:rPr>
          <w:rStyle w:val="FootnoteCharacters"/>
          <w:rFonts w:ascii="Times New Roman" w:hAnsi="Times New Roman" w:cs="Times New Roman"/>
        </w:rPr>
        <w:footnoteRef/>
      </w:r>
      <w:r w:rsidRPr="00311FA8">
        <w:rPr>
          <w:rStyle w:val="Strong"/>
          <w:rFonts w:ascii="Times New Roman" w:eastAsia="TimesNewRoman" w:hAnsi="Times New Roman" w:cs="Times New Roman"/>
          <w:iCs/>
        </w:rPr>
        <w:t>(</w:t>
      </w:r>
      <w:r w:rsidRPr="00311FA8">
        <w:rPr>
          <w:rStyle w:val="Strong"/>
          <w:rFonts w:ascii="Times New Roman" w:eastAsia="TimesNewRoman" w:hAnsi="Times New Roman" w:cs="Times New Roman"/>
          <w:b w:val="0"/>
          <w:iCs/>
        </w:rPr>
        <w:t xml:space="preserve">2011) </w:t>
      </w:r>
      <w:proofErr w:type="spellStart"/>
      <w:r w:rsidRPr="00311FA8">
        <w:rPr>
          <w:rStyle w:val="Strong"/>
          <w:rFonts w:ascii="Times New Roman" w:eastAsia="TimesNewRoman" w:hAnsi="Times New Roman" w:cs="Times New Roman"/>
          <w:b w:val="0"/>
          <w:iCs/>
        </w:rPr>
        <w:t>eKLR</w:t>
      </w:r>
      <w:proofErr w:type="spellEnd"/>
    </w:p>
  </w:footnote>
  <w:footnote w:id="13">
    <w:p w:rsidR="008A5277" w:rsidRPr="00311FA8" w:rsidRDefault="008A5277" w:rsidP="00FE57BC">
      <w:pPr>
        <w:pStyle w:val="FootnoteText"/>
        <w:autoSpaceDE w:val="0"/>
        <w:ind w:left="283" w:hanging="283"/>
        <w:rPr>
          <w:rFonts w:ascii="Times New Roman" w:eastAsia="Times-Roman" w:hAnsi="Times New Roman" w:cs="Times New Roman"/>
        </w:rPr>
      </w:pPr>
      <w:r w:rsidRPr="00311FA8">
        <w:rPr>
          <w:rStyle w:val="FootnoteCharacters"/>
          <w:rFonts w:ascii="Times New Roman" w:hAnsi="Times New Roman" w:cs="Times New Roman"/>
        </w:rPr>
        <w:footnoteRef/>
      </w:r>
      <w:r w:rsidRPr="00311FA8">
        <w:rPr>
          <w:rFonts w:ascii="Times New Roman" w:eastAsia="Times-Roman" w:hAnsi="Times New Roman" w:cs="Times New Roman"/>
        </w:rPr>
        <w:tab/>
      </w:r>
      <w:proofErr w:type="gramStart"/>
      <w:r w:rsidRPr="00311FA8">
        <w:rPr>
          <w:rFonts w:ascii="Times New Roman" w:eastAsia="Times-Roman" w:hAnsi="Times New Roman" w:cs="Times New Roman"/>
        </w:rPr>
        <w:t>(1742) 2 At.</w:t>
      </w:r>
      <w:proofErr w:type="gramEnd"/>
      <w:r w:rsidRPr="00311FA8">
        <w:rPr>
          <w:rFonts w:ascii="Times New Roman" w:eastAsia="Times-Roman" w:hAnsi="Times New Roman" w:cs="Times New Roman"/>
        </w:rPr>
        <w:t xml:space="preserve"> K. 469, p. 471.</w:t>
      </w:r>
    </w:p>
  </w:footnote>
  <w:footnote w:id="14">
    <w:p w:rsidR="008A5277" w:rsidRDefault="008A5277">
      <w:pPr>
        <w:pStyle w:val="FootnoteText"/>
      </w:pPr>
      <w:r w:rsidRPr="00311FA8">
        <w:rPr>
          <w:rStyle w:val="FootnoteReference"/>
          <w:rFonts w:ascii="Times New Roman" w:hAnsi="Times New Roman" w:cs="Times New Roman"/>
        </w:rPr>
        <w:footnoteRef/>
      </w:r>
      <w:r w:rsidRPr="00311FA8">
        <w:rPr>
          <w:rFonts w:ascii="Times New Roman" w:hAnsi="Times New Roman" w:cs="Times New Roman"/>
        </w:rPr>
        <w:t xml:space="preserve"> (1970) E.A  247 (HCT)</w:t>
      </w:r>
    </w:p>
  </w:footnote>
  <w:footnote w:id="15">
    <w:p w:rsidR="008A5277" w:rsidRDefault="008A5277">
      <w:pPr>
        <w:pStyle w:val="FootnoteText"/>
      </w:pPr>
      <w:r>
        <w:rPr>
          <w:rStyle w:val="FootnoteReference"/>
        </w:rPr>
        <w:footnoteRef/>
      </w:r>
      <w:r>
        <w:t xml:space="preserve"> (1963) 1 QB 696</w:t>
      </w:r>
    </w:p>
  </w:footnote>
  <w:footnote w:id="16">
    <w:p w:rsidR="008A5277" w:rsidRDefault="008A5277">
      <w:pPr>
        <w:pStyle w:val="FootnoteText"/>
      </w:pPr>
      <w:r>
        <w:rPr>
          <w:rStyle w:val="FootnoteReference"/>
        </w:rPr>
        <w:footnoteRef/>
      </w:r>
      <w:r>
        <w:t xml:space="preserve"> B </w:t>
      </w:r>
      <w:proofErr w:type="spellStart"/>
      <w:r>
        <w:t>Momanyi</w:t>
      </w:r>
      <w:proofErr w:type="spellEnd"/>
      <w:r>
        <w:t xml:space="preserve"> Procedures in Criminal Law in Kenya (1994) East Africa Educational Publishers Nairobi, Kenya</w:t>
      </w:r>
    </w:p>
  </w:footnote>
  <w:footnote w:id="17">
    <w:p w:rsidR="008A5277" w:rsidRPr="007B0E18" w:rsidRDefault="008A5277" w:rsidP="008A5277">
      <w:pPr>
        <w:pStyle w:val="FootnoteText"/>
        <w:rPr>
          <w:rFonts w:ascii="Times New Roman" w:hAnsi="Times New Roman" w:cs="Times New Roman"/>
        </w:rPr>
      </w:pPr>
      <w:r w:rsidRPr="007B0E18">
        <w:rPr>
          <w:rStyle w:val="FootnoteReference"/>
          <w:rFonts w:ascii="Times New Roman" w:hAnsi="Times New Roman" w:cs="Times New Roman"/>
        </w:rPr>
        <w:footnoteRef/>
      </w:r>
      <w:r w:rsidRPr="007B0E18">
        <w:rPr>
          <w:rFonts w:ascii="Times New Roman" w:hAnsi="Times New Roman" w:cs="Times New Roman"/>
        </w:rPr>
        <w:t xml:space="preserve"> </w:t>
      </w:r>
      <w:proofErr w:type="gramStart"/>
      <w:r w:rsidRPr="007B0E18">
        <w:rPr>
          <w:rFonts w:ascii="Times New Roman" w:hAnsi="Times New Roman" w:cs="Times New Roman"/>
        </w:rPr>
        <w:t>(1954) 21 EACA 302 CA.</w:t>
      </w:r>
      <w:proofErr w:type="gramEnd"/>
    </w:p>
  </w:footnote>
  <w:footnote w:id="18">
    <w:p w:rsidR="008A5277" w:rsidRPr="007B0E18" w:rsidRDefault="008A5277" w:rsidP="008A5277">
      <w:pPr>
        <w:pStyle w:val="FootnoteText"/>
        <w:rPr>
          <w:rFonts w:ascii="Times New Roman" w:hAnsi="Times New Roman" w:cs="Times New Roman"/>
        </w:rPr>
      </w:pPr>
      <w:r w:rsidRPr="007B0E18">
        <w:rPr>
          <w:rStyle w:val="FootnoteReference"/>
          <w:rFonts w:ascii="Times New Roman" w:hAnsi="Times New Roman" w:cs="Times New Roman"/>
        </w:rPr>
        <w:footnoteRef/>
      </w:r>
      <w:r w:rsidRPr="007B0E18">
        <w:rPr>
          <w:rFonts w:ascii="Times New Roman" w:hAnsi="Times New Roman" w:cs="Times New Roman"/>
        </w:rPr>
        <w:t xml:space="preserve"> (1960) EA 519</w:t>
      </w:r>
    </w:p>
  </w:footnote>
  <w:footnote w:id="19">
    <w:p w:rsidR="008A5277" w:rsidRPr="007B0E18" w:rsidRDefault="008A5277" w:rsidP="008A5277">
      <w:pPr>
        <w:pStyle w:val="FootnoteText"/>
        <w:rPr>
          <w:rFonts w:ascii="Times New Roman" w:hAnsi="Times New Roman" w:cs="Times New Roman"/>
        </w:rPr>
      </w:pPr>
      <w:r w:rsidRPr="007B0E18">
        <w:rPr>
          <w:rStyle w:val="FootnoteReference"/>
          <w:rFonts w:ascii="Times New Roman" w:hAnsi="Times New Roman" w:cs="Times New Roman"/>
        </w:rPr>
        <w:footnoteRef/>
      </w:r>
      <w:r w:rsidRPr="007B0E18">
        <w:rPr>
          <w:rFonts w:ascii="Times New Roman" w:hAnsi="Times New Roman" w:cs="Times New Roman"/>
        </w:rPr>
        <w:t xml:space="preserve"> </w:t>
      </w:r>
      <w:r w:rsidRPr="007B0E18">
        <w:rPr>
          <w:rFonts w:ascii="Times New Roman" w:hAnsi="Times New Roman" w:cs="Times New Roman"/>
          <w:color w:val="000000"/>
        </w:rPr>
        <w:t>(1970) 1 Ch. 128, (1969) 3 All E. R. 1062</w:t>
      </w:r>
    </w:p>
  </w:footnote>
  <w:footnote w:id="20">
    <w:p w:rsidR="008A5277" w:rsidRPr="007B0E18" w:rsidRDefault="008A5277" w:rsidP="008A5277">
      <w:pPr>
        <w:spacing w:line="240" w:lineRule="auto"/>
        <w:rPr>
          <w:rFonts w:ascii="Times New Roman" w:hAnsi="Times New Roman" w:cs="Times New Roman"/>
          <w:sz w:val="20"/>
          <w:szCs w:val="20"/>
        </w:rPr>
      </w:pPr>
      <w:r w:rsidRPr="007B0E18">
        <w:rPr>
          <w:rStyle w:val="FootnoteReference"/>
          <w:rFonts w:ascii="Times New Roman" w:hAnsi="Times New Roman" w:cs="Times New Roman"/>
          <w:sz w:val="20"/>
          <w:szCs w:val="20"/>
        </w:rPr>
        <w:footnoteRef/>
      </w:r>
      <w:r w:rsidRPr="007B0E18">
        <w:rPr>
          <w:rFonts w:ascii="Times New Roman" w:hAnsi="Times New Roman" w:cs="Times New Roman"/>
          <w:sz w:val="20"/>
          <w:szCs w:val="20"/>
        </w:rPr>
        <w:t xml:space="preserve"> Civil Appeal No.95 of 1988 c/a Nairobi unreported</w:t>
      </w:r>
    </w:p>
  </w:footnote>
  <w:footnote w:id="21">
    <w:p w:rsidR="008A5277" w:rsidRPr="007B0E18" w:rsidRDefault="008A5277" w:rsidP="008A5277">
      <w:pPr>
        <w:pStyle w:val="FootnoteText"/>
        <w:rPr>
          <w:rFonts w:ascii="Times New Roman" w:hAnsi="Times New Roman" w:cs="Times New Roman"/>
        </w:rPr>
      </w:pPr>
      <w:r w:rsidRPr="007B0E18">
        <w:rPr>
          <w:rStyle w:val="FootnoteReference"/>
          <w:rFonts w:ascii="Times New Roman" w:hAnsi="Times New Roman" w:cs="Times New Roman"/>
        </w:rPr>
        <w:footnoteRef/>
      </w:r>
      <w:r w:rsidRPr="007B0E18">
        <w:rPr>
          <w:rFonts w:ascii="Times New Roman" w:hAnsi="Times New Roman" w:cs="Times New Roman"/>
        </w:rPr>
        <w:t xml:space="preserve"> </w:t>
      </w:r>
      <w:proofErr w:type="gramStart"/>
      <w:r w:rsidRPr="007B0E18">
        <w:rPr>
          <w:rFonts w:ascii="Times New Roman" w:hAnsi="Times New Roman" w:cs="Times New Roman"/>
        </w:rPr>
        <w:t>(1968) EA 194.</w:t>
      </w:r>
      <w:proofErr w:type="gramEnd"/>
      <w:r w:rsidRPr="007B0E18">
        <w:rPr>
          <w:rFonts w:ascii="Times New Roman" w:hAnsi="Times New Roman" w:cs="Times New Roman"/>
        </w:rPr>
        <w:t xml:space="preserve"> </w:t>
      </w:r>
      <w:proofErr w:type="gramStart"/>
      <w:r w:rsidRPr="007B0E18">
        <w:rPr>
          <w:rFonts w:ascii="Times New Roman" w:hAnsi="Times New Roman" w:cs="Times New Roman"/>
        </w:rPr>
        <w:t>HCU.</w:t>
      </w:r>
      <w:proofErr w:type="gramEnd"/>
    </w:p>
  </w:footnote>
  <w:footnote w:id="22">
    <w:p w:rsidR="008A5277" w:rsidRDefault="008A5277" w:rsidP="008A5277">
      <w:pPr>
        <w:pStyle w:val="FootnoteText"/>
      </w:pPr>
      <w:r w:rsidRPr="007B0E18">
        <w:rPr>
          <w:rStyle w:val="FootnoteReference"/>
          <w:rFonts w:ascii="Times New Roman" w:hAnsi="Times New Roman" w:cs="Times New Roman"/>
        </w:rPr>
        <w:footnoteRef/>
      </w:r>
      <w:r w:rsidRPr="007B0E18">
        <w:rPr>
          <w:rFonts w:ascii="Times New Roman" w:hAnsi="Times New Roman" w:cs="Times New Roman"/>
        </w:rPr>
        <w:t xml:space="preserve"> The procedure in relation to civil proceedings is discussed under the subtopic civil contempt and the criminal one under contempt in the face of court.</w:t>
      </w:r>
    </w:p>
  </w:footnote>
  <w:footnote w:id="23">
    <w:p w:rsidR="008A5277" w:rsidRPr="001B5D99" w:rsidRDefault="008A5277" w:rsidP="008A5277">
      <w:pPr>
        <w:pStyle w:val="FootnoteText"/>
        <w:rPr>
          <w:rFonts w:ascii="Times New Roman" w:hAnsi="Times New Roman" w:cs="Times New Roman"/>
        </w:rPr>
      </w:pPr>
      <w:r w:rsidRPr="001B5D99">
        <w:rPr>
          <w:rStyle w:val="FootnoteReference"/>
          <w:rFonts w:ascii="Times New Roman" w:hAnsi="Times New Roman" w:cs="Times New Roman"/>
        </w:rPr>
        <w:footnoteRef/>
      </w:r>
      <w:r w:rsidRPr="001B5D99">
        <w:rPr>
          <w:rFonts w:ascii="Times New Roman" w:hAnsi="Times New Roman" w:cs="Times New Roman"/>
        </w:rPr>
        <w:t xml:space="preserve"> Section 12 of the Contempt Of Court Bill gives this role to issue consent to prosecute any person liable for </w:t>
      </w:r>
      <w:r>
        <w:rPr>
          <w:rFonts w:ascii="Times New Roman" w:hAnsi="Times New Roman" w:cs="Times New Roman"/>
        </w:rPr>
        <w:t xml:space="preserve">criminal contempt to the Director </w:t>
      </w:r>
      <w:proofErr w:type="gramStart"/>
      <w:r>
        <w:rPr>
          <w:rFonts w:ascii="Times New Roman" w:hAnsi="Times New Roman" w:cs="Times New Roman"/>
        </w:rPr>
        <w:t>Of</w:t>
      </w:r>
      <w:proofErr w:type="gramEnd"/>
      <w:r>
        <w:rPr>
          <w:rFonts w:ascii="Times New Roman" w:hAnsi="Times New Roman" w:cs="Times New Roman"/>
        </w:rPr>
        <w:t xml:space="preserve"> Public Prosecution.</w:t>
      </w:r>
    </w:p>
  </w:footnote>
  <w:footnote w:id="24">
    <w:p w:rsidR="008A5277" w:rsidRPr="004646FF" w:rsidRDefault="008A5277" w:rsidP="008A5277">
      <w:pPr>
        <w:pStyle w:val="FootnoteText"/>
        <w:rPr>
          <w:rFonts w:ascii="Times New Roman" w:hAnsi="Times New Roman" w:cs="Times New Roman"/>
        </w:rPr>
      </w:pPr>
      <w:r w:rsidRPr="004646FF">
        <w:rPr>
          <w:rStyle w:val="FootnoteReference"/>
          <w:rFonts w:ascii="Times New Roman" w:hAnsi="Times New Roman" w:cs="Times New Roman"/>
        </w:rPr>
        <w:footnoteRef/>
      </w:r>
      <w:r w:rsidRPr="004646FF">
        <w:rPr>
          <w:rFonts w:ascii="Times New Roman" w:hAnsi="Times New Roman" w:cs="Times New Roman"/>
        </w:rPr>
        <w:t xml:space="preserve"> (1956)3 ALLER</w:t>
      </w:r>
      <w:r>
        <w:rPr>
          <w:rFonts w:ascii="Times New Roman" w:hAnsi="Times New Roman" w:cs="Times New Roman"/>
        </w:rPr>
        <w:t>494</w:t>
      </w:r>
    </w:p>
  </w:footnote>
  <w:footnote w:id="25">
    <w:p w:rsidR="008A5277" w:rsidRDefault="008A5277">
      <w:pPr>
        <w:pStyle w:val="FootnoteText"/>
      </w:pPr>
      <w:r>
        <w:rPr>
          <w:rStyle w:val="FootnoteReference"/>
        </w:rPr>
        <w:footnoteRef/>
      </w:r>
      <w:r>
        <w:t xml:space="preserve"> Ibid p.211</w:t>
      </w:r>
    </w:p>
  </w:footnote>
  <w:footnote w:id="26">
    <w:p w:rsidR="008A5277" w:rsidRDefault="008A5277" w:rsidP="00EB4512">
      <w:pPr>
        <w:pStyle w:val="FootnoteText"/>
      </w:pPr>
      <w:r>
        <w:rPr>
          <w:rStyle w:val="FootnoteCharacters"/>
          <w:rFonts w:ascii="Times New Roman" w:hAnsi="Times New Roman"/>
        </w:rPr>
        <w:footnoteRef/>
      </w:r>
      <w:r>
        <w:tab/>
      </w:r>
      <w:proofErr w:type="gramStart"/>
      <w:r>
        <w:t>HCCC No.1833 of 2003.</w:t>
      </w:r>
      <w:proofErr w:type="gramEnd"/>
    </w:p>
  </w:footnote>
  <w:footnote w:id="27">
    <w:p w:rsidR="008A5277" w:rsidRDefault="008A5277" w:rsidP="00EB4512">
      <w:pPr>
        <w:pStyle w:val="FootnoteText"/>
      </w:pPr>
      <w:r>
        <w:rPr>
          <w:rStyle w:val="FootnoteCharacters"/>
          <w:rFonts w:ascii="Times New Roman" w:hAnsi="Times New Roman"/>
        </w:rPr>
        <w:footnoteRef/>
      </w:r>
      <w:r>
        <w:tab/>
        <w:t>Civil Appeal No.36 of 1989</w:t>
      </w:r>
    </w:p>
  </w:footnote>
  <w:footnote w:id="28">
    <w:p w:rsidR="008A5277" w:rsidRDefault="008A5277" w:rsidP="00EB4512">
      <w:pPr>
        <w:pStyle w:val="FootnoteText"/>
      </w:pPr>
      <w:r>
        <w:rPr>
          <w:rStyle w:val="FootnoteCharacters"/>
          <w:rFonts w:ascii="Times New Roman" w:hAnsi="Times New Roman"/>
        </w:rPr>
        <w:footnoteRef/>
      </w:r>
      <w:r>
        <w:tab/>
        <w:t>(1969) 3ALL ER 1062 p.1063</w:t>
      </w:r>
    </w:p>
  </w:footnote>
  <w:footnote w:id="29">
    <w:p w:rsidR="008A5277" w:rsidRDefault="008A5277" w:rsidP="00EB4512">
      <w:pPr>
        <w:pStyle w:val="FootnoteText"/>
      </w:pPr>
      <w:r>
        <w:rPr>
          <w:rStyle w:val="FootnoteCharacters"/>
          <w:rFonts w:ascii="Times New Roman" w:hAnsi="Times New Roman"/>
        </w:rPr>
        <w:footnoteRef/>
      </w:r>
      <w:r>
        <w:tab/>
        <w:t>(1990) LWR II</w:t>
      </w:r>
    </w:p>
  </w:footnote>
  <w:footnote w:id="30">
    <w:p w:rsidR="008A5277" w:rsidRDefault="008A5277" w:rsidP="00EB4512">
      <w:pPr>
        <w:pStyle w:val="FootnoteText"/>
      </w:pPr>
      <w:r>
        <w:rPr>
          <w:rStyle w:val="FootnoteCharacters"/>
          <w:rFonts w:ascii="Times New Roman" w:hAnsi="Times New Roman"/>
        </w:rPr>
        <w:footnoteRef/>
      </w:r>
      <w:r>
        <w:tab/>
      </w:r>
      <w:proofErr w:type="spellStart"/>
      <w:r>
        <w:t>Nbi</w:t>
      </w:r>
      <w:proofErr w:type="spellEnd"/>
      <w:r>
        <w:t xml:space="preserve"> HCCC No. 450 of 1995</w:t>
      </w:r>
    </w:p>
  </w:footnote>
  <w:footnote w:id="31">
    <w:p w:rsidR="008A5277" w:rsidRDefault="008A5277" w:rsidP="00EB4512">
      <w:pPr>
        <w:pStyle w:val="FootnoteText"/>
      </w:pPr>
      <w:r>
        <w:rPr>
          <w:rStyle w:val="FootnoteCharacters"/>
          <w:rFonts w:ascii="Times New Roman" w:hAnsi="Times New Roman"/>
        </w:rPr>
        <w:footnoteRef/>
      </w:r>
      <w:r>
        <w:tab/>
      </w:r>
      <w:proofErr w:type="gramStart"/>
      <w:r>
        <w:t>HCCC No. 1322 of 2003.</w:t>
      </w:r>
      <w:proofErr w:type="gramEnd"/>
    </w:p>
  </w:footnote>
  <w:footnote w:id="32">
    <w:p w:rsidR="008A5277" w:rsidRDefault="008A5277" w:rsidP="00EB4512">
      <w:pPr>
        <w:autoSpaceDE w:val="0"/>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 xml:space="preserve">The term </w:t>
      </w:r>
      <w:r>
        <w:rPr>
          <w:rFonts w:ascii="Times-Italic" w:eastAsia="Times-Italic" w:hAnsi="Times-Italic" w:cs="Times-Italic"/>
          <w:i/>
          <w:iCs/>
          <w:sz w:val="19"/>
          <w:szCs w:val="19"/>
        </w:rPr>
        <w:t xml:space="preserve">sub </w:t>
      </w:r>
      <w:proofErr w:type="spellStart"/>
      <w:r>
        <w:rPr>
          <w:rFonts w:ascii="Times-Italic" w:eastAsia="Times-Italic" w:hAnsi="Times-Italic" w:cs="Times-Italic"/>
          <w:i/>
          <w:iCs/>
          <w:sz w:val="19"/>
          <w:szCs w:val="19"/>
        </w:rPr>
        <w:t>judice</w:t>
      </w:r>
      <w:proofErr w:type="spellEnd"/>
      <w:r>
        <w:rPr>
          <w:rFonts w:ascii="Times-Italic" w:eastAsia="Times-Italic" w:hAnsi="Times-Italic" w:cs="Times-Italic"/>
          <w:i/>
          <w:iCs/>
          <w:sz w:val="19"/>
          <w:szCs w:val="19"/>
        </w:rPr>
        <w:t xml:space="preserve"> </w:t>
      </w:r>
      <w:r>
        <w:rPr>
          <w:rFonts w:ascii="Times-Roman" w:eastAsia="Times-Roman" w:hAnsi="Times-Roman" w:cs="Times-Roman"/>
          <w:sz w:val="19"/>
          <w:szCs w:val="19"/>
        </w:rPr>
        <w:t xml:space="preserve">is derived from the Latin phrase </w:t>
      </w:r>
      <w:proofErr w:type="spellStart"/>
      <w:r>
        <w:rPr>
          <w:rFonts w:ascii="Times-Italic" w:eastAsia="Times-Italic" w:hAnsi="Times-Italic" w:cs="Times-Italic"/>
          <w:i/>
          <w:iCs/>
          <w:sz w:val="19"/>
          <w:szCs w:val="19"/>
        </w:rPr>
        <w:t>adhuc</w:t>
      </w:r>
      <w:proofErr w:type="spellEnd"/>
      <w:r>
        <w:rPr>
          <w:rFonts w:ascii="Times-Italic" w:eastAsia="Times-Italic" w:hAnsi="Times-Italic" w:cs="Times-Italic"/>
          <w:i/>
          <w:iCs/>
          <w:sz w:val="19"/>
          <w:szCs w:val="19"/>
        </w:rPr>
        <w:t xml:space="preserve"> sub </w:t>
      </w:r>
      <w:proofErr w:type="spellStart"/>
      <w:r>
        <w:rPr>
          <w:rFonts w:ascii="Times-Italic" w:eastAsia="Times-Italic" w:hAnsi="Times-Italic" w:cs="Times-Italic"/>
          <w:i/>
          <w:iCs/>
          <w:sz w:val="19"/>
          <w:szCs w:val="19"/>
        </w:rPr>
        <w:t>judice</w:t>
      </w:r>
      <w:proofErr w:type="spellEnd"/>
      <w:r>
        <w:rPr>
          <w:rFonts w:ascii="Times-Italic" w:eastAsia="Times-Italic" w:hAnsi="Times-Italic" w:cs="Times-Italic"/>
          <w:i/>
          <w:iCs/>
          <w:sz w:val="19"/>
          <w:szCs w:val="19"/>
        </w:rPr>
        <w:t xml:space="preserve"> </w:t>
      </w:r>
      <w:proofErr w:type="spellStart"/>
      <w:r>
        <w:rPr>
          <w:rFonts w:ascii="Times-Italic" w:eastAsia="Times-Italic" w:hAnsi="Times-Italic" w:cs="Times-Italic"/>
          <w:i/>
          <w:iCs/>
          <w:sz w:val="19"/>
          <w:szCs w:val="19"/>
        </w:rPr>
        <w:t>lis</w:t>
      </w:r>
      <w:proofErr w:type="spellEnd"/>
      <w:r>
        <w:rPr>
          <w:rFonts w:ascii="Times-Italic" w:eastAsia="Times-Italic" w:hAnsi="Times-Italic" w:cs="Times-Italic"/>
          <w:i/>
          <w:iCs/>
          <w:sz w:val="19"/>
          <w:szCs w:val="19"/>
        </w:rPr>
        <w:t xml:space="preserve"> </w:t>
      </w:r>
      <w:proofErr w:type="spellStart"/>
      <w:r>
        <w:rPr>
          <w:rFonts w:ascii="Times-Italic" w:eastAsia="Times-Italic" w:hAnsi="Times-Italic" w:cs="Times-Italic"/>
          <w:i/>
          <w:iCs/>
          <w:sz w:val="19"/>
          <w:szCs w:val="19"/>
        </w:rPr>
        <w:t>est</w:t>
      </w:r>
      <w:proofErr w:type="spellEnd"/>
      <w:r>
        <w:rPr>
          <w:rFonts w:ascii="Times-Italic" w:eastAsia="Times-Italic" w:hAnsi="Times-Italic" w:cs="Times-Italic"/>
          <w:i/>
          <w:iCs/>
          <w:sz w:val="19"/>
          <w:szCs w:val="19"/>
        </w:rPr>
        <w:t xml:space="preserve">, </w:t>
      </w:r>
      <w:r>
        <w:rPr>
          <w:rFonts w:ascii="Times-Roman" w:eastAsia="Times-Roman" w:hAnsi="Times-Roman" w:cs="Times-Roman"/>
          <w:sz w:val="19"/>
          <w:szCs w:val="19"/>
        </w:rPr>
        <w:t>which means “the</w:t>
      </w:r>
    </w:p>
    <w:p w:rsidR="008A5277" w:rsidRDefault="008A5277" w:rsidP="00EB4512">
      <w:pPr>
        <w:autoSpaceDE w:val="0"/>
        <w:rPr>
          <w:rFonts w:ascii="Times-Roman" w:eastAsia="Times-Roman" w:hAnsi="Times-Roman" w:cs="Times-Roman"/>
          <w:sz w:val="19"/>
          <w:szCs w:val="19"/>
        </w:rPr>
      </w:pPr>
      <w:r>
        <w:rPr>
          <w:rFonts w:ascii="Times-Roman" w:eastAsia="Times-Roman" w:hAnsi="Times-Roman" w:cs="Times-Roman"/>
          <w:sz w:val="19"/>
          <w:szCs w:val="19"/>
        </w:rPr>
        <w:tab/>
      </w:r>
      <w:proofErr w:type="gramStart"/>
      <w:r>
        <w:rPr>
          <w:rFonts w:ascii="Times-Roman" w:eastAsia="Times-Roman" w:hAnsi="Times-Roman" w:cs="Times-Roman"/>
          <w:sz w:val="19"/>
          <w:szCs w:val="19"/>
        </w:rPr>
        <w:t>matter</w:t>
      </w:r>
      <w:proofErr w:type="gramEnd"/>
      <w:r>
        <w:rPr>
          <w:rFonts w:ascii="Times-Roman" w:eastAsia="Times-Roman" w:hAnsi="Times-Roman" w:cs="Times-Roman"/>
          <w:sz w:val="19"/>
          <w:szCs w:val="19"/>
        </w:rPr>
        <w:t xml:space="preserve"> is still under consideration”.</w:t>
      </w:r>
    </w:p>
  </w:footnote>
  <w:footnote w:id="33">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Note 6, p. 72.</w:t>
      </w:r>
    </w:p>
  </w:footnote>
  <w:footnote w:id="34">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(1765) 97 ER, p. 100.</w:t>
      </w:r>
    </w:p>
  </w:footnote>
  <w:footnote w:id="35">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Italic" w:eastAsia="Times-Italic" w:hAnsi="Times-Italic" w:cs="Times-Italic"/>
          <w:i/>
          <w:iCs/>
          <w:sz w:val="19"/>
          <w:szCs w:val="19"/>
        </w:rPr>
        <w:tab/>
      </w:r>
      <w:proofErr w:type="spellStart"/>
      <w:r>
        <w:rPr>
          <w:rFonts w:ascii="Times-Italic" w:eastAsia="Times-Italic" w:hAnsi="Times-Italic" w:cs="Times-Italic"/>
          <w:i/>
          <w:iCs/>
          <w:sz w:val="19"/>
          <w:szCs w:val="19"/>
        </w:rPr>
        <w:t>Chokolingo</w:t>
      </w:r>
      <w:proofErr w:type="spellEnd"/>
      <w:r>
        <w:rPr>
          <w:rFonts w:ascii="Times-Italic" w:eastAsia="Times-Italic" w:hAnsi="Times-Italic" w:cs="Times-Italic"/>
          <w:i/>
          <w:iCs/>
          <w:sz w:val="19"/>
          <w:szCs w:val="19"/>
        </w:rPr>
        <w:t xml:space="preserve"> v. AF of Trinidad and Tobago</w:t>
      </w:r>
      <w:r>
        <w:rPr>
          <w:rFonts w:ascii="Times-Roman" w:eastAsia="Times-Roman" w:hAnsi="Times-Roman" w:cs="Times-Roman"/>
          <w:sz w:val="19"/>
          <w:szCs w:val="19"/>
        </w:rPr>
        <w:t>, [1981] 1 All ER 244, p. 248.</w:t>
      </w:r>
    </w:p>
  </w:footnote>
  <w:footnote w:id="36">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30 L.J.C.P. 321, p. 332</w:t>
      </w:r>
    </w:p>
  </w:footnote>
  <w:footnote w:id="37">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r>
      <w:proofErr w:type="gramStart"/>
      <w:r>
        <w:rPr>
          <w:rFonts w:ascii="Times-Roman" w:eastAsia="Times-Roman" w:hAnsi="Times-Roman" w:cs="Times-Roman"/>
          <w:sz w:val="19"/>
          <w:szCs w:val="19"/>
        </w:rPr>
        <w:t>[1983] 1 SLR 1.</w:t>
      </w:r>
      <w:proofErr w:type="gramEnd"/>
    </w:p>
  </w:footnote>
  <w:footnote w:id="38">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(1937) 37 SR (NSW) 242, pp. 249-50.</w:t>
      </w:r>
    </w:p>
  </w:footnote>
  <w:footnote w:id="39">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r>
      <w:proofErr w:type="gramStart"/>
      <w:r>
        <w:rPr>
          <w:rFonts w:ascii="Times-Roman" w:eastAsia="Times-Roman" w:hAnsi="Times-Roman" w:cs="Times-Roman"/>
          <w:sz w:val="19"/>
          <w:szCs w:val="19"/>
        </w:rPr>
        <w:t>[1983] 1 AC 116.</w:t>
      </w:r>
      <w:proofErr w:type="gramEnd"/>
    </w:p>
  </w:footnote>
  <w:footnote w:id="40">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Italic" w:eastAsia="Times-Italic" w:hAnsi="Times-Italic" w:cs="Times-Italic"/>
          <w:i/>
          <w:iCs/>
          <w:sz w:val="19"/>
          <w:szCs w:val="19"/>
        </w:rPr>
        <w:tab/>
      </w:r>
      <w:proofErr w:type="gramStart"/>
      <w:r>
        <w:rPr>
          <w:rFonts w:ascii="Times-Italic" w:eastAsia="Times-Italic" w:hAnsi="Times-Italic" w:cs="Times-Italic"/>
          <w:i/>
          <w:iCs/>
          <w:sz w:val="19"/>
          <w:szCs w:val="19"/>
        </w:rPr>
        <w:t>Ibid.</w:t>
      </w:r>
      <w:r>
        <w:rPr>
          <w:rFonts w:ascii="Times-Roman" w:eastAsia="Times-Roman" w:hAnsi="Times-Roman" w:cs="Times-Roman"/>
          <w:sz w:val="19"/>
          <w:szCs w:val="19"/>
        </w:rPr>
        <w:t>,</w:t>
      </w:r>
      <w:proofErr w:type="gramEnd"/>
      <w:r>
        <w:rPr>
          <w:rFonts w:ascii="Times-Roman" w:eastAsia="Times-Roman" w:hAnsi="Times-Roman" w:cs="Times-Roman"/>
          <w:sz w:val="19"/>
          <w:szCs w:val="19"/>
        </w:rPr>
        <w:t xml:space="preserve"> pp. 142, 144.</w:t>
      </w:r>
    </w:p>
  </w:footnote>
  <w:footnote w:id="41">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[1936] AC 322, p. 335.</w:t>
      </w:r>
    </w:p>
  </w:footnote>
  <w:footnote w:id="42">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(1992) 177 CLR 1, 38, pp. 38-39</w:t>
      </w:r>
    </w:p>
  </w:footnote>
  <w:footnote w:id="43">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(1911) 12 CLR 280, p. 286.</w:t>
      </w:r>
    </w:p>
  </w:footnote>
  <w:footnote w:id="44">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t>Note 42, p. 155.</w:t>
      </w:r>
    </w:p>
  </w:footnote>
  <w:footnote w:id="45">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Roman" w:eastAsia="Times-Roman" w:hAnsi="Times-Roman" w:cs="Times-Roman"/>
          <w:sz w:val="19"/>
          <w:szCs w:val="19"/>
        </w:rPr>
        <w:tab/>
      </w:r>
      <w:proofErr w:type="gramStart"/>
      <w:r>
        <w:rPr>
          <w:rFonts w:ascii="Times-Roman" w:eastAsia="Times-Roman" w:hAnsi="Times-Roman" w:cs="Times-Roman"/>
          <w:sz w:val="19"/>
          <w:szCs w:val="19"/>
        </w:rPr>
        <w:t>Report of the Committee on Contempt of Court (</w:t>
      </w:r>
      <w:proofErr w:type="spellStart"/>
      <w:r>
        <w:rPr>
          <w:rFonts w:ascii="Times-Roman" w:eastAsia="Times-Roman" w:hAnsi="Times-Roman" w:cs="Times-Roman"/>
          <w:sz w:val="19"/>
          <w:szCs w:val="19"/>
        </w:rPr>
        <w:t>Cmnd</w:t>
      </w:r>
      <w:proofErr w:type="spellEnd"/>
      <w:r>
        <w:rPr>
          <w:rFonts w:ascii="Times-Roman" w:eastAsia="Times-Roman" w:hAnsi="Times-Roman" w:cs="Times-Roman"/>
          <w:sz w:val="19"/>
          <w:szCs w:val="19"/>
        </w:rPr>
        <w:t xml:space="preserve"> 57994, 1974), para.166.</w:t>
      </w:r>
      <w:proofErr w:type="gramEnd"/>
    </w:p>
  </w:footnote>
  <w:footnote w:id="46">
    <w:p w:rsidR="008A5277" w:rsidRDefault="008A5277" w:rsidP="00EB4512">
      <w:pPr>
        <w:pStyle w:val="FootnoteText"/>
        <w:autoSpaceDE w:val="0"/>
        <w:ind w:left="283" w:hanging="283"/>
        <w:rPr>
          <w:rFonts w:ascii="Times-Roman" w:eastAsia="Times-Roman" w:hAnsi="Times-Roman" w:cs="Times-Roman"/>
          <w:sz w:val="19"/>
          <w:szCs w:val="19"/>
        </w:rPr>
      </w:pPr>
      <w:r>
        <w:rPr>
          <w:rStyle w:val="FootnoteCharacters"/>
          <w:rFonts w:ascii="Times New Roman" w:hAnsi="Times New Roman"/>
        </w:rPr>
        <w:footnoteRef/>
      </w:r>
      <w:r>
        <w:rPr>
          <w:rFonts w:ascii="Times-Italic" w:eastAsia="Times-Italic" w:hAnsi="Times-Italic" w:cs="Times-Italic"/>
          <w:i/>
          <w:iCs/>
          <w:sz w:val="19"/>
          <w:szCs w:val="19"/>
        </w:rPr>
        <w:tab/>
      </w:r>
      <w:proofErr w:type="gramStart"/>
      <w:r>
        <w:rPr>
          <w:rFonts w:ascii="Times-Italic" w:eastAsia="Times-Italic" w:hAnsi="Times-Italic" w:cs="Times-Italic"/>
          <w:i/>
          <w:iCs/>
          <w:sz w:val="19"/>
          <w:szCs w:val="19"/>
        </w:rPr>
        <w:t xml:space="preserve">S v Van </w:t>
      </w:r>
      <w:proofErr w:type="spellStart"/>
      <w:r>
        <w:rPr>
          <w:rFonts w:ascii="Times-Italic" w:eastAsia="Times-Italic" w:hAnsi="Times-Italic" w:cs="Times-Italic"/>
          <w:i/>
          <w:iCs/>
          <w:sz w:val="19"/>
          <w:szCs w:val="19"/>
        </w:rPr>
        <w:t>Niekerk</w:t>
      </w:r>
      <w:proofErr w:type="spellEnd"/>
      <w:r>
        <w:rPr>
          <w:rFonts w:ascii="Times-Italic" w:eastAsia="Times-Italic" w:hAnsi="Times-Italic" w:cs="Times-Italic"/>
          <w:i/>
          <w:iCs/>
          <w:sz w:val="19"/>
          <w:szCs w:val="19"/>
        </w:rPr>
        <w:t xml:space="preserve"> </w:t>
      </w:r>
      <w:r>
        <w:rPr>
          <w:rFonts w:ascii="Times-Roman" w:eastAsia="Times-Roman" w:hAnsi="Times-Roman" w:cs="Times-Roman"/>
          <w:sz w:val="19"/>
          <w:szCs w:val="19"/>
        </w:rPr>
        <w:t>1972 (3) SA 711 (A).</w:t>
      </w:r>
      <w:proofErr w:type="gramEnd"/>
    </w:p>
  </w:footnote>
  <w:footnote w:id="47">
    <w:p w:rsidR="008A5277" w:rsidRDefault="008A5277">
      <w:pPr>
        <w:pStyle w:val="FootnoteText"/>
      </w:pPr>
      <w:r>
        <w:rPr>
          <w:rStyle w:val="FootnoteReference"/>
        </w:rPr>
        <w:footnoteRef/>
      </w:r>
      <w:r>
        <w:t xml:space="preserve">The Law Commission Consultation Paper No 209 Contempt of Court </w:t>
      </w:r>
      <w:proofErr w:type="gramStart"/>
      <w:r>
        <w:t>A</w:t>
      </w:r>
      <w:proofErr w:type="gramEnd"/>
      <w:r>
        <w:t xml:space="preserve"> Consultation Paper &lt;</w:t>
      </w:r>
      <w:hyperlink r:id="rId1" w:history="1">
        <w:r w:rsidRPr="00771EFA">
          <w:rPr>
            <w:rStyle w:val="Hyperlink"/>
          </w:rPr>
          <w:t>http://lawcommission.justice.gov.uk/docs/cp209_contempt_of_court.pdf &gt; p2</w:t>
        </w:r>
      </w:hyperlink>
      <w:r>
        <w:t xml:space="preserve"> Regarding contempt of court by publication. At 2:30pm Sunday 16</w:t>
      </w:r>
      <w:r w:rsidRPr="00B96314">
        <w:rPr>
          <w:vertAlign w:val="superscript"/>
        </w:rPr>
        <w:t>th</w:t>
      </w:r>
      <w:r>
        <w:t xml:space="preserve"> June 2013.</w:t>
      </w:r>
    </w:p>
  </w:footnote>
  <w:footnote w:id="48">
    <w:p w:rsidR="008A5277" w:rsidRDefault="008A5277">
      <w:pPr>
        <w:pStyle w:val="FootnoteText"/>
      </w:pPr>
      <w:r>
        <w:rPr>
          <w:rStyle w:val="FootnoteReference"/>
        </w:rPr>
        <w:footnoteRef/>
      </w:r>
      <w:r>
        <w:t xml:space="preserve"> A publisher is defined as. ‘One who does by himself or his agents make a thing publicly known; one engaged in the circulation of books, pamphlets, and other papers.’ The Free Dictionary By </w:t>
      </w:r>
      <w:proofErr w:type="spellStart"/>
      <w:r>
        <w:t>Farlex</w:t>
      </w:r>
      <w:proofErr w:type="spellEnd"/>
      <w:r>
        <w:t xml:space="preserve">&lt;  </w:t>
      </w:r>
      <w:hyperlink r:id="rId2" w:history="1">
        <w:r w:rsidRPr="00771EFA">
          <w:rPr>
            <w:rStyle w:val="Hyperlink"/>
          </w:rPr>
          <w:t>http://legal-dictionary.thefreedictionary.com/Publisher</w:t>
        </w:r>
      </w:hyperlink>
      <w:r>
        <w:t xml:space="preserve"> &gt; At  2:40pm Sunday 16th June 2013</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nsid w:val="6895612E"/>
    <w:multiLevelType w:val="hybridMultilevel"/>
    <w:tmpl w:val="6A441D96"/>
    <w:lvl w:ilvl="0" w:tplc="434287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EB5604C"/>
    <w:multiLevelType w:val="hybridMultilevel"/>
    <w:tmpl w:val="DDB8A04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21E5D"/>
    <w:rsid w:val="00021E5D"/>
    <w:rsid w:val="000804D9"/>
    <w:rsid w:val="001355EF"/>
    <w:rsid w:val="00191D49"/>
    <w:rsid w:val="001B2074"/>
    <w:rsid w:val="001B452F"/>
    <w:rsid w:val="002A692B"/>
    <w:rsid w:val="002C3960"/>
    <w:rsid w:val="00311FA8"/>
    <w:rsid w:val="00312EA0"/>
    <w:rsid w:val="00453380"/>
    <w:rsid w:val="004E10D6"/>
    <w:rsid w:val="00505E19"/>
    <w:rsid w:val="00513F5B"/>
    <w:rsid w:val="005C3512"/>
    <w:rsid w:val="00646693"/>
    <w:rsid w:val="00665523"/>
    <w:rsid w:val="006716DF"/>
    <w:rsid w:val="006B0233"/>
    <w:rsid w:val="006D1AC0"/>
    <w:rsid w:val="00712453"/>
    <w:rsid w:val="008118EC"/>
    <w:rsid w:val="00812186"/>
    <w:rsid w:val="0083795F"/>
    <w:rsid w:val="008A5277"/>
    <w:rsid w:val="008E5BA2"/>
    <w:rsid w:val="008E5F45"/>
    <w:rsid w:val="0099525A"/>
    <w:rsid w:val="00A400E5"/>
    <w:rsid w:val="00AA4C4E"/>
    <w:rsid w:val="00AA4E62"/>
    <w:rsid w:val="00AF7596"/>
    <w:rsid w:val="00B17A8D"/>
    <w:rsid w:val="00B81256"/>
    <w:rsid w:val="00B96314"/>
    <w:rsid w:val="00B975E3"/>
    <w:rsid w:val="00BB2AF4"/>
    <w:rsid w:val="00CD0714"/>
    <w:rsid w:val="00D0563E"/>
    <w:rsid w:val="00D53934"/>
    <w:rsid w:val="00DD3457"/>
    <w:rsid w:val="00E424B5"/>
    <w:rsid w:val="00E46716"/>
    <w:rsid w:val="00EB4512"/>
    <w:rsid w:val="00F12E30"/>
    <w:rsid w:val="00F56C69"/>
    <w:rsid w:val="00F6405C"/>
    <w:rsid w:val="00FC34D4"/>
    <w:rsid w:val="00FD233E"/>
    <w:rsid w:val="00FE57B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C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E5D"/>
    <w:pPr>
      <w:ind w:left="720"/>
      <w:contextualSpacing/>
    </w:pPr>
  </w:style>
  <w:style w:type="paragraph" w:styleId="FootnoteText">
    <w:name w:val="footnote text"/>
    <w:basedOn w:val="Normal"/>
    <w:link w:val="FootnoteTextChar"/>
    <w:uiPriority w:val="99"/>
    <w:semiHidden/>
    <w:unhideWhenUsed/>
    <w:rsid w:val="00B975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75E3"/>
    <w:rPr>
      <w:sz w:val="20"/>
      <w:szCs w:val="20"/>
    </w:rPr>
  </w:style>
  <w:style w:type="character" w:styleId="FootnoteReference">
    <w:name w:val="footnote reference"/>
    <w:basedOn w:val="DefaultParagraphFont"/>
    <w:uiPriority w:val="99"/>
    <w:semiHidden/>
    <w:unhideWhenUsed/>
    <w:rsid w:val="00B975E3"/>
    <w:rPr>
      <w:vertAlign w:val="superscript"/>
    </w:rPr>
  </w:style>
  <w:style w:type="character" w:styleId="Hyperlink">
    <w:name w:val="Hyperlink"/>
    <w:basedOn w:val="DefaultParagraphFont"/>
    <w:uiPriority w:val="99"/>
    <w:unhideWhenUsed/>
    <w:rsid w:val="00B975E3"/>
    <w:rPr>
      <w:color w:val="0000FF" w:themeColor="hyperlink"/>
      <w:u w:val="single"/>
    </w:rPr>
  </w:style>
  <w:style w:type="character" w:customStyle="1" w:styleId="FootnoteCharacters">
    <w:name w:val="Footnote Characters"/>
    <w:rsid w:val="00FD233E"/>
  </w:style>
  <w:style w:type="paragraph" w:styleId="Header">
    <w:name w:val="header"/>
    <w:basedOn w:val="Normal"/>
    <w:link w:val="HeaderChar"/>
    <w:uiPriority w:val="99"/>
    <w:semiHidden/>
    <w:unhideWhenUsed/>
    <w:rsid w:val="006D1AC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1AC0"/>
  </w:style>
  <w:style w:type="paragraph" w:styleId="Footer">
    <w:name w:val="footer"/>
    <w:basedOn w:val="Normal"/>
    <w:link w:val="FooterChar"/>
    <w:uiPriority w:val="99"/>
    <w:unhideWhenUsed/>
    <w:rsid w:val="006D1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1AC0"/>
  </w:style>
  <w:style w:type="paragraph" w:styleId="BodyText">
    <w:name w:val="Body Text"/>
    <w:basedOn w:val="Normal"/>
    <w:link w:val="BodyTextChar"/>
    <w:semiHidden/>
    <w:rsid w:val="00FE57BC"/>
    <w:pPr>
      <w:widowControl w:val="0"/>
      <w:suppressAutoHyphens/>
      <w:spacing w:after="120" w:line="240" w:lineRule="auto"/>
    </w:pPr>
    <w:rPr>
      <w:rFonts w:ascii="Times New Roman" w:eastAsia="Lucida Sans Unicode" w:hAnsi="Times New Roman" w:cs="Times New Roman"/>
      <w:kern w:val="1"/>
      <w:sz w:val="24"/>
      <w:szCs w:val="24"/>
      <w:lang w:val="en-ZA"/>
    </w:rPr>
  </w:style>
  <w:style w:type="character" w:customStyle="1" w:styleId="BodyTextChar">
    <w:name w:val="Body Text Char"/>
    <w:basedOn w:val="DefaultParagraphFont"/>
    <w:link w:val="BodyText"/>
    <w:semiHidden/>
    <w:rsid w:val="00FE57BC"/>
    <w:rPr>
      <w:rFonts w:ascii="Times New Roman" w:eastAsia="Lucida Sans Unicode" w:hAnsi="Times New Roman" w:cs="Times New Roman"/>
      <w:kern w:val="1"/>
      <w:sz w:val="24"/>
      <w:szCs w:val="24"/>
      <w:lang w:val="en-ZA"/>
    </w:rPr>
  </w:style>
  <w:style w:type="paragraph" w:styleId="EndnoteText">
    <w:name w:val="endnote text"/>
    <w:basedOn w:val="Normal"/>
    <w:link w:val="EndnoteTextChar"/>
    <w:uiPriority w:val="99"/>
    <w:semiHidden/>
    <w:unhideWhenUsed/>
    <w:rsid w:val="00D056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563E"/>
    <w:rPr>
      <w:sz w:val="20"/>
      <w:szCs w:val="20"/>
    </w:rPr>
  </w:style>
  <w:style w:type="character" w:styleId="EndnoteReference">
    <w:name w:val="endnote reference"/>
    <w:basedOn w:val="DefaultParagraphFont"/>
    <w:uiPriority w:val="99"/>
    <w:semiHidden/>
    <w:unhideWhenUsed/>
    <w:rsid w:val="00D0563E"/>
    <w:rPr>
      <w:vertAlign w:val="superscript"/>
    </w:rPr>
  </w:style>
  <w:style w:type="character" w:styleId="Strong">
    <w:name w:val="Strong"/>
    <w:qFormat/>
    <w:rsid w:val="00CD0714"/>
    <w:rPr>
      <w:b/>
      <w:bCs/>
    </w:rPr>
  </w:style>
  <w:style w:type="paragraph" w:customStyle="1" w:styleId="Pa2">
    <w:name w:val="Pa2"/>
    <w:basedOn w:val="Normal"/>
    <w:next w:val="Normal"/>
    <w:uiPriority w:val="99"/>
    <w:rsid w:val="008A5277"/>
    <w:pPr>
      <w:autoSpaceDE w:val="0"/>
      <w:autoSpaceDN w:val="0"/>
      <w:adjustRightInd w:val="0"/>
      <w:spacing w:after="0" w:line="201" w:lineRule="atLeast"/>
    </w:pPr>
    <w:rPr>
      <w:rFonts w:ascii="Georgia" w:hAnsi="Georgia"/>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legal-dictionary.thefreedictionary.com/Publisher" TargetMode="External"/><Relationship Id="rId1" Type="http://schemas.openxmlformats.org/officeDocument/2006/relationships/hyperlink" Target="http://lawcommission.justice.gov.uk/docs/cp209_contempt_of_court.pdf%20%3e%20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964E29-3ECA-4465-AD86-2E17ECC14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22</Pages>
  <Words>5110</Words>
  <Characters>29129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Kemri</Company>
  <LinksUpToDate>false</LinksUpToDate>
  <CharactersWithSpaces>34171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Juma Rashid</dc:creator>
  <cp:lastModifiedBy>Juma Rashid</cp:lastModifiedBy>
  <cp:revision>29</cp:revision>
  <dcterms:created xsi:type="dcterms:W3CDTF">2013-06-16T10:43:00Z</dcterms:created>
  <dcterms:modified xsi:type="dcterms:W3CDTF">2013-06-18T11:52:00Z</dcterms:modified>
</cp:coreProperties>
</file>