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97B" w:rsidRPr="00C7197B" w:rsidRDefault="00C7197B" w:rsidP="00C7197B">
      <w:pPr>
        <w:rPr>
          <w:rFonts w:ascii="Times New Roman" w:hAnsi="Times New Roman" w:cs="Times New Roman"/>
          <w:b/>
          <w:sz w:val="28"/>
          <w:szCs w:val="24"/>
          <w:lang w:val="en-GB"/>
        </w:rPr>
      </w:pPr>
      <w:r w:rsidRPr="00C7197B">
        <w:rPr>
          <w:rFonts w:ascii="Times New Roman" w:hAnsi="Times New Roman" w:cs="Times New Roman"/>
          <w:b/>
          <w:sz w:val="28"/>
          <w:szCs w:val="24"/>
          <w:lang w:val="en-GB"/>
        </w:rPr>
        <w:t>FIRM FIVE PRESENTATION ON THEPLACE OF QUASI JUDICIAL TRIBUNALS IN KENYA</w:t>
      </w:r>
    </w:p>
    <w:p w:rsidR="00D0359E" w:rsidRPr="00C7197B" w:rsidRDefault="00C7197B" w:rsidP="00C7197B">
      <w:pPr>
        <w:rPr>
          <w:rFonts w:ascii="Times New Roman" w:hAnsi="Times New Roman" w:cs="Times New Roman"/>
          <w:b/>
          <w:sz w:val="24"/>
          <w:szCs w:val="24"/>
          <w:u w:val="single"/>
          <w:lang w:val="en-GB"/>
        </w:rPr>
      </w:pPr>
      <w:r w:rsidRPr="00C7197B">
        <w:rPr>
          <w:rFonts w:ascii="Times New Roman" w:hAnsi="Times New Roman" w:cs="Times New Roman"/>
          <w:b/>
          <w:sz w:val="24"/>
          <w:szCs w:val="24"/>
          <w:u w:val="single"/>
          <w:lang w:val="en-GB"/>
        </w:rPr>
        <w:t>Introduction</w:t>
      </w:r>
    </w:p>
    <w:p w:rsidR="004E30C1" w:rsidRPr="003C6B6A" w:rsidRDefault="00203B5D" w:rsidP="00C7197B">
      <w:pPr>
        <w:rPr>
          <w:rFonts w:ascii="Times New Roman" w:hAnsi="Times New Roman" w:cs="Times New Roman"/>
          <w:color w:val="000000" w:themeColor="text1"/>
          <w:sz w:val="24"/>
          <w:szCs w:val="24"/>
          <w:shd w:val="clear" w:color="auto" w:fill="FFFFFF"/>
          <w:lang w:val="en-GB"/>
        </w:rPr>
      </w:pPr>
      <w:r w:rsidRPr="003C6B6A">
        <w:rPr>
          <w:rFonts w:ascii="Times New Roman" w:hAnsi="Times New Roman" w:cs="Times New Roman"/>
          <w:sz w:val="24"/>
          <w:szCs w:val="24"/>
          <w:lang w:val="en-GB"/>
        </w:rPr>
        <w:t>General Definition</w:t>
      </w:r>
      <w:r w:rsidR="00127663" w:rsidRPr="003C6B6A">
        <w:rPr>
          <w:rFonts w:ascii="Times New Roman" w:hAnsi="Times New Roman" w:cs="Times New Roman"/>
          <w:sz w:val="24"/>
          <w:szCs w:val="24"/>
          <w:lang w:val="en-GB"/>
        </w:rPr>
        <w:t xml:space="preserve">: </w:t>
      </w:r>
      <w:r w:rsidR="00E634ED" w:rsidRPr="003C6B6A">
        <w:rPr>
          <w:rFonts w:ascii="Times New Roman" w:hAnsi="Times New Roman" w:cs="Times New Roman"/>
          <w:sz w:val="24"/>
          <w:szCs w:val="24"/>
          <w:lang w:val="en-GB"/>
        </w:rPr>
        <w:t>A tribunal</w:t>
      </w:r>
      <w:r w:rsidR="001A2D20" w:rsidRPr="003C6B6A">
        <w:rPr>
          <w:rFonts w:ascii="Times New Roman" w:hAnsi="Times New Roman" w:cs="Times New Roman"/>
          <w:sz w:val="24"/>
          <w:szCs w:val="24"/>
          <w:lang w:val="en-GB"/>
        </w:rPr>
        <w:t xml:space="preserve"> </w:t>
      </w:r>
      <w:r w:rsidR="001A2D20" w:rsidRPr="003C6B6A">
        <w:rPr>
          <w:rFonts w:ascii="Times New Roman" w:hAnsi="Times New Roman" w:cs="Times New Roman"/>
          <w:color w:val="000000" w:themeColor="text1"/>
          <w:sz w:val="24"/>
          <w:szCs w:val="24"/>
          <w:shd w:val="clear" w:color="auto" w:fill="FFFFFF"/>
          <w:lang w:val="en-GB"/>
        </w:rPr>
        <w:t>is any person or body of persons having power to adjudicate on or determine claims or disputes and is distinguished from courts on the basis that tribunals function without the rigidness o</w:t>
      </w:r>
      <w:r w:rsidR="00E634ED" w:rsidRPr="003C6B6A">
        <w:rPr>
          <w:rFonts w:ascii="Times New Roman" w:hAnsi="Times New Roman" w:cs="Times New Roman"/>
          <w:color w:val="000000" w:themeColor="text1"/>
          <w:sz w:val="24"/>
          <w:szCs w:val="24"/>
          <w:shd w:val="clear" w:color="auto" w:fill="FFFFFF"/>
          <w:lang w:val="en-GB"/>
        </w:rPr>
        <w:t xml:space="preserve">r procedures and strict rules of </w:t>
      </w:r>
      <w:r w:rsidR="004E30C1" w:rsidRPr="003C6B6A">
        <w:rPr>
          <w:rFonts w:ascii="Times New Roman" w:hAnsi="Times New Roman" w:cs="Times New Roman"/>
          <w:color w:val="000000" w:themeColor="text1"/>
          <w:sz w:val="24"/>
          <w:szCs w:val="24"/>
          <w:shd w:val="clear" w:color="auto" w:fill="FFFFFF"/>
          <w:lang w:val="en-GB"/>
        </w:rPr>
        <w:t xml:space="preserve">law. </w:t>
      </w:r>
    </w:p>
    <w:p w:rsidR="00E9545F" w:rsidRPr="003C6B6A" w:rsidRDefault="00203B5D" w:rsidP="00C7197B">
      <w:pPr>
        <w:rPr>
          <w:rFonts w:ascii="Times New Roman" w:hAnsi="Times New Roman" w:cs="Times New Roman"/>
          <w:color w:val="000000" w:themeColor="text1"/>
          <w:sz w:val="24"/>
          <w:szCs w:val="24"/>
          <w:lang w:val="en-GB"/>
        </w:rPr>
      </w:pPr>
      <w:r w:rsidRPr="003C6B6A">
        <w:rPr>
          <w:rFonts w:ascii="Times New Roman" w:hAnsi="Times New Roman" w:cs="Times New Roman"/>
          <w:sz w:val="24"/>
          <w:szCs w:val="24"/>
          <w:lang w:val="en-GB"/>
        </w:rPr>
        <w:t xml:space="preserve">Legal Definition: Tribunals are bodies that are established by Acts of Parliament to exercise judicial or quasi-judicial functions. </w:t>
      </w:r>
      <w:r w:rsidR="00C53CA1" w:rsidRPr="003C6B6A">
        <w:rPr>
          <w:rFonts w:ascii="Times New Roman" w:hAnsi="Times New Roman" w:cs="Times New Roman"/>
          <w:sz w:val="24"/>
          <w:szCs w:val="24"/>
          <w:lang w:val="en-GB"/>
        </w:rPr>
        <w:t xml:space="preserve">Tribunals can also be defined as special judicial bodies which decide on disputes in a particular area of Law. </w:t>
      </w:r>
      <w:r w:rsidRPr="003C6B6A">
        <w:rPr>
          <w:rFonts w:ascii="Times New Roman" w:hAnsi="Times New Roman" w:cs="Times New Roman"/>
          <w:sz w:val="24"/>
          <w:szCs w:val="24"/>
          <w:lang w:val="en-GB"/>
        </w:rPr>
        <w:t>Tribunals supplement courts in the administration of Justice and they do not have a penal Jurisdiction</w:t>
      </w:r>
      <w:r w:rsidRPr="003C6B6A">
        <w:rPr>
          <w:rFonts w:ascii="Times New Roman" w:hAnsi="Times New Roman" w:cs="Times New Roman"/>
          <w:color w:val="000000" w:themeColor="text1"/>
          <w:sz w:val="24"/>
          <w:szCs w:val="24"/>
          <w:lang w:val="en-GB"/>
        </w:rPr>
        <w:t>.</w:t>
      </w:r>
      <w:r w:rsidR="00C7197B">
        <w:rPr>
          <w:rFonts w:ascii="Times New Roman" w:hAnsi="Times New Roman" w:cs="Times New Roman"/>
          <w:color w:val="000000" w:themeColor="text1"/>
          <w:sz w:val="24"/>
          <w:szCs w:val="24"/>
          <w:lang w:val="en-GB"/>
        </w:rPr>
        <w:t xml:space="preserve"> Quasi-Judicial tribunals can therefore be described as non-judicial bodies that can interpret the law</w:t>
      </w:r>
    </w:p>
    <w:p w:rsidR="003C6B6A" w:rsidRPr="003C6B6A" w:rsidRDefault="00E9545F" w:rsidP="00C7197B">
      <w:pPr>
        <w:rPr>
          <w:rFonts w:ascii="Times New Roman" w:hAnsi="Times New Roman" w:cs="Times New Roman"/>
          <w:color w:val="000000" w:themeColor="text1"/>
          <w:sz w:val="24"/>
          <w:szCs w:val="24"/>
          <w:shd w:val="clear" w:color="auto" w:fill="FFFFFF"/>
          <w:lang w:val="en-GB"/>
        </w:rPr>
      </w:pPr>
      <w:r w:rsidRPr="003C6B6A">
        <w:rPr>
          <w:rFonts w:ascii="Times New Roman" w:hAnsi="Times New Roman" w:cs="Times New Roman"/>
          <w:color w:val="000000" w:themeColor="text1"/>
          <w:sz w:val="24"/>
          <w:szCs w:val="24"/>
          <w:shd w:val="clear" w:color="auto" w:fill="FFFFFF"/>
          <w:lang w:val="en-GB"/>
        </w:rPr>
        <w:t>An important feature of tribunals is that expert and knowledgeable members in the field of dispute being brought for adjudication are appointed to judge disputes in an informal environment. Most Tribunals are under the supervision of the High Court which ensures that the Tribunals observe the rules of natural justice and do not overstep their mandate.</w:t>
      </w:r>
    </w:p>
    <w:p w:rsidR="00BF7769" w:rsidRPr="003C6B6A" w:rsidRDefault="00BF7769" w:rsidP="00C7197B">
      <w:pPr>
        <w:rPr>
          <w:rFonts w:ascii="Times New Roman" w:hAnsi="Times New Roman" w:cs="Times New Roman"/>
          <w:b/>
          <w:sz w:val="24"/>
          <w:szCs w:val="24"/>
          <w:u w:val="single"/>
          <w:lang w:val="en-GB"/>
        </w:rPr>
      </w:pPr>
      <w:r w:rsidRPr="003C6B6A">
        <w:rPr>
          <w:rFonts w:ascii="Times New Roman" w:hAnsi="Times New Roman" w:cs="Times New Roman"/>
          <w:b/>
          <w:sz w:val="24"/>
          <w:szCs w:val="24"/>
          <w:u w:val="single"/>
          <w:lang w:val="en-GB"/>
        </w:rPr>
        <w:t>History of Quasi-judicial tribunals in Kenya</w:t>
      </w:r>
    </w:p>
    <w:p w:rsidR="00BF7769" w:rsidRPr="003C6B6A" w:rsidRDefault="00BF7769" w:rsidP="00C7197B">
      <w:pPr>
        <w:rPr>
          <w:rFonts w:ascii="Times New Roman" w:eastAsia="Calibri" w:hAnsi="Times New Roman" w:cs="Times New Roman"/>
          <w:sz w:val="24"/>
          <w:szCs w:val="24"/>
          <w:lang w:val="en-GB"/>
        </w:rPr>
      </w:pPr>
      <w:r w:rsidRPr="003C6B6A">
        <w:rPr>
          <w:rFonts w:ascii="Times New Roman" w:hAnsi="Times New Roman" w:cs="Times New Roman"/>
          <w:sz w:val="24"/>
          <w:szCs w:val="24"/>
          <w:lang w:val="en-GB"/>
        </w:rPr>
        <w:t xml:space="preserve">Conflict resolution in the pre-colonial period was adjudicated by customary laws dictated by the norms, customs and societal behaviours of the community. </w:t>
      </w:r>
      <w:r w:rsidRPr="003C6B6A">
        <w:rPr>
          <w:rFonts w:ascii="Times New Roman" w:eastAsia="Calibri" w:hAnsi="Times New Roman" w:cs="Times New Roman"/>
          <w:sz w:val="24"/>
          <w:szCs w:val="24"/>
          <w:lang w:val="en-GB"/>
        </w:rPr>
        <w:t xml:space="preserve">African customary law always emphasised the welfare of the community over the individual and thus the individual was forced to make decisions for the betterment of the community. </w:t>
      </w:r>
    </w:p>
    <w:p w:rsidR="00BF7769" w:rsidRPr="003C6B6A" w:rsidRDefault="00BF7769" w:rsidP="00C7197B">
      <w:pPr>
        <w:spacing w:before="120" w:after="120"/>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In 1895, Kenya became an English protectorate, however they were not in a position to impose direct rule</w:t>
      </w:r>
      <w:r w:rsidR="003C6B6A" w:rsidRPr="003C6B6A">
        <w:rPr>
          <w:rFonts w:ascii="Times New Roman" w:eastAsia="Calibri" w:hAnsi="Times New Roman" w:cs="Times New Roman"/>
          <w:sz w:val="24"/>
          <w:szCs w:val="24"/>
          <w:lang w:val="en-GB"/>
        </w:rPr>
        <w:t xml:space="preserve"> and</w:t>
      </w:r>
      <w:r w:rsidRPr="003C6B6A">
        <w:rPr>
          <w:rFonts w:ascii="Times New Roman" w:eastAsia="Calibri" w:hAnsi="Times New Roman" w:cs="Times New Roman"/>
          <w:sz w:val="24"/>
          <w:szCs w:val="24"/>
          <w:lang w:val="en-GB"/>
        </w:rPr>
        <w:t xml:space="preserve"> were therefore forced to exercise authority over the already established traditional dispute resolution </w:t>
      </w:r>
      <w:r w:rsidR="003C6B6A" w:rsidRPr="003C6B6A">
        <w:rPr>
          <w:rFonts w:ascii="Times New Roman" w:eastAsia="Calibri" w:hAnsi="Times New Roman" w:cs="Times New Roman"/>
          <w:sz w:val="24"/>
          <w:szCs w:val="24"/>
          <w:lang w:val="en-GB"/>
        </w:rPr>
        <w:t>mechanisms. The</w:t>
      </w:r>
      <w:r w:rsidRPr="003C6B6A">
        <w:rPr>
          <w:rFonts w:ascii="Times New Roman" w:eastAsia="Calibri" w:hAnsi="Times New Roman" w:cs="Times New Roman"/>
          <w:sz w:val="24"/>
          <w:szCs w:val="24"/>
          <w:lang w:val="en-GB"/>
        </w:rPr>
        <w:t xml:space="preserve"> British administration in 1987 formally recognized and integrated certain indigenous agents of dispute settlement by granting jurisdiction to existing ‘courts’ of local chiefs and councils of elders. The British Administration put in place the use of courts and tribunals for Europeans and Indians applied whereas the Africans applied African customary laws.</w:t>
      </w:r>
    </w:p>
    <w:p w:rsidR="00BF7769" w:rsidRPr="003C6B6A" w:rsidRDefault="00BF7769" w:rsidP="00C7197B">
      <w:pPr>
        <w:spacing w:before="120" w:after="120"/>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Post-independence up until 2010, the Kenyan Constitution did not recognize tribunals, however the current Kenyan Constitution was promulgated in 2010 and it provided for local Tribunals to be incorporated into the mainstream administration of justice system pursuant to Article 169(1) (d). The Constitution of Kenya, 2010 Article 1(3)(c) delegates sovereign power to the Judiciary and independent tribunals, Article 159 further stipulates the principles to be followed by the courts and tribunals and Article162( 2)when read along with Article 169 compounds the place of tribunals as a subordinate court. Other Acts of parliament have further elaborated the place of quasi-judicial tribunals, for example, The Fair Administration Action Act of 2015</w:t>
      </w:r>
      <w:r w:rsidR="003C6B6A">
        <w:rPr>
          <w:rFonts w:ascii="Times New Roman" w:eastAsia="Calibri" w:hAnsi="Times New Roman" w:cs="Times New Roman"/>
          <w:sz w:val="24"/>
          <w:szCs w:val="24"/>
          <w:lang w:val="en-GB"/>
        </w:rPr>
        <w:t>in realization</w:t>
      </w:r>
      <w:r w:rsidR="00D40830">
        <w:rPr>
          <w:rFonts w:ascii="Times New Roman" w:eastAsia="Calibri" w:hAnsi="Times New Roman" w:cs="Times New Roman"/>
          <w:sz w:val="24"/>
          <w:szCs w:val="24"/>
          <w:lang w:val="en-GB"/>
        </w:rPr>
        <w:t xml:space="preserve"> </w:t>
      </w:r>
      <w:r w:rsidR="003C6B6A">
        <w:rPr>
          <w:rFonts w:ascii="Times New Roman" w:eastAsia="Calibri" w:hAnsi="Times New Roman" w:cs="Times New Roman"/>
          <w:sz w:val="24"/>
          <w:szCs w:val="24"/>
          <w:lang w:val="en-GB"/>
        </w:rPr>
        <w:lastRenderedPageBreak/>
        <w:t>of</w:t>
      </w:r>
      <w:r w:rsidR="003C6B6A" w:rsidRPr="003C6B6A">
        <w:rPr>
          <w:rFonts w:ascii="Times New Roman" w:hAnsi="Times New Roman" w:cs="Times New Roman"/>
          <w:color w:val="000000" w:themeColor="text1"/>
          <w:sz w:val="24"/>
          <w:szCs w:val="24"/>
          <w:shd w:val="clear" w:color="auto" w:fill="FFFFFF"/>
          <w:lang w:val="en-GB"/>
        </w:rPr>
        <w:t xml:space="preserve"> Article 47(3)</w:t>
      </w:r>
      <w:r w:rsidR="00D40830">
        <w:rPr>
          <w:rStyle w:val="FootnoteReference"/>
          <w:rFonts w:ascii="Times New Roman" w:hAnsi="Times New Roman" w:cs="Times New Roman"/>
          <w:color w:val="000000" w:themeColor="text1"/>
          <w:sz w:val="24"/>
          <w:szCs w:val="24"/>
          <w:shd w:val="clear" w:color="auto" w:fill="FFFFFF"/>
          <w:lang w:val="en-GB"/>
        </w:rPr>
        <w:footnoteReference w:id="1"/>
      </w:r>
      <w:r w:rsidR="00D40830">
        <w:rPr>
          <w:rFonts w:ascii="Times New Roman" w:hAnsi="Times New Roman" w:cs="Times New Roman"/>
          <w:color w:val="000000" w:themeColor="text1"/>
          <w:sz w:val="24"/>
          <w:szCs w:val="24"/>
          <w:shd w:val="clear" w:color="auto" w:fill="FFFFFF"/>
          <w:lang w:val="en-GB"/>
        </w:rPr>
        <w:t xml:space="preserve"> that</w:t>
      </w:r>
      <w:r w:rsidR="003C6B6A" w:rsidRPr="003C6B6A">
        <w:rPr>
          <w:rFonts w:ascii="Times New Roman" w:hAnsi="Times New Roman" w:cs="Times New Roman"/>
          <w:color w:val="000000" w:themeColor="text1"/>
          <w:sz w:val="24"/>
          <w:szCs w:val="24"/>
          <w:shd w:val="clear" w:color="auto" w:fill="FFFFFF"/>
          <w:lang w:val="en-GB"/>
        </w:rPr>
        <w:t xml:space="preserve"> talks about tribunals by stating that </w:t>
      </w:r>
      <w:r w:rsidR="003C6B6A" w:rsidRPr="003C6B6A">
        <w:rPr>
          <w:rFonts w:ascii="Times New Roman" w:hAnsi="Times New Roman" w:cs="Times New Roman"/>
          <w:color w:val="000000" w:themeColor="text1"/>
          <w:sz w:val="24"/>
          <w:szCs w:val="24"/>
          <w:lang w:val="en-GB"/>
        </w:rPr>
        <w:t>Parliament shall enact legislation to give effect to rights like administrative action and that legislation shall provide for the review of administrative action by a court or, if appropriate, an independent and impartial tribunal</w:t>
      </w:r>
      <w:r w:rsidR="00D40830">
        <w:rPr>
          <w:rFonts w:ascii="Times New Roman" w:hAnsi="Times New Roman" w:cs="Times New Roman"/>
          <w:color w:val="000000" w:themeColor="text1"/>
          <w:sz w:val="24"/>
          <w:szCs w:val="24"/>
          <w:lang w:val="en-GB"/>
        </w:rPr>
        <w:t>,</w:t>
      </w:r>
      <w:r w:rsidR="003C6B6A">
        <w:rPr>
          <w:rFonts w:ascii="Times New Roman" w:eastAsia="Calibri" w:hAnsi="Times New Roman" w:cs="Times New Roman"/>
          <w:sz w:val="24"/>
          <w:szCs w:val="24"/>
          <w:lang w:val="en-GB"/>
        </w:rPr>
        <w:t xml:space="preserve"> </w:t>
      </w:r>
      <w:r w:rsidRPr="003C6B6A">
        <w:rPr>
          <w:rFonts w:ascii="Times New Roman" w:eastAsia="Calibri" w:hAnsi="Times New Roman" w:cs="Times New Roman"/>
          <w:sz w:val="24"/>
          <w:szCs w:val="24"/>
          <w:lang w:val="en-GB"/>
        </w:rPr>
        <w:t xml:space="preserve"> interprets administrative action to include the powers, functions and duties exercised by authorities or quasi-judicial tribunals.</w:t>
      </w:r>
      <w:r w:rsidRPr="003C6B6A">
        <w:rPr>
          <w:rStyle w:val="FootnoteReference"/>
          <w:rFonts w:ascii="Times New Roman" w:eastAsia="Calibri" w:hAnsi="Times New Roman" w:cs="Times New Roman"/>
          <w:sz w:val="24"/>
          <w:szCs w:val="24"/>
          <w:lang w:val="en-GB"/>
        </w:rPr>
        <w:footnoteReference w:id="2"/>
      </w:r>
    </w:p>
    <w:p w:rsidR="00BF7769" w:rsidRPr="003C6B6A" w:rsidRDefault="003C6B6A" w:rsidP="00C7197B">
      <w:pPr>
        <w:spacing w:before="120" w:after="120"/>
        <w:jc w:val="both"/>
        <w:rPr>
          <w:rFonts w:ascii="Times New Roman" w:eastAsia="Calibri" w:hAnsi="Times New Roman" w:cs="Times New Roman"/>
          <w:sz w:val="24"/>
          <w:szCs w:val="24"/>
          <w:lang w:val="en-GB"/>
        </w:rPr>
      </w:pPr>
      <w:r w:rsidRPr="003C6B6A">
        <w:rPr>
          <w:rFonts w:ascii="Times New Roman" w:hAnsi="Times New Roman" w:cs="Times New Roman"/>
          <w:color w:val="000000" w:themeColor="text1"/>
          <w:sz w:val="24"/>
          <w:szCs w:val="24"/>
          <w:shd w:val="clear" w:color="auto" w:fill="FFFFFF"/>
          <w:lang w:val="en-GB"/>
        </w:rPr>
        <w:t>.</w:t>
      </w:r>
      <w:r w:rsidR="00BF7769" w:rsidRPr="003C6B6A">
        <w:rPr>
          <w:rFonts w:ascii="Times New Roman" w:eastAsia="Calibri" w:hAnsi="Times New Roman" w:cs="Times New Roman"/>
          <w:sz w:val="24"/>
          <w:szCs w:val="24"/>
          <w:lang w:val="en-GB"/>
        </w:rPr>
        <w:t>Tribunals in Kenya grow on ad hoc basis and are set up by statue thus with no common characteristics put in place. As stipulated in Article 20(4), (5),</w:t>
      </w:r>
      <w:r w:rsidR="00D40830">
        <w:rPr>
          <w:rFonts w:ascii="Times New Roman" w:eastAsia="Calibri" w:hAnsi="Times New Roman" w:cs="Times New Roman"/>
          <w:sz w:val="24"/>
          <w:szCs w:val="24"/>
          <w:lang w:val="en-GB"/>
        </w:rPr>
        <w:t xml:space="preserve"> </w:t>
      </w:r>
      <w:r w:rsidR="00BF7769" w:rsidRPr="003C6B6A">
        <w:rPr>
          <w:rFonts w:ascii="Times New Roman" w:eastAsia="Calibri" w:hAnsi="Times New Roman" w:cs="Times New Roman"/>
          <w:sz w:val="24"/>
          <w:szCs w:val="24"/>
          <w:lang w:val="en-GB"/>
        </w:rPr>
        <w:t>tribunals are bound by the Bill of rights.</w:t>
      </w:r>
      <w:r w:rsidR="00D40830">
        <w:rPr>
          <w:rStyle w:val="FootnoteReference"/>
          <w:rFonts w:ascii="Times New Roman" w:eastAsia="Calibri" w:hAnsi="Times New Roman" w:cs="Times New Roman"/>
          <w:sz w:val="24"/>
          <w:szCs w:val="24"/>
          <w:lang w:val="en-GB"/>
        </w:rPr>
        <w:footnoteReference w:id="3"/>
      </w:r>
      <w:r w:rsidR="00BF7769" w:rsidRPr="003C6B6A">
        <w:rPr>
          <w:rFonts w:ascii="Times New Roman" w:eastAsia="Calibri" w:hAnsi="Times New Roman" w:cs="Times New Roman"/>
          <w:sz w:val="24"/>
          <w:szCs w:val="24"/>
          <w:lang w:val="en-GB"/>
        </w:rPr>
        <w:t xml:space="preserve"> In order to fully realize the provisions of Article 169(1) (d), tribunals ought to run independent from Executive powers. There has been a drastic increase in number of tribunals being established in the country, currently there are about 60 tribunals and out of that number, 20 tribunals have been fully transited to the Judiciary. Those that have been transited include the Rent Restriction Tribunal, the Business Premises Rent Tribunal and the Political Parties disputes tribunal, just to name a few prominent ones. Tribunals in Kenya are coordinated by the office of registrar of Tribunals that is established by the Judicial Service Commission </w:t>
      </w:r>
    </w:p>
    <w:p w:rsidR="00BF7769" w:rsidRPr="003C6B6A" w:rsidRDefault="00BF7769" w:rsidP="00C7197B">
      <w:pPr>
        <w:spacing w:before="120" w:after="120"/>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Vide a letter Ref.No.ES.121/13/01/53 dated 9th day of June 2014, the National Treasury transferred ten Tribunals and their budgetary allocations for the FY 2014 to the Judiciary. National Treasury explained that their action was in line with the constitutional provisions under Articles 159(1) and 169(1) which places Tribunals under the legal system</w:t>
      </w:r>
      <w:r w:rsidRPr="003C6B6A">
        <w:rPr>
          <w:rStyle w:val="FootnoteReference"/>
          <w:rFonts w:ascii="Times New Roman" w:eastAsia="Calibri" w:hAnsi="Times New Roman" w:cs="Times New Roman"/>
          <w:sz w:val="24"/>
          <w:szCs w:val="24"/>
          <w:lang w:val="en-GB"/>
        </w:rPr>
        <w:footnoteReference w:id="4"/>
      </w:r>
      <w:r w:rsidRPr="003C6B6A">
        <w:rPr>
          <w:rFonts w:ascii="Times New Roman" w:eastAsia="Calibri" w:hAnsi="Times New Roman" w:cs="Times New Roman"/>
          <w:sz w:val="24"/>
          <w:szCs w:val="24"/>
          <w:lang w:val="en-GB"/>
        </w:rPr>
        <w:t>.</w:t>
      </w:r>
    </w:p>
    <w:p w:rsidR="00BF7769" w:rsidRPr="003C6B6A" w:rsidRDefault="00BF7769" w:rsidP="00C7197B">
      <w:pPr>
        <w:spacing w:before="120" w:after="120"/>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 State of the Judiciary and the Administration of Justice Annual Report, 2017 – 2018 indicates that during the period under review, 5,615 cases were filed while 2,530 cases were resolved. These statistics not only demonstrate the important role that these tribunals play but also show that these tribunals also require case management lest they find themselves under the case backlog challenge that is currently facing the courts.</w:t>
      </w:r>
    </w:p>
    <w:p w:rsidR="00BF7769" w:rsidRPr="003C6B6A" w:rsidRDefault="00BF7769" w:rsidP="00C7197B">
      <w:pPr>
        <w:spacing w:after="160"/>
        <w:jc w:val="both"/>
        <w:rPr>
          <w:rFonts w:ascii="Times New Roman" w:eastAsia="Calibri" w:hAnsi="Times New Roman" w:cs="Times New Roman"/>
          <w:b/>
          <w:bCs/>
          <w:sz w:val="24"/>
          <w:szCs w:val="24"/>
          <w:u w:val="single"/>
          <w:lang w:val="en-GB"/>
        </w:rPr>
      </w:pPr>
      <w:r w:rsidRPr="003C6B6A">
        <w:rPr>
          <w:rFonts w:ascii="Times New Roman" w:eastAsia="Calibri" w:hAnsi="Times New Roman" w:cs="Times New Roman"/>
          <w:b/>
          <w:bCs/>
          <w:sz w:val="24"/>
          <w:szCs w:val="24"/>
          <w:u w:val="single"/>
          <w:lang w:val="en-GB"/>
        </w:rPr>
        <w:t>Types of Tribunals</w:t>
      </w:r>
    </w:p>
    <w:p w:rsidR="00BF7769" w:rsidRPr="003C6B6A" w:rsidRDefault="00BF7769" w:rsidP="00C7197B">
      <w:pPr>
        <w:numPr>
          <w:ilvl w:val="0"/>
          <w:numId w:val="2"/>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Regulatory and advisory </w:t>
      </w:r>
      <w:r w:rsidR="00247124" w:rsidRPr="003C6B6A">
        <w:rPr>
          <w:rFonts w:ascii="Times New Roman" w:eastAsia="Calibri" w:hAnsi="Times New Roman" w:cs="Times New Roman"/>
          <w:sz w:val="24"/>
          <w:szCs w:val="24"/>
          <w:lang w:val="en-GB"/>
        </w:rPr>
        <w:t>i.e.</w:t>
      </w:r>
      <w:r w:rsidRPr="003C6B6A">
        <w:rPr>
          <w:rFonts w:ascii="Times New Roman" w:eastAsia="Calibri" w:hAnsi="Times New Roman" w:cs="Times New Roman"/>
          <w:sz w:val="24"/>
          <w:szCs w:val="24"/>
          <w:lang w:val="en-GB"/>
        </w:rPr>
        <w:t xml:space="preserve"> Kenya Board of Mental Health</w:t>
      </w:r>
    </w:p>
    <w:p w:rsidR="00BF7769" w:rsidRPr="003C6B6A" w:rsidRDefault="00BF7769" w:rsidP="00C7197B">
      <w:pPr>
        <w:numPr>
          <w:ilvl w:val="0"/>
          <w:numId w:val="2"/>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Adjudicating disputes between citizens and public bodies- Income Tax Tribunal</w:t>
      </w:r>
    </w:p>
    <w:p w:rsidR="00BF7769" w:rsidRPr="003C6B6A" w:rsidRDefault="00BF7769" w:rsidP="00C7197B">
      <w:pPr>
        <w:numPr>
          <w:ilvl w:val="0"/>
          <w:numId w:val="2"/>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Registration of professional </w:t>
      </w:r>
      <w:proofErr w:type="spellStart"/>
      <w:r w:rsidRPr="003C6B6A">
        <w:rPr>
          <w:rFonts w:ascii="Times New Roman" w:eastAsia="Calibri" w:hAnsi="Times New Roman" w:cs="Times New Roman"/>
          <w:sz w:val="24"/>
          <w:szCs w:val="24"/>
          <w:lang w:val="en-GB"/>
        </w:rPr>
        <w:t>practioners</w:t>
      </w:r>
      <w:proofErr w:type="spellEnd"/>
      <w:r w:rsidRPr="003C6B6A">
        <w:rPr>
          <w:rFonts w:ascii="Times New Roman" w:eastAsia="Calibri" w:hAnsi="Times New Roman" w:cs="Times New Roman"/>
          <w:sz w:val="24"/>
          <w:szCs w:val="24"/>
          <w:lang w:val="en-GB"/>
        </w:rPr>
        <w:t xml:space="preserve"> and exercises disciplinary control over them- </w:t>
      </w:r>
      <w:proofErr w:type="spellStart"/>
      <w:r w:rsidRPr="003C6B6A">
        <w:rPr>
          <w:rFonts w:ascii="Times New Roman" w:eastAsia="Calibri" w:hAnsi="Times New Roman" w:cs="Times New Roman"/>
          <w:sz w:val="24"/>
          <w:szCs w:val="24"/>
          <w:lang w:val="en-GB"/>
        </w:rPr>
        <w:t>Practioners</w:t>
      </w:r>
      <w:proofErr w:type="spellEnd"/>
      <w:r w:rsidRPr="003C6B6A">
        <w:rPr>
          <w:rFonts w:ascii="Times New Roman" w:eastAsia="Calibri" w:hAnsi="Times New Roman" w:cs="Times New Roman"/>
          <w:sz w:val="24"/>
          <w:szCs w:val="24"/>
          <w:lang w:val="en-GB"/>
        </w:rPr>
        <w:t xml:space="preserve"> and Dentists Board.</w:t>
      </w:r>
    </w:p>
    <w:p w:rsidR="00BF7769" w:rsidRPr="003C6B6A" w:rsidRDefault="00BF7769" w:rsidP="00C7197B">
      <w:pPr>
        <w:numPr>
          <w:ilvl w:val="0"/>
          <w:numId w:val="2"/>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Those with first instance jurisdiction – Liquor Licensing Tribunal. It considers and approves license application</w:t>
      </w:r>
    </w:p>
    <w:p w:rsidR="00BF7769" w:rsidRDefault="00BF7769" w:rsidP="00C7197B">
      <w:pPr>
        <w:numPr>
          <w:ilvl w:val="0"/>
          <w:numId w:val="2"/>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Those with appellate jurisdiction from decisions of public officials/ regulating bodies- Agriculture Appeal Tribunal</w:t>
      </w:r>
    </w:p>
    <w:p w:rsidR="00D40830" w:rsidRPr="00D40830" w:rsidRDefault="00D40830" w:rsidP="00C7197B">
      <w:pPr>
        <w:spacing w:after="160"/>
        <w:ind w:left="720"/>
        <w:contextualSpacing/>
        <w:jc w:val="both"/>
        <w:rPr>
          <w:rFonts w:ascii="Times New Roman" w:eastAsia="Calibri" w:hAnsi="Times New Roman" w:cs="Times New Roman"/>
          <w:sz w:val="24"/>
          <w:szCs w:val="24"/>
          <w:lang w:val="en-GB"/>
        </w:rPr>
      </w:pPr>
    </w:p>
    <w:p w:rsidR="00BF7769" w:rsidRPr="003C6B6A" w:rsidRDefault="00BF7769" w:rsidP="00C7197B">
      <w:pPr>
        <w:spacing w:after="160"/>
        <w:ind w:left="720"/>
        <w:contextualSpacing/>
        <w:jc w:val="both"/>
        <w:rPr>
          <w:rFonts w:ascii="Times New Roman" w:eastAsia="Calibri" w:hAnsi="Times New Roman" w:cs="Times New Roman"/>
          <w:b/>
          <w:bCs/>
          <w:sz w:val="24"/>
          <w:szCs w:val="24"/>
          <w:u w:val="single"/>
          <w:lang w:val="en-GB"/>
        </w:rPr>
      </w:pPr>
      <w:r w:rsidRPr="003C6B6A">
        <w:rPr>
          <w:rFonts w:ascii="Times New Roman" w:eastAsia="Calibri" w:hAnsi="Times New Roman" w:cs="Times New Roman"/>
          <w:b/>
          <w:bCs/>
          <w:sz w:val="24"/>
          <w:szCs w:val="24"/>
          <w:u w:val="single"/>
          <w:lang w:val="en-GB"/>
        </w:rPr>
        <w:lastRenderedPageBreak/>
        <w:t>General characteristics</w:t>
      </w:r>
      <w:r w:rsidR="003C6B6A" w:rsidRPr="003C6B6A">
        <w:rPr>
          <w:rFonts w:ascii="Times New Roman" w:eastAsia="Calibri" w:hAnsi="Times New Roman" w:cs="Times New Roman"/>
          <w:b/>
          <w:bCs/>
          <w:sz w:val="24"/>
          <w:szCs w:val="24"/>
          <w:u w:val="single"/>
          <w:lang w:val="en-GB"/>
        </w:rPr>
        <w:t xml:space="preserve"> of tribunals</w:t>
      </w:r>
    </w:p>
    <w:p w:rsidR="00BF7769" w:rsidRPr="003C6B6A" w:rsidRDefault="00BF7769" w:rsidP="00C7197B">
      <w:pPr>
        <w:spacing w:after="160"/>
        <w:jc w:val="both"/>
        <w:rPr>
          <w:rFonts w:ascii="Times New Roman" w:eastAsia="Calibri" w:hAnsi="Times New Roman" w:cs="Times New Roman"/>
          <w:b/>
          <w:bCs/>
          <w:sz w:val="24"/>
          <w:szCs w:val="24"/>
          <w:lang w:val="en-GB"/>
        </w:rPr>
      </w:pPr>
      <w:r w:rsidRPr="003C6B6A">
        <w:rPr>
          <w:rFonts w:ascii="Times New Roman" w:eastAsia="Calibri" w:hAnsi="Times New Roman" w:cs="Times New Roman"/>
          <w:sz w:val="24"/>
          <w:szCs w:val="24"/>
          <w:lang w:val="en-GB"/>
        </w:rPr>
        <w:t>Tribunals are diverse in that they have different mandates and are established by different Statutes. The members are appointed and constituted differently enjoying different remuneration and terms of office in that some enjoy security of tenure while others serve at the pleasure and discretion of the Cabinet Secretary. They all exercise different powers operating on different procedural rules. Some allow representation by an Advocate while others do not.  The decisions are either final or have provisions for the right of appeal either to the Cabinet Secretary, other tribunals, subordinate courts or the High Court. On appeals some allow on questions of law or questions of law and fact. This right is also exercisable within different day periods. Despite all these differences, there are general characteristics that go across board.</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are statutory bodies established by Acts of Parliament.</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are established to deal with particular types of cases on a permanent basis.</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are independent of the administration and decide cases before them impartially.</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reach binding decisions in the cases they hear.</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Decisions are usually made by a panel/bench of members rather than a single adjudicator.</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Members do not often serve full-time and are not professional judges/lawyers</w:t>
      </w:r>
    </w:p>
    <w:p w:rsidR="00BF7769" w:rsidRPr="003C6B6A" w:rsidRDefault="00BF7769" w:rsidP="00C7197B">
      <w:pPr>
        <w:numPr>
          <w:ilvl w:val="0"/>
          <w:numId w:val="3"/>
        </w:numPr>
        <w:spacing w:after="160"/>
        <w:contextualSpacing/>
        <w:jc w:val="both"/>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adopt a procedure similar to, but more flexible and simpler than a court.</w:t>
      </w:r>
    </w:p>
    <w:p w:rsidR="00BF7769" w:rsidRPr="003C6B6A" w:rsidRDefault="00BF7769" w:rsidP="00C7197B">
      <w:pPr>
        <w:spacing w:before="120" w:after="120"/>
        <w:jc w:val="both"/>
        <w:rPr>
          <w:rFonts w:ascii="Times New Roman" w:eastAsia="Calibri" w:hAnsi="Times New Roman" w:cs="Times New Roman"/>
          <w:sz w:val="24"/>
          <w:szCs w:val="24"/>
          <w:lang w:val="en-GB"/>
        </w:rPr>
      </w:pPr>
    </w:p>
    <w:p w:rsidR="00BF7769" w:rsidRPr="003C6B6A" w:rsidRDefault="00BF7769" w:rsidP="00C7197B">
      <w:pPr>
        <w:jc w:val="both"/>
        <w:rPr>
          <w:rFonts w:ascii="Times New Roman" w:hAnsi="Times New Roman" w:cs="Times New Roman"/>
          <w:b/>
          <w:sz w:val="24"/>
          <w:szCs w:val="24"/>
          <w:u w:val="single"/>
          <w:lang w:val="en-GB"/>
        </w:rPr>
      </w:pPr>
      <w:r w:rsidRPr="003C6B6A">
        <w:rPr>
          <w:rFonts w:ascii="Times New Roman" w:hAnsi="Times New Roman" w:cs="Times New Roman"/>
          <w:b/>
          <w:sz w:val="24"/>
          <w:szCs w:val="24"/>
          <w:u w:val="single"/>
          <w:lang w:val="en-GB"/>
        </w:rPr>
        <w:t>THE MANDATE AND ROLE OF TRIBUNALS</w:t>
      </w:r>
    </w:p>
    <w:p w:rsidR="00BF7769" w:rsidRPr="003C6B6A" w:rsidRDefault="00BF7769" w:rsidP="00C7197B">
      <w:pPr>
        <w:jc w:val="both"/>
        <w:rPr>
          <w:rFonts w:ascii="Times New Roman" w:hAnsi="Times New Roman" w:cs="Times New Roman"/>
          <w:sz w:val="24"/>
          <w:szCs w:val="24"/>
          <w:lang w:val="en-GB"/>
        </w:rPr>
      </w:pPr>
      <w:r w:rsidRPr="003C6B6A">
        <w:rPr>
          <w:rFonts w:ascii="Times New Roman" w:hAnsi="Times New Roman" w:cs="Times New Roman"/>
          <w:sz w:val="24"/>
          <w:szCs w:val="24"/>
          <w:lang w:val="en-GB"/>
        </w:rPr>
        <w:t>Tribunals derive their mandate from article 159 of the Constitution of Kenya, 2010 which is generally to resolve disputes in a fast, simple and speedy manner.</w:t>
      </w:r>
    </w:p>
    <w:p w:rsidR="00BF7769" w:rsidRPr="003C6B6A" w:rsidRDefault="00BF7769" w:rsidP="00C7197B">
      <w:pPr>
        <w:jc w:val="both"/>
        <w:rPr>
          <w:rFonts w:ascii="Times New Roman" w:hAnsi="Times New Roman" w:cs="Times New Roman"/>
          <w:sz w:val="24"/>
          <w:szCs w:val="24"/>
          <w:lang w:val="en-GB"/>
        </w:rPr>
      </w:pPr>
      <w:r w:rsidRPr="003C6B6A">
        <w:rPr>
          <w:rFonts w:ascii="Times New Roman" w:hAnsi="Times New Roman" w:cs="Times New Roman"/>
          <w:sz w:val="24"/>
          <w:szCs w:val="24"/>
          <w:lang w:val="en-GB"/>
        </w:rPr>
        <w:t xml:space="preserve">They play an important role within the justice system in Kenya: to reduce pressure on the courts by </w:t>
      </w:r>
      <w:proofErr w:type="spellStart"/>
      <w:r w:rsidRPr="003C6B6A">
        <w:rPr>
          <w:rFonts w:ascii="Times New Roman" w:hAnsi="Times New Roman" w:cs="Times New Roman"/>
          <w:sz w:val="24"/>
          <w:szCs w:val="24"/>
          <w:lang w:val="en-GB"/>
        </w:rPr>
        <w:t>declogging</w:t>
      </w:r>
      <w:proofErr w:type="spellEnd"/>
      <w:r w:rsidRPr="003C6B6A">
        <w:rPr>
          <w:rFonts w:ascii="Times New Roman" w:hAnsi="Times New Roman" w:cs="Times New Roman"/>
          <w:sz w:val="24"/>
          <w:szCs w:val="24"/>
          <w:lang w:val="en-GB"/>
        </w:rPr>
        <w:t xml:space="preserve"> the case backlog. They further play a pivotal role in administering commercial justice and in particular to the commercial class of people to access justice in an expeditious way.</w:t>
      </w:r>
      <w:r w:rsidRPr="003C6B6A">
        <w:rPr>
          <w:rStyle w:val="FootnoteReference"/>
          <w:rFonts w:ascii="Times New Roman" w:hAnsi="Times New Roman" w:cs="Times New Roman"/>
          <w:sz w:val="24"/>
          <w:szCs w:val="24"/>
          <w:lang w:val="en-GB"/>
        </w:rPr>
        <w:footnoteReference w:id="5"/>
      </w:r>
    </w:p>
    <w:p w:rsidR="00C653EA" w:rsidRPr="003C6B6A" w:rsidRDefault="00C007A0" w:rsidP="00C7197B">
      <w:pPr>
        <w:jc w:val="both"/>
        <w:rPr>
          <w:rFonts w:ascii="Times New Roman" w:hAnsi="Times New Roman" w:cs="Times New Roman"/>
          <w:b/>
          <w:sz w:val="24"/>
          <w:szCs w:val="24"/>
          <w:u w:val="single"/>
          <w:lang w:val="en-GB"/>
        </w:rPr>
      </w:pPr>
      <w:r w:rsidRPr="003C6B6A">
        <w:rPr>
          <w:rFonts w:ascii="Times New Roman" w:hAnsi="Times New Roman" w:cs="Times New Roman"/>
          <w:b/>
          <w:sz w:val="24"/>
          <w:szCs w:val="24"/>
          <w:u w:val="single"/>
          <w:lang w:val="en-GB"/>
        </w:rPr>
        <w:t>CONTEXT AND LEGAL JUSTIFICATION</w:t>
      </w:r>
      <w:r w:rsidR="00C653EA" w:rsidRPr="003C6B6A">
        <w:rPr>
          <w:rFonts w:ascii="Times New Roman" w:hAnsi="Times New Roman" w:cs="Times New Roman"/>
          <w:b/>
          <w:sz w:val="24"/>
          <w:szCs w:val="24"/>
          <w:u w:val="single"/>
          <w:lang w:val="en-GB"/>
        </w:rPr>
        <w:t xml:space="preserve"> </w:t>
      </w:r>
    </w:p>
    <w:p w:rsidR="00C653EA" w:rsidRPr="003C6B6A" w:rsidRDefault="00C653EA" w:rsidP="00C7197B">
      <w:pPr>
        <w:jc w:val="both"/>
        <w:rPr>
          <w:rFonts w:ascii="Times New Roman" w:hAnsi="Times New Roman" w:cs="Times New Roman"/>
          <w:sz w:val="24"/>
          <w:szCs w:val="24"/>
          <w:lang w:val="en-GB"/>
        </w:rPr>
      </w:pPr>
      <w:r w:rsidRPr="003C6B6A">
        <w:rPr>
          <w:rFonts w:ascii="Times New Roman" w:hAnsi="Times New Roman" w:cs="Times New Roman"/>
          <w:sz w:val="24"/>
          <w:szCs w:val="24"/>
          <w:lang w:val="en-GB"/>
        </w:rPr>
        <w:t xml:space="preserve">Tribunals normally address issues of administrative justice, which would otherwise end up for adjudication and resolution by ordinary courts. To the extent that Tribunals are an important alternative forum to the regular courts for remedying citizens’ grievances and addressing administrative justice issues, there is need for consistency and certainty in their legal framework and operations. </w:t>
      </w:r>
    </w:p>
    <w:p w:rsidR="00C653EA" w:rsidRPr="003C6B6A" w:rsidRDefault="00C653EA" w:rsidP="00C7197B">
      <w:pPr>
        <w:jc w:val="both"/>
        <w:rPr>
          <w:rFonts w:ascii="Times New Roman" w:hAnsi="Times New Roman" w:cs="Times New Roman"/>
          <w:sz w:val="24"/>
          <w:szCs w:val="24"/>
          <w:lang w:val="en-GB"/>
        </w:rPr>
      </w:pPr>
      <w:r w:rsidRPr="003C6B6A">
        <w:rPr>
          <w:rFonts w:ascii="Times New Roman" w:hAnsi="Times New Roman" w:cs="Times New Roman"/>
          <w:sz w:val="24"/>
          <w:szCs w:val="24"/>
          <w:lang w:val="en-GB"/>
        </w:rPr>
        <w:t xml:space="preserve">Tribunals are now accepted as a fact of life. Virtually each new statute that Parliament enacts sets up a Tribunal of one type or another to consider applications for licences, to enforce </w:t>
      </w:r>
      <w:r w:rsidRPr="003C6B6A">
        <w:rPr>
          <w:rFonts w:ascii="Times New Roman" w:hAnsi="Times New Roman" w:cs="Times New Roman"/>
          <w:sz w:val="24"/>
          <w:szCs w:val="24"/>
          <w:lang w:val="en-GB"/>
        </w:rPr>
        <w:lastRenderedPageBreak/>
        <w:t>professional and ethical standards and discipline, to adjudicate on disputes arising from administration or application of the statute, etc. They enjoy obvious advantages over the regular courts, which make them quite appealing. To begin with, they are more accessible to a greater part of the population. Their proceedings are far much cheaper and speedier. They tend to apply simpler procedures, are less technical and have the ability to foster informal justice. More importantly, they have capacity to evolve specialisation and expertise in their field of jurisdiction.</w:t>
      </w:r>
    </w:p>
    <w:p w:rsidR="00C653EA" w:rsidRDefault="00C653EA" w:rsidP="00C7197B">
      <w:pPr>
        <w:jc w:val="both"/>
        <w:rPr>
          <w:rFonts w:ascii="Times New Roman" w:hAnsi="Times New Roman" w:cs="Times New Roman"/>
          <w:sz w:val="24"/>
          <w:szCs w:val="24"/>
          <w:lang w:val="en-GB"/>
        </w:rPr>
      </w:pPr>
      <w:r w:rsidRPr="003C6B6A">
        <w:rPr>
          <w:rFonts w:ascii="Times New Roman" w:hAnsi="Times New Roman" w:cs="Times New Roman"/>
          <w:sz w:val="24"/>
          <w:szCs w:val="24"/>
          <w:lang w:val="en-GB"/>
        </w:rPr>
        <w:t>These advantages notwithstanding, the inconsistencies in the regulatory and administration of Tribunals are caught up in disorder. For instance, some Tribunals, such as the Kenya Board of Mental Health are purely regulatory and advisory. Others such as the Rent Tribunals adjudicate disputes between citizens. Yet others like the Income Tax Tribunals hear disputes between citizens and public bodies. Some like the Medical Practitioners and Dentists Board register professional practitioners and exercise disciplinary control over them. Others, such as Liquor Licensing Tribunals have first instance jurisdiction to consider and approve applications for licences. Others such as the Agriculture Appeal Tribunal have only appellate jurisdiction from decisions of public officials or regulatory bodies.</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Advantages of tribunals over the courts</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Speed:</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The tribunals are much quicker than that of the Courts in hearing and deciding the cases. A related advantage of the tribunal system is the certainty that it will be heard on a specified date and it will decide a case within a specific period of time. In most of the cases, the provisions of law by which the tribunal is set up provide that the dispute or case must be settled within a specified time</w:t>
      </w:r>
      <w:r w:rsidR="00247124" w:rsidRPr="00C7197B">
        <w:rPr>
          <w:rFonts w:ascii="Times New Roman" w:eastAsia="Calibri" w:hAnsi="Times New Roman" w:cs="Times New Roman"/>
          <w:sz w:val="24"/>
          <w:szCs w:val="24"/>
        </w:rPr>
        <w:t>.</w:t>
      </w:r>
      <w:r w:rsidRPr="00C7197B">
        <w:rPr>
          <w:rFonts w:ascii="Times New Roman" w:eastAsia="Calibri" w:hAnsi="Times New Roman" w:cs="Times New Roman"/>
          <w:sz w:val="24"/>
          <w:szCs w:val="24"/>
        </w:rPr>
        <w:t xml:space="preserve"> The Speedy Trial Tribunal disposed of a total of 709 cases between 24h October, 2002 to 19th September, 2005, which is a huge success of tribunal.</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Cost:</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To make a tribunal functional the expenditure incurred by the Government is comparatively less and parties too, have to bear the minimum of expenditure. Thus, tribunals are much cheaper way of deciding cases than taking recourse to the regular procedure of the court. One factor that leads to a reduction in cost is the fact that no specialized Court building is required for the hearing of the cases. No Court fee or lawyer fee are to be given in the proceedings.</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Informality:</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 xml:space="preserve">Tribunals conform to an informal procedure. The strict rules relating to the evidence, pleading and procedure, which apply in the Courts, are not binding in the tribunal’s proceedings. They observe principles of natural justice and fair play. They can rely on hearsay evidence or decide the questions of onus of proof or admissibility of documents, etc. by exercising discretionary powers.   The provisions of this informal situation suggest that the complaints do not need to be </w:t>
      </w:r>
      <w:r w:rsidRPr="00C7197B">
        <w:rPr>
          <w:rFonts w:ascii="Times New Roman" w:eastAsia="Calibri" w:hAnsi="Times New Roman" w:cs="Times New Roman"/>
          <w:sz w:val="24"/>
          <w:szCs w:val="24"/>
        </w:rPr>
        <w:lastRenderedPageBreak/>
        <w:t>represented by lawyers, they may represent them or the representative of the trade union may represent them.</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Flexibility:</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The tribunals are not bound to follow the strict rules of precedent. So, in every case a Tribunal has the chance to correct its previous decision or if the previous decision was correct the tribunal can take the view. But it is customary practice that as the tribunals are inferior to the Courts they follow the precedent of the Courts.</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Expertise:</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In the ordinary Court, the judges may not be well acquainted with the cases or it may happen that a judge may not feel comfortable to hear particular categories of cases because he does not have sufficient knowledge on that issue. Tribunals are free from such problem. In most of the cases persons who are expert on the tribunal issues constitute the tribunals. The judges of the tribunals are well versed with the issue for which the tribunals were set up. For example, section 11(3) of the Income Tax Ordinance, 1984 provides that-</w:t>
      </w:r>
    </w:p>
    <w:p w:rsidR="00C7197B" w:rsidRPr="00C7197B" w:rsidRDefault="00C7197B" w:rsidP="00C7197B">
      <w:pPr>
        <w:spacing w:after="160"/>
        <w:jc w:val="both"/>
        <w:rPr>
          <w:rFonts w:ascii="Times New Roman" w:eastAsia="Calibri" w:hAnsi="Times New Roman" w:cs="Times New Roman"/>
          <w:sz w:val="24"/>
          <w:szCs w:val="24"/>
        </w:rPr>
      </w:pP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A person shall not be appointed as a member of the Taxes Appellate Tribunal unless¬</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he was a member of the National Board of Revenue; or</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(ii) he was a Commissioner of Taxes; or</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(iii)    he is a Commissioner of Taxes; or</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(vi) he is an income tax practitioner and practiced professionally for not less than twenty years; or</w:t>
      </w:r>
    </w:p>
    <w:p w:rsidR="00C7197B" w:rsidRPr="00C7197B" w:rsidRDefault="00247124" w:rsidP="00C7197B">
      <w:pPr>
        <w:numPr>
          <w:ilvl w:val="0"/>
          <w:numId w:val="5"/>
        </w:numPr>
        <w:spacing w:after="1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(vii) </w:t>
      </w:r>
      <w:r w:rsidR="00C7197B" w:rsidRPr="00C7197B">
        <w:rPr>
          <w:rFonts w:ascii="Times New Roman" w:eastAsia="Calibri" w:hAnsi="Times New Roman" w:cs="Times New Roman"/>
          <w:sz w:val="24"/>
          <w:szCs w:val="24"/>
        </w:rPr>
        <w:t xml:space="preserve"> he is a professional legislative expert having not less than eight years </w:t>
      </w:r>
      <w:r>
        <w:rPr>
          <w:rFonts w:ascii="Times New Roman" w:eastAsia="Calibri" w:hAnsi="Times New Roman" w:cs="Times New Roman"/>
          <w:sz w:val="24"/>
          <w:szCs w:val="24"/>
        </w:rPr>
        <w:t xml:space="preserve">of </w:t>
      </w:r>
      <w:r w:rsidR="00C7197B" w:rsidRPr="00C7197B">
        <w:rPr>
          <w:rFonts w:ascii="Times New Roman" w:eastAsia="Calibri" w:hAnsi="Times New Roman" w:cs="Times New Roman"/>
          <w:sz w:val="24"/>
          <w:szCs w:val="24"/>
        </w:rPr>
        <w:t>experience in the process of drafting and making financial and tax laws; or</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 xml:space="preserve">(viii)  </w:t>
      </w:r>
      <w:bookmarkStart w:id="0" w:name="_GoBack"/>
      <w:proofErr w:type="gramStart"/>
      <w:r w:rsidRPr="00C7197B">
        <w:rPr>
          <w:rFonts w:ascii="Times New Roman" w:eastAsia="Calibri" w:hAnsi="Times New Roman" w:cs="Times New Roman"/>
          <w:sz w:val="24"/>
          <w:szCs w:val="24"/>
        </w:rPr>
        <w:t>he</w:t>
      </w:r>
      <w:bookmarkEnd w:id="0"/>
      <w:proofErr w:type="gramEnd"/>
      <w:r w:rsidRPr="00C7197B">
        <w:rPr>
          <w:rFonts w:ascii="Times New Roman" w:eastAsia="Calibri" w:hAnsi="Times New Roman" w:cs="Times New Roman"/>
          <w:sz w:val="24"/>
          <w:szCs w:val="24"/>
        </w:rPr>
        <w:t xml:space="preserve"> is an advocate and practiced professionally for not less than ten years in any income tax office.</w:t>
      </w:r>
    </w:p>
    <w:p w:rsidR="00C7197B" w:rsidRPr="00C7197B" w:rsidRDefault="00C7197B" w:rsidP="00C7197B">
      <w:pPr>
        <w:numPr>
          <w:ilvl w:val="0"/>
          <w:numId w:val="5"/>
        </w:numPr>
        <w:spacing w:after="160"/>
        <w:contextualSpacing/>
        <w:jc w:val="both"/>
        <w:rPr>
          <w:rFonts w:ascii="Times New Roman" w:eastAsia="Calibri" w:hAnsi="Times New Roman" w:cs="Times New Roman"/>
          <w:sz w:val="24"/>
          <w:szCs w:val="24"/>
        </w:rPr>
      </w:pP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Thus it can easily be inferred that a person not acquainted with tax matters cannot sit on such tribunals.</w:t>
      </w:r>
    </w:p>
    <w:p w:rsidR="00C7197B" w:rsidRPr="00C7197B" w:rsidRDefault="00C7197B" w:rsidP="00C7197B">
      <w:pPr>
        <w:spacing w:after="160"/>
        <w:jc w:val="both"/>
        <w:rPr>
          <w:rFonts w:ascii="Times New Roman" w:eastAsia="Calibri" w:hAnsi="Times New Roman" w:cs="Times New Roman"/>
          <w:sz w:val="24"/>
          <w:szCs w:val="24"/>
        </w:rPr>
      </w:pPr>
    </w:p>
    <w:p w:rsidR="00C7197B" w:rsidRDefault="00C7197B" w:rsidP="00C7197B">
      <w:pPr>
        <w:spacing w:after="160"/>
        <w:jc w:val="both"/>
        <w:rPr>
          <w:rFonts w:ascii="Times New Roman" w:eastAsia="Calibri" w:hAnsi="Times New Roman" w:cs="Times New Roman"/>
          <w:b/>
          <w:bCs/>
          <w:sz w:val="24"/>
          <w:szCs w:val="24"/>
        </w:rPr>
      </w:pP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Accessibility:</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 xml:space="preserve">The aim of the tribunals is to provide individuals with a readily accessible forum in which they can refer their grievances, and getting cases admitted into tribunals is certainly not as difficult as getting a case into the ordinary Courts. In ordinary courts of law, the general practice is that, if any person wants to institute a suit, he has to go to a lawyer, the lawyer after considering </w:t>
      </w:r>
      <w:r w:rsidRPr="00C7197B">
        <w:rPr>
          <w:rFonts w:ascii="Times New Roman" w:eastAsia="Calibri" w:hAnsi="Times New Roman" w:cs="Times New Roman"/>
          <w:sz w:val="24"/>
          <w:szCs w:val="24"/>
        </w:rPr>
        <w:lastRenderedPageBreak/>
        <w:t>everything finds out the right forum. In tribunal system, all persons concerned know the forum and thus the tribunals are easily accessible.</w:t>
      </w:r>
    </w:p>
    <w:p w:rsidR="00C7197B" w:rsidRPr="00C7197B" w:rsidRDefault="00C7197B" w:rsidP="00C7197B">
      <w:pPr>
        <w:spacing w:after="160"/>
        <w:jc w:val="both"/>
        <w:rPr>
          <w:rFonts w:ascii="Times New Roman" w:eastAsia="Calibri" w:hAnsi="Times New Roman" w:cs="Times New Roman"/>
          <w:b/>
          <w:bCs/>
          <w:sz w:val="24"/>
          <w:szCs w:val="24"/>
        </w:rPr>
      </w:pPr>
      <w:r w:rsidRPr="00C7197B">
        <w:rPr>
          <w:rFonts w:ascii="Times New Roman" w:eastAsia="Calibri" w:hAnsi="Times New Roman" w:cs="Times New Roman"/>
          <w:b/>
          <w:bCs/>
          <w:sz w:val="24"/>
          <w:szCs w:val="24"/>
        </w:rPr>
        <w:t>Privacy:</w:t>
      </w:r>
    </w:p>
    <w:p w:rsidR="00C7197B" w:rsidRPr="00C7197B" w:rsidRDefault="00C7197B" w:rsidP="00C7197B">
      <w:pPr>
        <w:spacing w:after="160"/>
        <w:jc w:val="both"/>
        <w:rPr>
          <w:rFonts w:ascii="Times New Roman" w:eastAsia="Calibri" w:hAnsi="Times New Roman" w:cs="Times New Roman"/>
          <w:sz w:val="24"/>
          <w:szCs w:val="24"/>
        </w:rPr>
      </w:pPr>
      <w:r w:rsidRPr="00C7197B">
        <w:rPr>
          <w:rFonts w:ascii="Times New Roman" w:eastAsia="Calibri" w:hAnsi="Times New Roman" w:cs="Times New Roman"/>
          <w:sz w:val="24"/>
          <w:szCs w:val="24"/>
        </w:rPr>
        <w:t>People of our society, by and large, do not want to share their private issues relating to Court matter. Most of the instances, the proceedings of the Court are held in open Court. In a tribunal, the proceedings can be taken without triggering the publicity.</w:t>
      </w:r>
    </w:p>
    <w:p w:rsidR="00C007A0" w:rsidRPr="003C6B6A" w:rsidRDefault="003C6B6A" w:rsidP="00C7197B">
      <w:pPr>
        <w:spacing w:after="160"/>
        <w:rPr>
          <w:rFonts w:ascii="Times New Roman" w:eastAsia="Calibri" w:hAnsi="Times New Roman" w:cs="Times New Roman"/>
          <w:b/>
          <w:sz w:val="24"/>
          <w:szCs w:val="24"/>
          <w:u w:val="single"/>
          <w:lang w:val="en-GB"/>
        </w:rPr>
      </w:pPr>
      <w:r w:rsidRPr="003C6B6A">
        <w:rPr>
          <w:rFonts w:ascii="Times New Roman" w:eastAsia="Calibri" w:hAnsi="Times New Roman" w:cs="Times New Roman"/>
          <w:b/>
          <w:sz w:val="24"/>
          <w:szCs w:val="24"/>
          <w:u w:val="single"/>
          <w:lang w:val="en-GB"/>
        </w:rPr>
        <w:t>Disadvantages</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infrastructure, financial and human resources</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They lack adequate resources such as courtrooms, registries, furniture and many other essential </w:t>
      </w:r>
      <w:r w:rsidR="00247124" w:rsidRPr="003C6B6A">
        <w:rPr>
          <w:rFonts w:ascii="Times New Roman" w:eastAsia="Calibri" w:hAnsi="Times New Roman" w:cs="Times New Roman"/>
          <w:sz w:val="24"/>
          <w:szCs w:val="24"/>
          <w:lang w:val="en-GB"/>
        </w:rPr>
        <w:t>infrastructures</w:t>
      </w:r>
      <w:r w:rsidRPr="003C6B6A">
        <w:rPr>
          <w:rFonts w:ascii="Times New Roman" w:eastAsia="Calibri" w:hAnsi="Times New Roman" w:cs="Times New Roman"/>
          <w:sz w:val="24"/>
          <w:szCs w:val="24"/>
          <w:lang w:val="en-GB"/>
        </w:rPr>
        <w:t xml:space="preserve"> necessary to ensure the proper dispensation of justice. This can be attributed to the fact that they do not have a continuous flow of business and thus requires optimal utilization of resources. Nevertheless, this leaves them incapacitated and therefore forced to rely entirely on support from their parent ministries hence compromising their independence.  </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a legal frame work governing eligibility requirement for the members</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Since different tribunals are established under different statutes, there are different requirements for the chairpersons and the members. Further, necessary mechanisms to ensure that the appointment of these members and chairpersons is done in compliance with the constitution have not been provided for.</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There is a lack of a unified operational system</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There are different case management systems, administrative support and operational management for all the different tribunals. All these differences have a negative impact of the way justice is delivered. </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public awareness</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Statutes which establish these tribunals do not provide the necessary mechanisms that promote public awareness of their existence and jurisdiction. </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independence</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Statutes that establish these tribunals do not provide </w:t>
      </w:r>
      <w:r w:rsidR="00247124" w:rsidRPr="003C6B6A">
        <w:rPr>
          <w:rFonts w:ascii="Times New Roman" w:eastAsia="Calibri" w:hAnsi="Times New Roman" w:cs="Times New Roman"/>
          <w:sz w:val="24"/>
          <w:szCs w:val="24"/>
          <w:lang w:val="en-GB"/>
        </w:rPr>
        <w:t>insulation</w:t>
      </w:r>
      <w:r w:rsidRPr="003C6B6A">
        <w:rPr>
          <w:rFonts w:ascii="Times New Roman" w:eastAsia="Calibri" w:hAnsi="Times New Roman" w:cs="Times New Roman"/>
          <w:sz w:val="24"/>
          <w:szCs w:val="24"/>
          <w:lang w:val="en-GB"/>
        </w:rPr>
        <w:t xml:space="preserve"> from direct executive interference and that of the parent ministries, as they are the main sponsors. Allegiance to their appointing authorities makes them vulnerable to the control. Furthermore, there is no guaranteed financial autonomy and security of tenure for the chairpersons and the members. This lack of independence affects the tribunals’ overall performance and efficiency.</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a common identity</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lastRenderedPageBreak/>
        <w:t xml:space="preserve">As different tribunals are established by different statutes at different times and for different purposes, it is not difficult to have a consistent nomenclature; as some are referred to as tribunals, boards, committees among other names. The general public has a difficult time distinguishing between tribunals and other government organs. </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research and training facilities</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Statutes that create the tribunals are silent on the training of the tribunal members and the research facilities. Lack of the relevant research facilities and adequate training affects the quality of the decision made by the tribunals which sometimes fall below par. </w:t>
      </w:r>
    </w:p>
    <w:p w:rsidR="00C007A0" w:rsidRPr="003C6B6A" w:rsidRDefault="00C007A0" w:rsidP="00C7197B">
      <w:pPr>
        <w:spacing w:after="160"/>
        <w:rPr>
          <w:rFonts w:ascii="Times New Roman" w:eastAsia="Calibri" w:hAnsi="Times New Roman" w:cs="Times New Roman"/>
          <w:b/>
          <w:sz w:val="24"/>
          <w:szCs w:val="24"/>
          <w:lang w:val="en-GB"/>
        </w:rPr>
      </w:pPr>
      <w:r w:rsidRPr="003C6B6A">
        <w:rPr>
          <w:rFonts w:ascii="Times New Roman" w:eastAsia="Calibri" w:hAnsi="Times New Roman" w:cs="Times New Roman"/>
          <w:b/>
          <w:sz w:val="24"/>
          <w:szCs w:val="24"/>
          <w:lang w:val="en-GB"/>
        </w:rPr>
        <w:t>Lack of effective systems of reporting tribunal decisions</w:t>
      </w:r>
    </w:p>
    <w:p w:rsidR="00C007A0" w:rsidRPr="003C6B6A" w:rsidRDefault="00C007A0" w:rsidP="00C7197B">
      <w:pPr>
        <w:spacing w:after="160"/>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Tribunals make decisions solely basing on facts of a particular case before them. Without systems to be </w:t>
      </w:r>
      <w:proofErr w:type="gramStart"/>
      <w:r w:rsidR="00247124">
        <w:rPr>
          <w:rFonts w:ascii="Times New Roman" w:eastAsia="Calibri" w:hAnsi="Times New Roman" w:cs="Times New Roman"/>
          <w:sz w:val="24"/>
          <w:szCs w:val="24"/>
          <w:lang w:val="en-GB"/>
        </w:rPr>
        <w:t>keep</w:t>
      </w:r>
      <w:proofErr w:type="gramEnd"/>
      <w:r w:rsidRPr="003C6B6A">
        <w:rPr>
          <w:rFonts w:ascii="Times New Roman" w:eastAsia="Calibri" w:hAnsi="Times New Roman" w:cs="Times New Roman"/>
          <w:sz w:val="24"/>
          <w:szCs w:val="24"/>
          <w:lang w:val="en-GB"/>
        </w:rPr>
        <w:t xml:space="preserve"> a proper record of the decisions made by tribunals, there is no proper guide for decisions made by future tribunals. This has largely been ignored by the statutes. </w:t>
      </w:r>
    </w:p>
    <w:p w:rsidR="00C007A0" w:rsidRPr="003C6B6A" w:rsidRDefault="003C6B6A" w:rsidP="00C7197B">
      <w:pPr>
        <w:spacing w:after="160"/>
        <w:rPr>
          <w:rFonts w:ascii="Times New Roman" w:eastAsia="Calibri" w:hAnsi="Times New Roman" w:cs="Times New Roman"/>
          <w:b/>
          <w:sz w:val="24"/>
          <w:szCs w:val="24"/>
          <w:u w:val="single"/>
          <w:lang w:val="en-GB"/>
        </w:rPr>
      </w:pPr>
      <w:r w:rsidRPr="003C6B6A">
        <w:rPr>
          <w:rFonts w:ascii="Times New Roman" w:eastAsia="Calibri" w:hAnsi="Times New Roman" w:cs="Times New Roman"/>
          <w:b/>
          <w:sz w:val="24"/>
          <w:szCs w:val="24"/>
          <w:u w:val="single"/>
          <w:lang w:val="en-GB"/>
        </w:rPr>
        <w:t>Differences from the courts of law</w:t>
      </w:r>
    </w:p>
    <w:p w:rsidR="00C007A0" w:rsidRPr="003C6B6A" w:rsidRDefault="00C007A0" w:rsidP="00C7197B">
      <w:pPr>
        <w:numPr>
          <w:ilvl w:val="0"/>
          <w:numId w:val="4"/>
        </w:numPr>
        <w:spacing w:after="160"/>
        <w:contextualSpacing/>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Tribunals are not bound by precedent in common law. Whereas courts of law make reference to previously decided cases in making their decisions, tribunals make decision with basing solely on the facts of the particular case.</w:t>
      </w:r>
    </w:p>
    <w:p w:rsidR="00C007A0" w:rsidRPr="003C6B6A" w:rsidRDefault="00C007A0" w:rsidP="00C7197B">
      <w:pPr>
        <w:numPr>
          <w:ilvl w:val="0"/>
          <w:numId w:val="4"/>
        </w:numPr>
        <w:spacing w:after="160"/>
        <w:contextualSpacing/>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Unlike the courts of law, they do not need to follow the strict judicial rules of evidence and procedures. </w:t>
      </w:r>
    </w:p>
    <w:p w:rsidR="00C007A0" w:rsidRPr="003C6B6A" w:rsidRDefault="00C007A0" w:rsidP="00C7197B">
      <w:pPr>
        <w:numPr>
          <w:ilvl w:val="0"/>
          <w:numId w:val="4"/>
        </w:numPr>
        <w:spacing w:after="160"/>
        <w:contextualSpacing/>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They may be party to a matter and provide a decision thereon at the same time.</w:t>
      </w:r>
    </w:p>
    <w:p w:rsidR="00C007A0" w:rsidRPr="003C6B6A" w:rsidRDefault="00C007A0" w:rsidP="00C7197B">
      <w:pPr>
        <w:numPr>
          <w:ilvl w:val="0"/>
          <w:numId w:val="4"/>
        </w:numPr>
        <w:spacing w:after="160"/>
        <w:contextualSpacing/>
        <w:rPr>
          <w:rFonts w:ascii="Times New Roman" w:eastAsia="Calibri" w:hAnsi="Times New Roman" w:cs="Times New Roman"/>
          <w:sz w:val="24"/>
          <w:szCs w:val="24"/>
          <w:lang w:val="en-GB"/>
        </w:rPr>
      </w:pPr>
      <w:r w:rsidRPr="003C6B6A">
        <w:rPr>
          <w:rFonts w:ascii="Times New Roman" w:eastAsia="Calibri" w:hAnsi="Times New Roman" w:cs="Times New Roman"/>
          <w:sz w:val="24"/>
          <w:szCs w:val="24"/>
          <w:lang w:val="en-GB"/>
        </w:rPr>
        <w:t xml:space="preserve">They may hold formal hearing only if mandated and then do so under the governing laws and regulations.  </w:t>
      </w:r>
    </w:p>
    <w:p w:rsidR="00C007A0" w:rsidRPr="003C6B6A" w:rsidRDefault="00C007A0" w:rsidP="00C7197B">
      <w:pPr>
        <w:rPr>
          <w:rFonts w:ascii="Times New Roman" w:hAnsi="Times New Roman" w:cs="Times New Roman"/>
          <w:b/>
          <w:color w:val="000000" w:themeColor="text1"/>
          <w:sz w:val="24"/>
          <w:szCs w:val="24"/>
          <w:u w:val="single"/>
          <w:lang w:val="en-GB"/>
        </w:rPr>
      </w:pPr>
    </w:p>
    <w:p w:rsidR="00C007A0" w:rsidRPr="003C6B6A" w:rsidRDefault="003C6B6A" w:rsidP="00C7197B">
      <w:pPr>
        <w:rPr>
          <w:rFonts w:ascii="Times New Roman" w:hAnsi="Times New Roman" w:cs="Times New Roman"/>
          <w:b/>
          <w:color w:val="000000" w:themeColor="text1"/>
          <w:sz w:val="24"/>
          <w:szCs w:val="24"/>
          <w:u w:val="single"/>
          <w:lang w:val="en-GB"/>
        </w:rPr>
      </w:pPr>
      <w:r w:rsidRPr="003C6B6A">
        <w:rPr>
          <w:rFonts w:ascii="Times New Roman" w:hAnsi="Times New Roman" w:cs="Times New Roman"/>
          <w:b/>
          <w:color w:val="000000" w:themeColor="text1"/>
          <w:sz w:val="24"/>
          <w:szCs w:val="24"/>
          <w:u w:val="single"/>
          <w:lang w:val="en-GB"/>
        </w:rPr>
        <w:t>Conclusion</w:t>
      </w:r>
    </w:p>
    <w:p w:rsidR="00C007A0" w:rsidRPr="003C6B6A" w:rsidRDefault="00C007A0" w:rsidP="00C7197B">
      <w:pPr>
        <w:rPr>
          <w:rFonts w:ascii="Times New Roman" w:hAnsi="Times New Roman" w:cs="Times New Roman"/>
          <w:color w:val="000000" w:themeColor="text1"/>
          <w:sz w:val="24"/>
          <w:szCs w:val="24"/>
          <w:lang w:val="en-GB"/>
        </w:rPr>
      </w:pPr>
      <w:r w:rsidRPr="003C6B6A">
        <w:rPr>
          <w:rFonts w:ascii="Times New Roman" w:hAnsi="Times New Roman" w:cs="Times New Roman"/>
          <w:color w:val="000000" w:themeColor="text1"/>
          <w:sz w:val="24"/>
          <w:szCs w:val="24"/>
          <w:lang w:val="en-GB"/>
        </w:rPr>
        <w:t>It is evident that tribunals have greatly helped in arbitrating and resolution of matters brought before them. They have an important role in the Kenyan justice system. Tribunals are able to deal with specialized matters under different statutes and they enable for a quicker avenue to manage and settle disputes. They have an advantage over courts of law mainly because its system has simpler procedures, is cheap and informal. They are placed in a better position compared to regular courts so as to ensure that citizens are served faster and many Kenyans are able to access justice. Tribunals have also greatly encouraged the use of Alternative dispute resolution.</w:t>
      </w:r>
    </w:p>
    <w:p w:rsidR="00C007A0" w:rsidRPr="003C6B6A" w:rsidRDefault="00C007A0" w:rsidP="00C7197B">
      <w:pPr>
        <w:rPr>
          <w:rFonts w:ascii="Times New Roman" w:hAnsi="Times New Roman" w:cs="Times New Roman"/>
          <w:color w:val="000000" w:themeColor="text1"/>
          <w:sz w:val="24"/>
          <w:szCs w:val="24"/>
          <w:lang w:val="en-GB"/>
        </w:rPr>
      </w:pPr>
      <w:r w:rsidRPr="003C6B6A">
        <w:rPr>
          <w:rFonts w:ascii="Times New Roman" w:hAnsi="Times New Roman" w:cs="Times New Roman"/>
          <w:color w:val="000000" w:themeColor="text1"/>
          <w:sz w:val="24"/>
          <w:szCs w:val="24"/>
          <w:lang w:val="en-GB"/>
        </w:rPr>
        <w:t xml:space="preserve">However, at the moment, it’s becoming hard for tribunals to deliver quality justice. There </w:t>
      </w:r>
      <w:r w:rsidR="00247124" w:rsidRPr="003C6B6A">
        <w:rPr>
          <w:rFonts w:ascii="Times New Roman" w:hAnsi="Times New Roman" w:cs="Times New Roman"/>
          <w:color w:val="000000" w:themeColor="text1"/>
          <w:sz w:val="24"/>
          <w:szCs w:val="24"/>
          <w:lang w:val="en-GB"/>
        </w:rPr>
        <w:t>are</w:t>
      </w:r>
      <w:r w:rsidRPr="003C6B6A">
        <w:rPr>
          <w:rFonts w:ascii="Times New Roman" w:hAnsi="Times New Roman" w:cs="Times New Roman"/>
          <w:color w:val="000000" w:themeColor="text1"/>
          <w:sz w:val="24"/>
          <w:szCs w:val="24"/>
          <w:lang w:val="en-GB"/>
        </w:rPr>
        <w:t xml:space="preserve"> a large number of tribunals, others not really exercising their assigned duties. As their oversight is transited to the judiciary, the present system does not foster the core values of an administrative justice system. These include; speedy, cheap and fair access to administrative justice. The tribunal system also has excess freedom in that they lack adequate mechanisms for </w:t>
      </w:r>
      <w:r w:rsidRPr="003C6B6A">
        <w:rPr>
          <w:rFonts w:ascii="Times New Roman" w:hAnsi="Times New Roman" w:cs="Times New Roman"/>
          <w:color w:val="000000" w:themeColor="text1"/>
          <w:sz w:val="24"/>
          <w:szCs w:val="24"/>
          <w:lang w:val="en-GB"/>
        </w:rPr>
        <w:lastRenderedPageBreak/>
        <w:t xml:space="preserve">accountability leading to great variations in decision making. So many fundamental differences defying rational justification exist between the Tribunals that the principle of equal access to justice is undermined.  </w:t>
      </w:r>
    </w:p>
    <w:p w:rsidR="00C007A0" w:rsidRPr="003C6B6A" w:rsidRDefault="00C007A0" w:rsidP="00C7197B">
      <w:pPr>
        <w:rPr>
          <w:rFonts w:ascii="Times New Roman" w:hAnsi="Times New Roman" w:cs="Times New Roman"/>
          <w:color w:val="000000" w:themeColor="text1"/>
          <w:sz w:val="24"/>
          <w:szCs w:val="24"/>
          <w:u w:val="single"/>
          <w:lang w:val="en-GB"/>
        </w:rPr>
      </w:pPr>
      <w:r w:rsidRPr="003C6B6A">
        <w:rPr>
          <w:rFonts w:ascii="Times New Roman" w:hAnsi="Times New Roman" w:cs="Times New Roman"/>
          <w:color w:val="000000" w:themeColor="text1"/>
          <w:sz w:val="24"/>
          <w:szCs w:val="24"/>
          <w:lang w:val="en-GB"/>
        </w:rPr>
        <w:t>The Kenya Law Reform Commission purposes to conduct an explicit study of the tribunal system in Kenya. This is with the aim of making recommendations for reforming the tribunals to ensure a measure of independence and impartiality, professionalism, standardization, openness and efficiency</w:t>
      </w:r>
      <w:r w:rsidR="00D40830">
        <w:rPr>
          <w:rFonts w:ascii="Times New Roman" w:hAnsi="Times New Roman" w:cs="Times New Roman"/>
          <w:color w:val="000000" w:themeColor="text1"/>
          <w:sz w:val="24"/>
          <w:szCs w:val="24"/>
          <w:lang w:val="en-GB"/>
        </w:rPr>
        <w:t>.</w:t>
      </w:r>
    </w:p>
    <w:p w:rsidR="00BF7769" w:rsidRPr="003C6B6A" w:rsidRDefault="00BF7769" w:rsidP="00C7197B">
      <w:pPr>
        <w:rPr>
          <w:rFonts w:ascii="Times New Roman" w:hAnsi="Times New Roman" w:cs="Times New Roman"/>
          <w:color w:val="000000" w:themeColor="text1"/>
          <w:sz w:val="24"/>
          <w:szCs w:val="24"/>
          <w:u w:val="single"/>
          <w:lang w:val="en-GB"/>
        </w:rPr>
      </w:pPr>
    </w:p>
    <w:sectPr w:rsidR="00BF7769" w:rsidRPr="003C6B6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329A" w:rsidRDefault="00E0329A" w:rsidP="00BF7769">
      <w:pPr>
        <w:spacing w:after="0" w:line="240" w:lineRule="auto"/>
      </w:pPr>
      <w:r>
        <w:separator/>
      </w:r>
    </w:p>
  </w:endnote>
  <w:endnote w:type="continuationSeparator" w:id="0">
    <w:p w:rsidR="00E0329A" w:rsidRDefault="00E0329A" w:rsidP="00BF7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329A" w:rsidRDefault="00E0329A" w:rsidP="00BF7769">
      <w:pPr>
        <w:spacing w:after="0" w:line="240" w:lineRule="auto"/>
      </w:pPr>
      <w:r>
        <w:separator/>
      </w:r>
    </w:p>
  </w:footnote>
  <w:footnote w:type="continuationSeparator" w:id="0">
    <w:p w:rsidR="00E0329A" w:rsidRDefault="00E0329A" w:rsidP="00BF7769">
      <w:pPr>
        <w:spacing w:after="0" w:line="240" w:lineRule="auto"/>
      </w:pPr>
      <w:r>
        <w:continuationSeparator/>
      </w:r>
    </w:p>
  </w:footnote>
  <w:footnote w:id="1">
    <w:p w:rsidR="00D40830" w:rsidRDefault="00D40830">
      <w:pPr>
        <w:pStyle w:val="FootnoteText"/>
      </w:pPr>
      <w:r>
        <w:rPr>
          <w:rStyle w:val="FootnoteReference"/>
        </w:rPr>
        <w:footnoteRef/>
      </w:r>
      <w:r>
        <w:t xml:space="preserve"> Constitution of Kenya, 2010</w:t>
      </w:r>
    </w:p>
  </w:footnote>
  <w:footnote w:id="2">
    <w:p w:rsidR="00BF7769" w:rsidRDefault="00BF7769" w:rsidP="00BF7769">
      <w:pPr>
        <w:pStyle w:val="FootnoteText"/>
      </w:pPr>
      <w:r>
        <w:rPr>
          <w:rStyle w:val="FootnoteReference"/>
        </w:rPr>
        <w:footnoteRef/>
      </w:r>
      <w:r>
        <w:t xml:space="preserve"> Act No. 4 of 2015 LAWS OF KENYA</w:t>
      </w:r>
    </w:p>
  </w:footnote>
  <w:footnote w:id="3">
    <w:p w:rsidR="00D40830" w:rsidRDefault="00D40830">
      <w:pPr>
        <w:pStyle w:val="FootnoteText"/>
      </w:pPr>
      <w:r>
        <w:rPr>
          <w:rStyle w:val="FootnoteReference"/>
        </w:rPr>
        <w:footnoteRef/>
      </w:r>
      <w:r>
        <w:t xml:space="preserve"> Constitution of Kenya, 2010</w:t>
      </w:r>
    </w:p>
  </w:footnote>
  <w:footnote w:id="4">
    <w:p w:rsidR="00BF7769" w:rsidRDefault="00BF7769" w:rsidP="00BF7769">
      <w:pPr>
        <w:pStyle w:val="FootnoteText"/>
      </w:pPr>
      <w:r>
        <w:rPr>
          <w:rStyle w:val="FootnoteReference"/>
        </w:rPr>
        <w:footnoteRef/>
      </w:r>
      <w:r>
        <w:t xml:space="preserve"> KENYA LAW REFORM COMMISSION, “</w:t>
      </w:r>
      <w:r w:rsidRPr="008F5A4C">
        <w:t>REPORT OF THE COMMITTEE ON THE REVIEW OF THE RATIONALE FOR THE ESTABLISHMENT OF TRIBUNALS IN KENYA</w:t>
      </w:r>
      <w:r>
        <w:t>”</w:t>
      </w:r>
    </w:p>
    <w:p w:rsidR="00BF7769" w:rsidRDefault="00BF7769" w:rsidP="00BF7769">
      <w:pPr>
        <w:pStyle w:val="FootnoteText"/>
      </w:pPr>
    </w:p>
  </w:footnote>
  <w:footnote w:id="5">
    <w:p w:rsidR="00BF7769" w:rsidRPr="00636726" w:rsidRDefault="00BF7769" w:rsidP="00BF7769">
      <w:pPr>
        <w:pStyle w:val="FootnoteText"/>
        <w:rPr>
          <w:rFonts w:ascii="Times New Roman" w:hAnsi="Times New Roman" w:cs="Times New Roman"/>
        </w:rPr>
      </w:pPr>
      <w:r>
        <w:rPr>
          <w:rStyle w:val="FootnoteReference"/>
        </w:rPr>
        <w:footnoteRef/>
      </w:r>
      <w:r>
        <w:t xml:space="preserve"> </w:t>
      </w:r>
      <w:proofErr w:type="spellStart"/>
      <w:r w:rsidRPr="00636726">
        <w:rPr>
          <w:rFonts w:ascii="Times New Roman" w:hAnsi="Times New Roman" w:cs="Times New Roman"/>
        </w:rPr>
        <w:t>Karuiki</w:t>
      </w:r>
      <w:proofErr w:type="spellEnd"/>
      <w:r w:rsidRPr="00636726">
        <w:rPr>
          <w:rFonts w:ascii="Times New Roman" w:hAnsi="Times New Roman" w:cs="Times New Roman"/>
        </w:rPr>
        <w:t xml:space="preserve"> </w:t>
      </w:r>
      <w:proofErr w:type="spellStart"/>
      <w:r w:rsidRPr="00636726">
        <w:rPr>
          <w:rFonts w:ascii="Times New Roman" w:hAnsi="Times New Roman" w:cs="Times New Roman"/>
        </w:rPr>
        <w:t>Muigua</w:t>
      </w:r>
      <w:proofErr w:type="spellEnd"/>
      <w:r w:rsidRPr="00636726">
        <w:rPr>
          <w:rFonts w:ascii="Times New Roman" w:hAnsi="Times New Roman" w:cs="Times New Roman"/>
        </w:rPr>
        <w:t xml:space="preserve">, ‘Tribunals within the Justice System in Kenya: Integrating Alternative Dispute Resolution in Conflict Management’ 1st Annual Tribunals’ Symposium at </w:t>
      </w:r>
      <w:proofErr w:type="spellStart"/>
      <w:r w:rsidRPr="00636726">
        <w:rPr>
          <w:rFonts w:ascii="Times New Roman" w:hAnsi="Times New Roman" w:cs="Times New Roman"/>
        </w:rPr>
        <w:t>Sarova</w:t>
      </w:r>
      <w:proofErr w:type="spellEnd"/>
      <w:r w:rsidRPr="00636726">
        <w:rPr>
          <w:rFonts w:ascii="Times New Roman" w:hAnsi="Times New Roman" w:cs="Times New Roman"/>
        </w:rPr>
        <w:t xml:space="preserve"> </w:t>
      </w:r>
      <w:proofErr w:type="spellStart"/>
      <w:r w:rsidRPr="00636726">
        <w:rPr>
          <w:rFonts w:ascii="Times New Roman" w:hAnsi="Times New Roman" w:cs="Times New Roman"/>
        </w:rPr>
        <w:t>Whitesands</w:t>
      </w:r>
      <w:proofErr w:type="spellEnd"/>
      <w:r w:rsidRPr="00636726">
        <w:rPr>
          <w:rFonts w:ascii="Times New Roman" w:hAnsi="Times New Roman" w:cs="Times New Roman"/>
        </w:rPr>
        <w:t xml:space="preserve"> Beach Hotel, Mombasa 24th May, 2019, 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B6A" w:rsidRDefault="003C6B6A">
    <w:pPr>
      <w:pStyle w:val="Header"/>
    </w:pPr>
  </w:p>
  <w:p w:rsidR="003C6B6A" w:rsidRDefault="003C6B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E75D1"/>
    <w:multiLevelType w:val="hybridMultilevel"/>
    <w:tmpl w:val="09D45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8208E1"/>
    <w:multiLevelType w:val="hybridMultilevel"/>
    <w:tmpl w:val="40EACEFC"/>
    <w:lvl w:ilvl="0" w:tplc="64B84D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6E81435"/>
    <w:multiLevelType w:val="hybridMultilevel"/>
    <w:tmpl w:val="CAD26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847A19"/>
    <w:multiLevelType w:val="hybridMultilevel"/>
    <w:tmpl w:val="9BE07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E13398"/>
    <w:multiLevelType w:val="hybridMultilevel"/>
    <w:tmpl w:val="7E201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663"/>
    <w:rsid w:val="00010DE1"/>
    <w:rsid w:val="00127663"/>
    <w:rsid w:val="001A2D20"/>
    <w:rsid w:val="00203B5D"/>
    <w:rsid w:val="00247124"/>
    <w:rsid w:val="003114BD"/>
    <w:rsid w:val="003C6B6A"/>
    <w:rsid w:val="004E30C1"/>
    <w:rsid w:val="00731EEA"/>
    <w:rsid w:val="00A5333F"/>
    <w:rsid w:val="00BF7769"/>
    <w:rsid w:val="00C007A0"/>
    <w:rsid w:val="00C53CA1"/>
    <w:rsid w:val="00C653EA"/>
    <w:rsid w:val="00C7197B"/>
    <w:rsid w:val="00C73EA4"/>
    <w:rsid w:val="00D0359E"/>
    <w:rsid w:val="00D31A49"/>
    <w:rsid w:val="00D40830"/>
    <w:rsid w:val="00E0329A"/>
    <w:rsid w:val="00E634ED"/>
    <w:rsid w:val="00E9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34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30C1"/>
    <w:pPr>
      <w:ind w:left="720"/>
      <w:contextualSpacing/>
    </w:pPr>
  </w:style>
  <w:style w:type="character" w:styleId="Hyperlink">
    <w:name w:val="Hyperlink"/>
    <w:basedOn w:val="DefaultParagraphFont"/>
    <w:uiPriority w:val="99"/>
    <w:semiHidden/>
    <w:unhideWhenUsed/>
    <w:rsid w:val="00A5333F"/>
    <w:rPr>
      <w:color w:val="0000FF"/>
      <w:u w:val="single"/>
    </w:rPr>
  </w:style>
  <w:style w:type="paragraph" w:styleId="FootnoteText">
    <w:name w:val="footnote text"/>
    <w:basedOn w:val="Normal"/>
    <w:link w:val="FootnoteTextChar"/>
    <w:uiPriority w:val="99"/>
    <w:semiHidden/>
    <w:unhideWhenUsed/>
    <w:rsid w:val="00BF77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7769"/>
    <w:rPr>
      <w:sz w:val="20"/>
      <w:szCs w:val="20"/>
    </w:rPr>
  </w:style>
  <w:style w:type="character" w:styleId="FootnoteReference">
    <w:name w:val="footnote reference"/>
    <w:uiPriority w:val="99"/>
    <w:semiHidden/>
    <w:unhideWhenUsed/>
    <w:rsid w:val="00BF7769"/>
    <w:rPr>
      <w:vertAlign w:val="superscript"/>
    </w:rPr>
  </w:style>
  <w:style w:type="paragraph" w:styleId="Header">
    <w:name w:val="header"/>
    <w:basedOn w:val="Normal"/>
    <w:link w:val="HeaderChar"/>
    <w:uiPriority w:val="99"/>
    <w:unhideWhenUsed/>
    <w:rsid w:val="003C6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B6A"/>
  </w:style>
  <w:style w:type="paragraph" w:styleId="Footer">
    <w:name w:val="footer"/>
    <w:basedOn w:val="Normal"/>
    <w:link w:val="FooterChar"/>
    <w:uiPriority w:val="99"/>
    <w:unhideWhenUsed/>
    <w:rsid w:val="003C6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B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34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30C1"/>
    <w:pPr>
      <w:ind w:left="720"/>
      <w:contextualSpacing/>
    </w:pPr>
  </w:style>
  <w:style w:type="character" w:styleId="Hyperlink">
    <w:name w:val="Hyperlink"/>
    <w:basedOn w:val="DefaultParagraphFont"/>
    <w:uiPriority w:val="99"/>
    <w:semiHidden/>
    <w:unhideWhenUsed/>
    <w:rsid w:val="00A5333F"/>
    <w:rPr>
      <w:color w:val="0000FF"/>
      <w:u w:val="single"/>
    </w:rPr>
  </w:style>
  <w:style w:type="paragraph" w:styleId="FootnoteText">
    <w:name w:val="footnote text"/>
    <w:basedOn w:val="Normal"/>
    <w:link w:val="FootnoteTextChar"/>
    <w:uiPriority w:val="99"/>
    <w:semiHidden/>
    <w:unhideWhenUsed/>
    <w:rsid w:val="00BF77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7769"/>
    <w:rPr>
      <w:sz w:val="20"/>
      <w:szCs w:val="20"/>
    </w:rPr>
  </w:style>
  <w:style w:type="character" w:styleId="FootnoteReference">
    <w:name w:val="footnote reference"/>
    <w:uiPriority w:val="99"/>
    <w:semiHidden/>
    <w:unhideWhenUsed/>
    <w:rsid w:val="00BF7769"/>
    <w:rPr>
      <w:vertAlign w:val="superscript"/>
    </w:rPr>
  </w:style>
  <w:style w:type="paragraph" w:styleId="Header">
    <w:name w:val="header"/>
    <w:basedOn w:val="Normal"/>
    <w:link w:val="HeaderChar"/>
    <w:uiPriority w:val="99"/>
    <w:unhideWhenUsed/>
    <w:rsid w:val="003C6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B6A"/>
  </w:style>
  <w:style w:type="paragraph" w:styleId="Footer">
    <w:name w:val="footer"/>
    <w:basedOn w:val="Normal"/>
    <w:link w:val="FooterChar"/>
    <w:uiPriority w:val="99"/>
    <w:unhideWhenUsed/>
    <w:rsid w:val="003C6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91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65771-74D0-4ACD-9B36-2DB21E8F6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8</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2020-02-09T04:35:00Z</dcterms:created>
  <dcterms:modified xsi:type="dcterms:W3CDTF">2020-02-10T03:55:00Z</dcterms:modified>
</cp:coreProperties>
</file>