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86D3C"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r w:rsidRPr="00BC3679">
        <w:rPr>
          <w:rFonts w:ascii="Times New Roman" w:hAnsi="Times New Roman" w:cs="Times New Roman"/>
          <w:noProof/>
          <w:sz w:val="24"/>
          <w:szCs w:val="24"/>
          <w:lang w:val="en-US"/>
        </w:rPr>
        <w:drawing>
          <wp:inline distT="0" distB="0" distL="0" distR="0" wp14:anchorId="12AF8D4F" wp14:editId="73CCC199">
            <wp:extent cx="671052" cy="746687"/>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1720" cy="758557"/>
                    </a:xfrm>
                    <a:prstGeom prst="rect">
                      <a:avLst/>
                    </a:prstGeom>
                    <a:noFill/>
                    <a:ln>
                      <a:noFill/>
                    </a:ln>
                  </pic:spPr>
                </pic:pic>
              </a:graphicData>
            </a:graphic>
          </wp:inline>
        </w:drawing>
      </w:r>
    </w:p>
    <w:p w14:paraId="44235566" w14:textId="77777777" w:rsidR="000304C9" w:rsidRPr="00BC3679" w:rsidRDefault="000304C9" w:rsidP="000304C9">
      <w:pPr>
        <w:spacing w:line="360" w:lineRule="auto"/>
        <w:jc w:val="center"/>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t>KENYA SCHOOL OF LAW</w:t>
      </w:r>
    </w:p>
    <w:p w14:paraId="1A900DE7" w14:textId="77777777" w:rsidR="000304C9" w:rsidRPr="00BC3679" w:rsidRDefault="000304C9" w:rsidP="000304C9">
      <w:pPr>
        <w:spacing w:line="360" w:lineRule="auto"/>
        <w:jc w:val="center"/>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t>ATP 2022</w:t>
      </w:r>
    </w:p>
    <w:p w14:paraId="23720646" w14:textId="77777777" w:rsidR="000304C9" w:rsidRPr="00BC3679" w:rsidRDefault="000304C9" w:rsidP="000304C9">
      <w:pPr>
        <w:spacing w:line="360" w:lineRule="auto"/>
        <w:jc w:val="center"/>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t>PROBATE AND ADMINISTRATION ASSIGNMENT</w:t>
      </w:r>
    </w:p>
    <w:p w14:paraId="68677D79" w14:textId="77777777" w:rsidR="000304C9" w:rsidRPr="00BC3679" w:rsidRDefault="000304C9" w:rsidP="000304C9">
      <w:pPr>
        <w:spacing w:line="360" w:lineRule="auto"/>
        <w:jc w:val="center"/>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t>CLASS E, FIRM 24</w:t>
      </w:r>
    </w:p>
    <w:tbl>
      <w:tblPr>
        <w:tblStyle w:val="TableGrid"/>
        <w:tblW w:w="0" w:type="auto"/>
        <w:jc w:val="center"/>
        <w:tblLook w:val="04A0" w:firstRow="1" w:lastRow="0" w:firstColumn="1" w:lastColumn="0" w:noHBand="0" w:noVBand="1"/>
      </w:tblPr>
      <w:tblGrid>
        <w:gridCol w:w="3192"/>
        <w:gridCol w:w="3192"/>
      </w:tblGrid>
      <w:tr w:rsidR="000304C9" w:rsidRPr="00BC3679" w14:paraId="7D2F28DB" w14:textId="77777777" w:rsidTr="00A404D0">
        <w:trPr>
          <w:jc w:val="center"/>
        </w:trPr>
        <w:tc>
          <w:tcPr>
            <w:tcW w:w="3192" w:type="dxa"/>
          </w:tcPr>
          <w:p w14:paraId="65458730" w14:textId="77777777" w:rsidR="000304C9" w:rsidRPr="00BC3679" w:rsidRDefault="000304C9" w:rsidP="00A404D0">
            <w:pPr>
              <w:spacing w:line="360" w:lineRule="auto"/>
              <w:jc w:val="both"/>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t>NAME</w:t>
            </w:r>
          </w:p>
        </w:tc>
        <w:tc>
          <w:tcPr>
            <w:tcW w:w="3192" w:type="dxa"/>
          </w:tcPr>
          <w:p w14:paraId="37601C6C" w14:textId="77777777" w:rsidR="000304C9" w:rsidRPr="00BC3679" w:rsidRDefault="000304C9" w:rsidP="00A404D0">
            <w:pPr>
              <w:spacing w:line="360" w:lineRule="auto"/>
              <w:jc w:val="both"/>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t>ADMISSION NUMBER</w:t>
            </w:r>
          </w:p>
        </w:tc>
      </w:tr>
      <w:tr w:rsidR="000304C9" w:rsidRPr="00BC3679" w14:paraId="32A4EBCB" w14:textId="77777777" w:rsidTr="00A404D0">
        <w:trPr>
          <w:jc w:val="center"/>
        </w:trPr>
        <w:tc>
          <w:tcPr>
            <w:tcW w:w="3192" w:type="dxa"/>
          </w:tcPr>
          <w:p w14:paraId="153F60A8"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ASHLEY OBONDO</w:t>
            </w:r>
          </w:p>
        </w:tc>
        <w:tc>
          <w:tcPr>
            <w:tcW w:w="3192" w:type="dxa"/>
          </w:tcPr>
          <w:p w14:paraId="3B6BD3B0"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20220952</w:t>
            </w:r>
          </w:p>
        </w:tc>
      </w:tr>
      <w:tr w:rsidR="000304C9" w:rsidRPr="00BC3679" w14:paraId="1FD8254C" w14:textId="77777777" w:rsidTr="00A404D0">
        <w:trPr>
          <w:jc w:val="center"/>
        </w:trPr>
        <w:tc>
          <w:tcPr>
            <w:tcW w:w="3192" w:type="dxa"/>
          </w:tcPr>
          <w:p w14:paraId="7BF690F3"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ALI JUMA</w:t>
            </w:r>
          </w:p>
        </w:tc>
        <w:tc>
          <w:tcPr>
            <w:tcW w:w="3192" w:type="dxa"/>
          </w:tcPr>
          <w:p w14:paraId="3D23C20C"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20220840</w:t>
            </w:r>
          </w:p>
        </w:tc>
      </w:tr>
      <w:tr w:rsidR="000304C9" w:rsidRPr="00BC3679" w14:paraId="1CDC0263" w14:textId="77777777" w:rsidTr="00A404D0">
        <w:trPr>
          <w:jc w:val="center"/>
        </w:trPr>
        <w:tc>
          <w:tcPr>
            <w:tcW w:w="3192" w:type="dxa"/>
          </w:tcPr>
          <w:p w14:paraId="421B8D68"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PETER MWAURA</w:t>
            </w:r>
          </w:p>
        </w:tc>
        <w:tc>
          <w:tcPr>
            <w:tcW w:w="3192" w:type="dxa"/>
          </w:tcPr>
          <w:p w14:paraId="360C9C7C"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20221906</w:t>
            </w:r>
          </w:p>
        </w:tc>
      </w:tr>
      <w:tr w:rsidR="000304C9" w:rsidRPr="00BC3679" w14:paraId="7219A7BA" w14:textId="77777777" w:rsidTr="00A404D0">
        <w:trPr>
          <w:jc w:val="center"/>
        </w:trPr>
        <w:tc>
          <w:tcPr>
            <w:tcW w:w="3192" w:type="dxa"/>
          </w:tcPr>
          <w:p w14:paraId="3F54526D"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CALEB NATEMBEA</w:t>
            </w:r>
          </w:p>
        </w:tc>
        <w:tc>
          <w:tcPr>
            <w:tcW w:w="3192" w:type="dxa"/>
          </w:tcPr>
          <w:p w14:paraId="20EAFDDC"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20220599</w:t>
            </w:r>
          </w:p>
        </w:tc>
      </w:tr>
      <w:tr w:rsidR="000304C9" w:rsidRPr="00BC3679" w14:paraId="7797A5E7" w14:textId="77777777" w:rsidTr="00A404D0">
        <w:trPr>
          <w:jc w:val="center"/>
        </w:trPr>
        <w:tc>
          <w:tcPr>
            <w:tcW w:w="3192" w:type="dxa"/>
          </w:tcPr>
          <w:p w14:paraId="5D447D5C"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ENOCK AUNGO</w:t>
            </w:r>
          </w:p>
        </w:tc>
        <w:tc>
          <w:tcPr>
            <w:tcW w:w="3192" w:type="dxa"/>
          </w:tcPr>
          <w:p w14:paraId="278A16C1"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20220404</w:t>
            </w:r>
          </w:p>
        </w:tc>
      </w:tr>
      <w:tr w:rsidR="000304C9" w:rsidRPr="00BC3679" w14:paraId="04CFEDEE" w14:textId="77777777" w:rsidTr="00A404D0">
        <w:trPr>
          <w:jc w:val="center"/>
        </w:trPr>
        <w:tc>
          <w:tcPr>
            <w:tcW w:w="3192" w:type="dxa"/>
          </w:tcPr>
          <w:p w14:paraId="0FC48D2D"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WINNIE GIFT</w:t>
            </w:r>
          </w:p>
        </w:tc>
        <w:tc>
          <w:tcPr>
            <w:tcW w:w="3192" w:type="dxa"/>
          </w:tcPr>
          <w:p w14:paraId="0268AD60"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20221583</w:t>
            </w:r>
          </w:p>
        </w:tc>
      </w:tr>
      <w:tr w:rsidR="000304C9" w:rsidRPr="00BC3679" w14:paraId="253160CB" w14:textId="77777777" w:rsidTr="00A404D0">
        <w:trPr>
          <w:jc w:val="center"/>
        </w:trPr>
        <w:tc>
          <w:tcPr>
            <w:tcW w:w="3192" w:type="dxa"/>
          </w:tcPr>
          <w:p w14:paraId="37E783D4"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GITARI WILLIAM</w:t>
            </w:r>
          </w:p>
        </w:tc>
        <w:tc>
          <w:tcPr>
            <w:tcW w:w="3192" w:type="dxa"/>
          </w:tcPr>
          <w:p w14:paraId="47B9279C"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20220740</w:t>
            </w:r>
          </w:p>
        </w:tc>
      </w:tr>
      <w:tr w:rsidR="000304C9" w:rsidRPr="00BC3679" w14:paraId="26A3D289" w14:textId="77777777" w:rsidTr="00A404D0">
        <w:trPr>
          <w:jc w:val="center"/>
        </w:trPr>
        <w:tc>
          <w:tcPr>
            <w:tcW w:w="3192" w:type="dxa"/>
          </w:tcPr>
          <w:p w14:paraId="725B0C68"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LINUS OKOK</w:t>
            </w:r>
          </w:p>
        </w:tc>
        <w:tc>
          <w:tcPr>
            <w:tcW w:w="3192" w:type="dxa"/>
          </w:tcPr>
          <w:p w14:paraId="29F7E89F"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20221213</w:t>
            </w:r>
          </w:p>
        </w:tc>
      </w:tr>
      <w:tr w:rsidR="000304C9" w:rsidRPr="00BC3679" w14:paraId="4DACB8CA" w14:textId="77777777" w:rsidTr="00A404D0">
        <w:trPr>
          <w:jc w:val="center"/>
        </w:trPr>
        <w:tc>
          <w:tcPr>
            <w:tcW w:w="3192" w:type="dxa"/>
          </w:tcPr>
          <w:p w14:paraId="75D0A324"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CYPRIAN MASIKA</w:t>
            </w:r>
          </w:p>
        </w:tc>
        <w:tc>
          <w:tcPr>
            <w:tcW w:w="3192" w:type="dxa"/>
          </w:tcPr>
          <w:p w14:paraId="600F7FF5"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20220512</w:t>
            </w:r>
          </w:p>
        </w:tc>
      </w:tr>
      <w:tr w:rsidR="000304C9" w:rsidRPr="00BC3679" w14:paraId="7BC22C46" w14:textId="77777777" w:rsidTr="00A404D0">
        <w:trPr>
          <w:jc w:val="center"/>
        </w:trPr>
        <w:tc>
          <w:tcPr>
            <w:tcW w:w="3192" w:type="dxa"/>
          </w:tcPr>
          <w:p w14:paraId="7639EE9A"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FESTUS KIPKIRUI</w:t>
            </w:r>
          </w:p>
        </w:tc>
        <w:tc>
          <w:tcPr>
            <w:tcW w:w="3192" w:type="dxa"/>
          </w:tcPr>
          <w:p w14:paraId="27838641"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20221598</w:t>
            </w:r>
          </w:p>
        </w:tc>
      </w:tr>
      <w:tr w:rsidR="000304C9" w:rsidRPr="00BC3679" w14:paraId="61B3B27A" w14:textId="77777777" w:rsidTr="00A404D0">
        <w:trPr>
          <w:jc w:val="center"/>
        </w:trPr>
        <w:tc>
          <w:tcPr>
            <w:tcW w:w="3192" w:type="dxa"/>
          </w:tcPr>
          <w:p w14:paraId="63297044"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RUTH NJOROGE</w:t>
            </w:r>
          </w:p>
        </w:tc>
        <w:tc>
          <w:tcPr>
            <w:tcW w:w="3192" w:type="dxa"/>
          </w:tcPr>
          <w:p w14:paraId="47C4BDD7"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20220163</w:t>
            </w:r>
          </w:p>
        </w:tc>
      </w:tr>
      <w:tr w:rsidR="000304C9" w:rsidRPr="00BC3679" w14:paraId="21838B6B" w14:textId="77777777" w:rsidTr="00A404D0">
        <w:trPr>
          <w:jc w:val="center"/>
        </w:trPr>
        <w:tc>
          <w:tcPr>
            <w:tcW w:w="3192" w:type="dxa"/>
          </w:tcPr>
          <w:p w14:paraId="45D2D633"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MUNGAI GATHOGO</w:t>
            </w:r>
          </w:p>
        </w:tc>
        <w:tc>
          <w:tcPr>
            <w:tcW w:w="3192" w:type="dxa"/>
          </w:tcPr>
          <w:p w14:paraId="4470413D"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20220055</w:t>
            </w:r>
          </w:p>
        </w:tc>
      </w:tr>
      <w:tr w:rsidR="000304C9" w:rsidRPr="00BC3679" w14:paraId="61D6186C" w14:textId="77777777" w:rsidTr="00A404D0">
        <w:trPr>
          <w:jc w:val="center"/>
        </w:trPr>
        <w:tc>
          <w:tcPr>
            <w:tcW w:w="3192" w:type="dxa"/>
          </w:tcPr>
          <w:p w14:paraId="4E883B92"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LAURREN NAFULA</w:t>
            </w:r>
          </w:p>
        </w:tc>
        <w:tc>
          <w:tcPr>
            <w:tcW w:w="3192" w:type="dxa"/>
          </w:tcPr>
          <w:p w14:paraId="5B62369D" w14:textId="77777777" w:rsidR="000304C9" w:rsidRPr="00BC3679" w:rsidRDefault="000304C9" w:rsidP="00A404D0">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20221292</w:t>
            </w:r>
          </w:p>
        </w:tc>
      </w:tr>
    </w:tbl>
    <w:p w14:paraId="6D73DCF2"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p>
    <w:p w14:paraId="10F01778"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p>
    <w:p w14:paraId="65C10B44"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p>
    <w:p w14:paraId="39DA2424"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p>
    <w:p w14:paraId="00A95D43"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p>
    <w:p w14:paraId="7C6B8131" w14:textId="77777777" w:rsidR="000304C9" w:rsidRDefault="000304C9" w:rsidP="000304C9">
      <w:pPr>
        <w:spacing w:line="360" w:lineRule="auto"/>
        <w:jc w:val="both"/>
        <w:rPr>
          <w:rFonts w:ascii="Times New Roman" w:eastAsia="Times New Roman" w:hAnsi="Times New Roman" w:cs="Times New Roman"/>
          <w:b/>
          <w:color w:val="0D0D0D" w:themeColor="text1" w:themeTint="F2"/>
          <w:sz w:val="24"/>
          <w:szCs w:val="24"/>
        </w:rPr>
      </w:pPr>
    </w:p>
    <w:p w14:paraId="43483B4C" w14:textId="77777777" w:rsidR="00D82578" w:rsidRDefault="00D82578" w:rsidP="000304C9">
      <w:pPr>
        <w:spacing w:line="360" w:lineRule="auto"/>
        <w:jc w:val="both"/>
        <w:rPr>
          <w:rFonts w:ascii="Times New Roman" w:eastAsia="Times New Roman" w:hAnsi="Times New Roman" w:cs="Times New Roman"/>
          <w:b/>
          <w:color w:val="0D0D0D" w:themeColor="text1" w:themeTint="F2"/>
          <w:sz w:val="24"/>
          <w:szCs w:val="24"/>
        </w:rPr>
      </w:pPr>
    </w:p>
    <w:p w14:paraId="4517B9C9"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lastRenderedPageBreak/>
        <w:t>QUESTION 8</w:t>
      </w:r>
    </w:p>
    <w:p w14:paraId="3A3F326E" w14:textId="77777777" w:rsidR="000304C9" w:rsidRPr="00BC3679" w:rsidRDefault="000304C9" w:rsidP="000304C9">
      <w:pPr>
        <w:spacing w:line="360" w:lineRule="auto"/>
        <w:jc w:val="both"/>
        <w:rPr>
          <w:rFonts w:ascii="Times New Roman" w:eastAsia="Times New Roman" w:hAnsi="Times New Roman" w:cs="Times New Roman"/>
          <w:b/>
          <w:bCs/>
          <w:color w:val="0D0D0D" w:themeColor="text1" w:themeTint="F2"/>
          <w:sz w:val="24"/>
          <w:szCs w:val="24"/>
        </w:rPr>
      </w:pPr>
      <w:r w:rsidRPr="00BC3679">
        <w:rPr>
          <w:rFonts w:ascii="Times New Roman" w:hAnsi="Times New Roman" w:cs="Times New Roman"/>
          <w:b/>
          <w:bCs/>
          <w:sz w:val="24"/>
          <w:szCs w:val="24"/>
        </w:rPr>
        <w:t>Before the matter is dealt with, the family comes together to see how the matter can be dealt with.  After much discussion the family decides that Kelline should file the matter in court as she has the death certificates, and she should include all family members except for Besti.  It is now 6 months since then and, but Penzi and Clovour have not seen any action taken by Kelline they are concern and come to Quaction and Co Advocate for action.</w:t>
      </w:r>
    </w:p>
    <w:p w14:paraId="257E7AB5"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r w:rsidRPr="00BC3679">
        <w:rPr>
          <w:rFonts w:ascii="Times New Roman" w:hAnsi="Times New Roman" w:cs="Times New Roman"/>
          <w:sz w:val="24"/>
          <w:szCs w:val="24"/>
        </w:rPr>
        <w:t xml:space="preserve">Give your written advice on what needs to be done and take any necessary action.  </w:t>
      </w:r>
    </w:p>
    <w:p w14:paraId="003635F1" w14:textId="77777777" w:rsidR="000304C9" w:rsidRPr="00BC3679" w:rsidRDefault="000304C9" w:rsidP="000304C9">
      <w:pPr>
        <w:spacing w:line="360" w:lineRule="auto"/>
        <w:jc w:val="both"/>
        <w:rPr>
          <w:rFonts w:ascii="Times New Roman" w:eastAsia="Times New Roman" w:hAnsi="Times New Roman" w:cs="Times New Roman"/>
          <w:b/>
          <w:color w:val="0D0D0D" w:themeColor="text1" w:themeTint="F2"/>
          <w:sz w:val="24"/>
          <w:szCs w:val="24"/>
        </w:rPr>
      </w:pPr>
      <w:r w:rsidRPr="00BC3679">
        <w:rPr>
          <w:rFonts w:ascii="Times New Roman" w:eastAsia="Times New Roman" w:hAnsi="Times New Roman" w:cs="Times New Roman"/>
          <w:b/>
          <w:color w:val="0D0D0D" w:themeColor="text1" w:themeTint="F2"/>
          <w:sz w:val="24"/>
          <w:szCs w:val="24"/>
        </w:rPr>
        <w:t>INTRODUCTION</w:t>
      </w:r>
    </w:p>
    <w:p w14:paraId="3AC01D44" w14:textId="77777777" w:rsidR="000304C9" w:rsidRDefault="000304C9" w:rsidP="000304C9">
      <w:pPr>
        <w:spacing w:line="360" w:lineRule="auto"/>
        <w:jc w:val="both"/>
        <w:rPr>
          <w:rFonts w:ascii="Times New Roman" w:eastAsia="Times New Roman" w:hAnsi="Times New Roman" w:cs="Times New Roman"/>
          <w:bCs/>
          <w:color w:val="0D0D0D" w:themeColor="text1" w:themeTint="F2"/>
          <w:sz w:val="24"/>
          <w:szCs w:val="24"/>
        </w:rPr>
      </w:pPr>
      <w:r w:rsidRPr="00BC3679">
        <w:rPr>
          <w:rFonts w:ascii="Times New Roman" w:eastAsia="Times New Roman" w:hAnsi="Times New Roman" w:cs="Times New Roman"/>
          <w:bCs/>
          <w:color w:val="0D0D0D" w:themeColor="text1" w:themeTint="F2"/>
          <w:sz w:val="24"/>
          <w:szCs w:val="24"/>
        </w:rPr>
        <w:t xml:space="preserve">We have pursued the relevant details provided to us and accordingly prepared a legal opinion based on the subject matter. </w:t>
      </w:r>
      <w:r>
        <w:rPr>
          <w:rFonts w:ascii="Times New Roman" w:eastAsia="Times New Roman" w:hAnsi="Times New Roman" w:cs="Times New Roman"/>
          <w:bCs/>
          <w:color w:val="0D0D0D" w:themeColor="text1" w:themeTint="F2"/>
          <w:sz w:val="24"/>
          <w:szCs w:val="24"/>
        </w:rPr>
        <w:t xml:space="preserve">6 months have passed and Penzi and Clovour have not seen any action taken by Kelline. Our legal opinion will be based on the available remedy that our clients can take with regards to this situation. The available remedy in this instance is citation. </w:t>
      </w:r>
    </w:p>
    <w:p w14:paraId="772F94D0" w14:textId="77777777" w:rsidR="000304C9" w:rsidRDefault="000304C9" w:rsidP="000304C9">
      <w:pPr>
        <w:spacing w:line="360" w:lineRule="auto"/>
        <w:jc w:val="both"/>
        <w:rPr>
          <w:rFonts w:ascii="Times New Roman" w:eastAsia="Times New Roman" w:hAnsi="Times New Roman" w:cs="Times New Roman"/>
          <w:bCs/>
          <w:color w:val="0D0D0D" w:themeColor="text1" w:themeTint="F2"/>
          <w:sz w:val="24"/>
          <w:szCs w:val="24"/>
        </w:rPr>
      </w:pPr>
      <w:r>
        <w:rPr>
          <w:rFonts w:ascii="Times New Roman" w:eastAsia="Times New Roman" w:hAnsi="Times New Roman" w:cs="Times New Roman"/>
          <w:bCs/>
          <w:color w:val="0D0D0D" w:themeColor="text1" w:themeTint="F2"/>
          <w:sz w:val="24"/>
          <w:szCs w:val="24"/>
        </w:rPr>
        <w:t>We will endeavour to explain</w:t>
      </w:r>
    </w:p>
    <w:p w14:paraId="776CF95A" w14:textId="77777777" w:rsidR="000304C9" w:rsidRDefault="000304C9" w:rsidP="000304C9">
      <w:pPr>
        <w:pStyle w:val="ListParagraph"/>
        <w:numPr>
          <w:ilvl w:val="0"/>
          <w:numId w:val="16"/>
        </w:numPr>
        <w:spacing w:line="360" w:lineRule="auto"/>
        <w:jc w:val="both"/>
        <w:rPr>
          <w:rFonts w:ascii="Times New Roman" w:eastAsia="Times New Roman" w:hAnsi="Times New Roman" w:cs="Times New Roman"/>
          <w:bCs/>
          <w:color w:val="0D0D0D" w:themeColor="text1" w:themeTint="F2"/>
          <w:sz w:val="24"/>
          <w:szCs w:val="24"/>
        </w:rPr>
      </w:pPr>
      <w:r w:rsidRPr="008F3289">
        <w:rPr>
          <w:rFonts w:ascii="Times New Roman" w:eastAsia="Times New Roman" w:hAnsi="Times New Roman" w:cs="Times New Roman"/>
          <w:bCs/>
          <w:color w:val="0D0D0D" w:themeColor="text1" w:themeTint="F2"/>
          <w:sz w:val="24"/>
          <w:szCs w:val="24"/>
        </w:rPr>
        <w:t>what citation is</w:t>
      </w:r>
      <w:r>
        <w:rPr>
          <w:rFonts w:ascii="Times New Roman" w:eastAsia="Times New Roman" w:hAnsi="Times New Roman" w:cs="Times New Roman"/>
          <w:bCs/>
          <w:color w:val="0D0D0D" w:themeColor="text1" w:themeTint="F2"/>
          <w:sz w:val="24"/>
          <w:szCs w:val="24"/>
        </w:rPr>
        <w:t xml:space="preserve"> and where it has been provided for</w:t>
      </w:r>
    </w:p>
    <w:p w14:paraId="2AA6F366" w14:textId="1F008337" w:rsidR="000304C9" w:rsidRDefault="000304C9" w:rsidP="000304C9">
      <w:pPr>
        <w:pStyle w:val="ListParagraph"/>
        <w:numPr>
          <w:ilvl w:val="0"/>
          <w:numId w:val="16"/>
        </w:numPr>
        <w:spacing w:line="360" w:lineRule="auto"/>
        <w:jc w:val="both"/>
        <w:rPr>
          <w:rFonts w:ascii="Times New Roman" w:eastAsia="Times New Roman" w:hAnsi="Times New Roman" w:cs="Times New Roman"/>
          <w:bCs/>
          <w:color w:val="0D0D0D" w:themeColor="text1" w:themeTint="F2"/>
          <w:sz w:val="24"/>
          <w:szCs w:val="24"/>
        </w:rPr>
      </w:pPr>
      <w:r w:rsidRPr="008F3289">
        <w:rPr>
          <w:rFonts w:ascii="Times New Roman" w:eastAsia="Times New Roman" w:hAnsi="Times New Roman" w:cs="Times New Roman"/>
          <w:bCs/>
          <w:color w:val="0D0D0D" w:themeColor="text1" w:themeTint="F2"/>
          <w:sz w:val="24"/>
          <w:szCs w:val="24"/>
        </w:rPr>
        <w:t>the types of citation that have been provided for by the Probate and Administration Rules and the type of citation that will be used with regards to our cli</w:t>
      </w:r>
      <w:r w:rsidR="0088758E">
        <w:rPr>
          <w:rFonts w:ascii="Times New Roman" w:eastAsia="Times New Roman" w:hAnsi="Times New Roman" w:cs="Times New Roman"/>
          <w:bCs/>
          <w:color w:val="0D0D0D" w:themeColor="text1" w:themeTint="F2"/>
          <w:sz w:val="24"/>
          <w:szCs w:val="24"/>
        </w:rPr>
        <w:t>e</w:t>
      </w:r>
      <w:r w:rsidRPr="008F3289">
        <w:rPr>
          <w:rFonts w:ascii="Times New Roman" w:eastAsia="Times New Roman" w:hAnsi="Times New Roman" w:cs="Times New Roman"/>
          <w:bCs/>
          <w:color w:val="0D0D0D" w:themeColor="text1" w:themeTint="F2"/>
          <w:sz w:val="24"/>
          <w:szCs w:val="24"/>
        </w:rPr>
        <w:t>nts’ situation</w:t>
      </w:r>
      <w:r>
        <w:rPr>
          <w:rFonts w:ascii="Times New Roman" w:eastAsia="Times New Roman" w:hAnsi="Times New Roman" w:cs="Times New Roman"/>
          <w:bCs/>
          <w:color w:val="0D0D0D" w:themeColor="text1" w:themeTint="F2"/>
          <w:sz w:val="24"/>
          <w:szCs w:val="24"/>
        </w:rPr>
        <w:t xml:space="preserve"> </w:t>
      </w:r>
    </w:p>
    <w:p w14:paraId="61D453B7" w14:textId="77777777" w:rsidR="000304C9" w:rsidRDefault="000304C9" w:rsidP="000304C9">
      <w:pPr>
        <w:pStyle w:val="ListParagraph"/>
        <w:numPr>
          <w:ilvl w:val="0"/>
          <w:numId w:val="16"/>
        </w:numPr>
        <w:spacing w:line="360" w:lineRule="auto"/>
        <w:jc w:val="both"/>
        <w:rPr>
          <w:rFonts w:ascii="Times New Roman" w:eastAsia="Times New Roman" w:hAnsi="Times New Roman" w:cs="Times New Roman"/>
          <w:bCs/>
          <w:color w:val="0D0D0D" w:themeColor="text1" w:themeTint="F2"/>
          <w:sz w:val="24"/>
          <w:szCs w:val="24"/>
        </w:rPr>
      </w:pPr>
      <w:r w:rsidRPr="008F3289">
        <w:rPr>
          <w:rFonts w:ascii="Times New Roman" w:eastAsia="Times New Roman" w:hAnsi="Times New Roman" w:cs="Times New Roman"/>
          <w:bCs/>
          <w:color w:val="0D0D0D" w:themeColor="text1" w:themeTint="F2"/>
          <w:sz w:val="24"/>
          <w:szCs w:val="24"/>
        </w:rPr>
        <w:t>who can file for citation</w:t>
      </w:r>
      <w:r>
        <w:rPr>
          <w:rFonts w:ascii="Times New Roman" w:eastAsia="Times New Roman" w:hAnsi="Times New Roman" w:cs="Times New Roman"/>
          <w:bCs/>
          <w:color w:val="0D0D0D" w:themeColor="text1" w:themeTint="F2"/>
          <w:sz w:val="24"/>
          <w:szCs w:val="24"/>
        </w:rPr>
        <w:t>?</w:t>
      </w:r>
    </w:p>
    <w:p w14:paraId="299C6E25" w14:textId="77777777" w:rsidR="000304C9" w:rsidRDefault="000304C9" w:rsidP="000304C9">
      <w:pPr>
        <w:pStyle w:val="ListParagraph"/>
        <w:numPr>
          <w:ilvl w:val="0"/>
          <w:numId w:val="16"/>
        </w:numPr>
        <w:spacing w:line="360" w:lineRule="auto"/>
        <w:jc w:val="both"/>
        <w:rPr>
          <w:rFonts w:ascii="Times New Roman" w:eastAsia="Times New Roman" w:hAnsi="Times New Roman" w:cs="Times New Roman"/>
          <w:bCs/>
          <w:color w:val="0D0D0D" w:themeColor="text1" w:themeTint="F2"/>
          <w:sz w:val="24"/>
          <w:szCs w:val="24"/>
        </w:rPr>
      </w:pPr>
      <w:r w:rsidRPr="008F3289">
        <w:rPr>
          <w:rFonts w:ascii="Times New Roman" w:eastAsia="Times New Roman" w:hAnsi="Times New Roman" w:cs="Times New Roman"/>
          <w:bCs/>
          <w:color w:val="0D0D0D" w:themeColor="text1" w:themeTint="F2"/>
          <w:sz w:val="24"/>
          <w:szCs w:val="24"/>
        </w:rPr>
        <w:t xml:space="preserve">the instances when one can apply for citation and the instances </w:t>
      </w:r>
      <w:r>
        <w:rPr>
          <w:rFonts w:ascii="Times New Roman" w:eastAsia="Times New Roman" w:hAnsi="Times New Roman" w:cs="Times New Roman"/>
          <w:bCs/>
          <w:color w:val="0D0D0D" w:themeColor="text1" w:themeTint="F2"/>
          <w:sz w:val="24"/>
          <w:szCs w:val="24"/>
        </w:rPr>
        <w:t xml:space="preserve">when one cannot </w:t>
      </w:r>
    </w:p>
    <w:p w14:paraId="713A5309" w14:textId="77777777" w:rsidR="000304C9" w:rsidRPr="008F3289" w:rsidRDefault="000304C9" w:rsidP="000304C9">
      <w:pPr>
        <w:pStyle w:val="ListParagraph"/>
        <w:numPr>
          <w:ilvl w:val="0"/>
          <w:numId w:val="16"/>
        </w:numPr>
        <w:spacing w:line="360" w:lineRule="auto"/>
        <w:jc w:val="both"/>
        <w:rPr>
          <w:rFonts w:ascii="Times New Roman" w:eastAsia="Times New Roman" w:hAnsi="Times New Roman" w:cs="Times New Roman"/>
          <w:bCs/>
          <w:color w:val="0D0D0D" w:themeColor="text1" w:themeTint="F2"/>
          <w:sz w:val="24"/>
          <w:szCs w:val="24"/>
        </w:rPr>
      </w:pPr>
      <w:r>
        <w:rPr>
          <w:rFonts w:ascii="Times New Roman" w:eastAsia="Times New Roman" w:hAnsi="Times New Roman" w:cs="Times New Roman"/>
          <w:bCs/>
          <w:color w:val="0D0D0D" w:themeColor="text1" w:themeTint="F2"/>
          <w:sz w:val="24"/>
          <w:szCs w:val="24"/>
        </w:rPr>
        <w:t>the procedure for applying for citation</w:t>
      </w:r>
    </w:p>
    <w:p w14:paraId="6590790D" w14:textId="77777777" w:rsidR="000304C9" w:rsidRPr="00BC3679" w:rsidRDefault="000304C9" w:rsidP="000304C9">
      <w:pPr>
        <w:spacing w:line="360" w:lineRule="auto"/>
        <w:jc w:val="both"/>
        <w:rPr>
          <w:rFonts w:ascii="Times New Roman" w:hAnsi="Times New Roman" w:cs="Times New Roman"/>
          <w:color w:val="222222"/>
          <w:sz w:val="24"/>
          <w:szCs w:val="24"/>
          <w:shd w:val="clear" w:color="auto" w:fill="FFFFFF"/>
        </w:rPr>
      </w:pPr>
      <w:r w:rsidRPr="00BC3679">
        <w:rPr>
          <w:rFonts w:ascii="Times New Roman" w:hAnsi="Times New Roman" w:cs="Times New Roman"/>
          <w:b/>
          <w:bCs/>
          <w:color w:val="0D0D0D" w:themeColor="text1" w:themeTint="F2"/>
          <w:sz w:val="24"/>
          <w:szCs w:val="24"/>
        </w:rPr>
        <w:t xml:space="preserve">1.0) CITATION </w:t>
      </w:r>
    </w:p>
    <w:p w14:paraId="7280E06E"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t>Citation is a command issued to a person entitled to apply for a grant ordering the person to act within a specified period to apply for the grant. In </w:t>
      </w:r>
      <w:r w:rsidRPr="00BC3679">
        <w:rPr>
          <w:rStyle w:val="Strong"/>
          <w:rFonts w:ascii="Times New Roman" w:hAnsi="Times New Roman" w:cs="Times New Roman"/>
          <w:sz w:val="24"/>
          <w:szCs w:val="24"/>
          <w:u w:val="single"/>
        </w:rPr>
        <w:t>John Osicho v Hana Omolo Osewe &amp; Another</w:t>
      </w:r>
      <w:r w:rsidRPr="00BC3679">
        <w:rPr>
          <w:rFonts w:ascii="Times New Roman" w:hAnsi="Times New Roman" w:cs="Times New Roman"/>
          <w:sz w:val="24"/>
          <w:szCs w:val="24"/>
        </w:rPr>
        <w:t> [2013] eKLR, the Honourable court observed that:</w:t>
      </w:r>
    </w:p>
    <w:p w14:paraId="552ECDB3" w14:textId="77777777" w:rsidR="000304C9" w:rsidRPr="00BC3679" w:rsidRDefault="000304C9" w:rsidP="000304C9">
      <w:pPr>
        <w:pStyle w:val="NormalWeb"/>
        <w:shd w:val="clear" w:color="auto" w:fill="FFFFFF"/>
        <w:spacing w:before="240" w:beforeAutospacing="0" w:after="160" w:afterAutospacing="0" w:line="360" w:lineRule="auto"/>
        <w:ind w:left="600"/>
        <w:jc w:val="both"/>
        <w:rPr>
          <w:rStyle w:val="Strong"/>
        </w:rPr>
      </w:pPr>
      <w:r w:rsidRPr="00BC3679">
        <w:rPr>
          <w:rStyle w:val="Strong"/>
        </w:rPr>
        <w:t>“A Citation is a document issued by the Probate Registry, whereby the person being the claimant (Citor) calls upon the person cited (Citee) to provide a reason why a particular step should not be taken; … Citations occur in both contentious and non-contentious probate. In non-contentious Probate, they serve the purpose of bullying along or fast tracking the issue of a grant of letters of administration.”</w:t>
      </w:r>
    </w:p>
    <w:p w14:paraId="7F964209"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lastRenderedPageBreak/>
        <w:t>This was further emphasized in the case</w:t>
      </w:r>
      <w:r w:rsidRPr="00BC3679">
        <w:rPr>
          <w:rStyle w:val="Strong"/>
          <w:rFonts w:ascii="Times New Roman" w:hAnsi="Times New Roman" w:cs="Times New Roman"/>
          <w:sz w:val="24"/>
          <w:szCs w:val="24"/>
        </w:rPr>
        <w:t> of</w:t>
      </w:r>
      <w:r w:rsidRPr="00BC3679">
        <w:rPr>
          <w:rFonts w:ascii="Times New Roman" w:hAnsi="Times New Roman" w:cs="Times New Roman"/>
          <w:sz w:val="24"/>
          <w:szCs w:val="24"/>
        </w:rPr>
        <w:t> </w:t>
      </w:r>
      <w:r w:rsidRPr="00BC3679">
        <w:rPr>
          <w:rFonts w:ascii="Times New Roman" w:hAnsi="Times New Roman" w:cs="Times New Roman"/>
          <w:sz w:val="24"/>
          <w:szCs w:val="24"/>
          <w:shd w:val="clear" w:color="auto" w:fill="FFFFFF"/>
        </w:rPr>
        <w:t>in</w:t>
      </w:r>
      <w:r w:rsidRPr="00BC3679">
        <w:rPr>
          <w:rStyle w:val="Strong"/>
          <w:rFonts w:ascii="Times New Roman" w:hAnsi="Times New Roman" w:cs="Times New Roman"/>
          <w:sz w:val="24"/>
          <w:szCs w:val="24"/>
          <w:shd w:val="clear" w:color="auto" w:fill="FFFFFF"/>
        </w:rPr>
        <w:t> </w:t>
      </w:r>
      <w:r w:rsidRPr="00BC3679">
        <w:rPr>
          <w:rStyle w:val="Strong"/>
          <w:rFonts w:ascii="Times New Roman" w:hAnsi="Times New Roman" w:cs="Times New Roman"/>
          <w:sz w:val="24"/>
          <w:szCs w:val="24"/>
          <w:u w:val="single"/>
          <w:shd w:val="clear" w:color="auto" w:fill="FFFFFF"/>
        </w:rPr>
        <w:t>Josiah Muli Wambua</w:t>
      </w:r>
      <w:r w:rsidRPr="00BC3679">
        <w:rPr>
          <w:rStyle w:val="Strong"/>
          <w:rFonts w:ascii="Times New Roman" w:hAnsi="Times New Roman" w:cs="Times New Roman"/>
          <w:sz w:val="24"/>
          <w:szCs w:val="24"/>
          <w:shd w:val="clear" w:color="auto" w:fill="FFFFFF"/>
        </w:rPr>
        <w:t> </w:t>
      </w:r>
      <w:r w:rsidRPr="00BC3679">
        <w:rPr>
          <w:rStyle w:val="Emphasis"/>
          <w:rFonts w:ascii="Times New Roman" w:hAnsi="Times New Roman" w:cs="Times New Roman"/>
          <w:b/>
          <w:bCs/>
          <w:sz w:val="24"/>
          <w:szCs w:val="24"/>
          <w:shd w:val="clear" w:color="auto" w:fill="FFFFFF"/>
        </w:rPr>
        <w:t>[2014] eKLR</w:t>
      </w:r>
      <w:r w:rsidRPr="00BC3679">
        <w:rPr>
          <w:rStyle w:val="Emphasis"/>
          <w:rFonts w:ascii="Times New Roman" w:hAnsi="Times New Roman" w:cs="Times New Roman"/>
          <w:sz w:val="24"/>
          <w:szCs w:val="24"/>
        </w:rPr>
        <w:t xml:space="preserve"> Musyoka – J</w:t>
      </w:r>
      <w:r w:rsidRPr="00BC3679">
        <w:rPr>
          <w:rFonts w:ascii="Times New Roman" w:hAnsi="Times New Roman" w:cs="Times New Roman"/>
          <w:sz w:val="24"/>
          <w:szCs w:val="24"/>
        </w:rPr>
        <w:t> observed that:</w:t>
      </w:r>
    </w:p>
    <w:p w14:paraId="427056B2" w14:textId="77777777" w:rsidR="000304C9" w:rsidRPr="00BC3679" w:rsidRDefault="000304C9" w:rsidP="000304C9">
      <w:pPr>
        <w:pStyle w:val="NormalWeb"/>
        <w:shd w:val="clear" w:color="auto" w:fill="FFFFFF"/>
        <w:spacing w:before="240" w:beforeAutospacing="0" w:after="160" w:afterAutospacing="0" w:line="360" w:lineRule="auto"/>
        <w:ind w:left="600"/>
        <w:jc w:val="both"/>
        <w:rPr>
          <w:rStyle w:val="Strong"/>
          <w:b w:val="0"/>
          <w:bCs w:val="0"/>
          <w:i/>
          <w:iCs/>
        </w:rPr>
      </w:pPr>
      <w:r w:rsidRPr="00BC3679">
        <w:t>“</w:t>
      </w:r>
      <w:r w:rsidRPr="00BC3679">
        <w:rPr>
          <w:rStyle w:val="Strong"/>
          <w:b w:val="0"/>
          <w:bCs w:val="0"/>
          <w:i/>
          <w:iCs/>
        </w:rPr>
        <w:t>In intestacy, citation issue only in cases where no petition has been lodged in court</w:t>
      </w:r>
      <w:r w:rsidRPr="00BC3679">
        <w:rPr>
          <w:rStyle w:val="Strong"/>
          <w:i/>
          <w:iCs/>
        </w:rPr>
        <w:t xml:space="preserve">. Citations are intended to trigger the process of applying for letters of administration intestate in circumstances where the persons entitled to apply are not willing or are slow in moving the court in that behalf.  </w:t>
      </w:r>
      <w:r w:rsidRPr="00BC3679">
        <w:rPr>
          <w:rStyle w:val="Strong"/>
          <w:b w:val="0"/>
          <w:bCs w:val="0"/>
          <w:i/>
          <w:iCs/>
        </w:rPr>
        <w:t>The Citor should not be a person who has himself already applied for the grant, for the Citor should only apply for grant after the citee fails to so apply.”</w:t>
      </w:r>
    </w:p>
    <w:p w14:paraId="6ABAB537" w14:textId="77777777" w:rsidR="000304C9" w:rsidRDefault="000304C9" w:rsidP="000304C9">
      <w:pPr>
        <w:spacing w:line="360" w:lineRule="auto"/>
        <w:jc w:val="both"/>
        <w:rPr>
          <w:rFonts w:ascii="Times New Roman" w:hAnsi="Times New Roman" w:cs="Times New Roman"/>
          <w:color w:val="201F1E"/>
          <w:sz w:val="24"/>
          <w:szCs w:val="24"/>
          <w:shd w:val="clear" w:color="auto" w:fill="FFFFFF"/>
        </w:rPr>
      </w:pPr>
      <w:r>
        <w:rPr>
          <w:rFonts w:ascii="Times New Roman" w:hAnsi="Times New Roman" w:cs="Times New Roman"/>
          <w:sz w:val="24"/>
          <w:szCs w:val="24"/>
        </w:rPr>
        <w:t xml:space="preserve">Under the </w:t>
      </w:r>
      <w:r w:rsidRPr="00BE4990">
        <w:rPr>
          <w:rFonts w:ascii="Times New Roman" w:hAnsi="Times New Roman" w:cs="Times New Roman"/>
          <w:b/>
          <w:bCs/>
          <w:i/>
          <w:iCs/>
          <w:sz w:val="24"/>
          <w:szCs w:val="24"/>
        </w:rPr>
        <w:t>Law of Succession Act</w:t>
      </w:r>
      <w:r>
        <w:rPr>
          <w:rFonts w:ascii="Times New Roman" w:hAnsi="Times New Roman" w:cs="Times New Roman"/>
          <w:sz w:val="24"/>
          <w:szCs w:val="24"/>
        </w:rPr>
        <w:t xml:space="preserve">, </w:t>
      </w:r>
      <w:r>
        <w:rPr>
          <w:rFonts w:ascii="Times New Roman" w:hAnsi="Times New Roman" w:cs="Times New Roman"/>
          <w:color w:val="201F1E"/>
          <w:sz w:val="24"/>
          <w:szCs w:val="24"/>
          <w:shd w:val="clear" w:color="auto" w:fill="FFFFFF"/>
        </w:rPr>
        <w:t xml:space="preserve">citation is provided for in </w:t>
      </w:r>
      <w:r w:rsidRPr="00B64E76">
        <w:rPr>
          <w:rFonts w:ascii="Times New Roman" w:hAnsi="Times New Roman" w:cs="Times New Roman"/>
          <w:b/>
          <w:bCs/>
          <w:i/>
          <w:iCs/>
          <w:color w:val="201F1E"/>
          <w:sz w:val="24"/>
          <w:szCs w:val="24"/>
          <w:shd w:val="clear" w:color="auto" w:fill="FFFFFF"/>
        </w:rPr>
        <w:t>Section 62 of the Act</w:t>
      </w:r>
      <w:r>
        <w:rPr>
          <w:rFonts w:ascii="Times New Roman" w:hAnsi="Times New Roman" w:cs="Times New Roman"/>
          <w:color w:val="201F1E"/>
          <w:sz w:val="24"/>
          <w:szCs w:val="24"/>
          <w:shd w:val="clear" w:color="auto" w:fill="FFFFFF"/>
        </w:rPr>
        <w:t xml:space="preserve"> which provides that when an executor has not renounced his executorship no one will be given letters of administration until the executor has been issued with a citation asking him to renounce his executorship. </w:t>
      </w:r>
      <w:r w:rsidRPr="00B64E76">
        <w:rPr>
          <w:rFonts w:ascii="Times New Roman" w:hAnsi="Times New Roman" w:cs="Times New Roman"/>
          <w:b/>
          <w:bCs/>
          <w:i/>
          <w:iCs/>
          <w:color w:val="201F1E"/>
          <w:sz w:val="24"/>
          <w:szCs w:val="24"/>
          <w:shd w:val="clear" w:color="auto" w:fill="FFFFFF"/>
        </w:rPr>
        <w:t>Section 63 (b) of the Act</w:t>
      </w:r>
      <w:r>
        <w:rPr>
          <w:rFonts w:ascii="Times New Roman" w:hAnsi="Times New Roman" w:cs="Times New Roman"/>
          <w:color w:val="201F1E"/>
          <w:sz w:val="24"/>
          <w:szCs w:val="24"/>
          <w:shd w:val="clear" w:color="auto" w:fill="FFFFFF"/>
        </w:rPr>
        <w:t xml:space="preserve"> provides that a universal or residuary legatee may be appointed when a deceased made a will, but the appointed executors failed within the time limited by a citation to apply for probate. </w:t>
      </w:r>
      <w:r w:rsidRPr="00B64E76">
        <w:rPr>
          <w:rFonts w:ascii="Times New Roman" w:hAnsi="Times New Roman" w:cs="Times New Roman"/>
          <w:b/>
          <w:bCs/>
          <w:i/>
          <w:iCs/>
          <w:color w:val="201F1E"/>
          <w:sz w:val="24"/>
          <w:szCs w:val="24"/>
          <w:shd w:val="clear" w:color="auto" w:fill="FFFFFF"/>
        </w:rPr>
        <w:t>Section 70 of the Act</w:t>
      </w:r>
      <w:r>
        <w:rPr>
          <w:rFonts w:ascii="Times New Roman" w:hAnsi="Times New Roman" w:cs="Times New Roman"/>
          <w:color w:val="201F1E"/>
          <w:sz w:val="24"/>
          <w:szCs w:val="24"/>
          <w:shd w:val="clear" w:color="auto" w:fill="FFFFFF"/>
        </w:rPr>
        <w:t xml:space="preserve"> also provides that the court has the power to issue a special citation to any person who has a reason to object to an application of grant of representation. </w:t>
      </w:r>
      <w:r w:rsidRPr="0010288F">
        <w:rPr>
          <w:rFonts w:ascii="Times New Roman" w:hAnsi="Times New Roman" w:cs="Times New Roman"/>
          <w:b/>
          <w:bCs/>
          <w:i/>
          <w:iCs/>
          <w:color w:val="201F1E"/>
          <w:sz w:val="24"/>
          <w:szCs w:val="24"/>
          <w:shd w:val="clear" w:color="auto" w:fill="FFFFFF"/>
        </w:rPr>
        <w:t>Section 71 (2) (d) of the Law of Succession Act</w:t>
      </w:r>
      <w:r>
        <w:rPr>
          <w:rFonts w:ascii="Times New Roman" w:hAnsi="Times New Roman" w:cs="Times New Roman"/>
          <w:color w:val="201F1E"/>
          <w:sz w:val="24"/>
          <w:szCs w:val="24"/>
          <w:shd w:val="clear" w:color="auto" w:fill="FFFFFF"/>
        </w:rPr>
        <w:t xml:space="preserve"> which provides that a court where an application for the confirmation of a grant is made or to which any dispute relating to the same is brought may postpone the confirmation of the grant for such period pending the issue of further citations or as may seem necessary in all the circumstances of the case.</w:t>
      </w:r>
    </w:p>
    <w:p w14:paraId="17C6F4EC" w14:textId="77777777" w:rsidR="000304C9" w:rsidRPr="000D3576" w:rsidRDefault="000304C9" w:rsidP="000304C9">
      <w:pPr>
        <w:spacing w:line="360" w:lineRule="auto"/>
        <w:jc w:val="both"/>
        <w:rPr>
          <w:rFonts w:ascii="Times New Roman" w:hAnsi="Times New Roman" w:cs="Times New Roman"/>
          <w:sz w:val="24"/>
          <w:szCs w:val="24"/>
        </w:rPr>
      </w:pPr>
      <w:r w:rsidRPr="000D3576">
        <w:rPr>
          <w:rFonts w:ascii="Times New Roman" w:hAnsi="Times New Roman" w:cs="Times New Roman"/>
          <w:color w:val="201F1E"/>
          <w:sz w:val="24"/>
          <w:szCs w:val="24"/>
          <w:shd w:val="clear" w:color="auto" w:fill="FFFFFF"/>
        </w:rPr>
        <w:t xml:space="preserve">Under the </w:t>
      </w:r>
      <w:r w:rsidRPr="00BE4990">
        <w:rPr>
          <w:rFonts w:ascii="Times New Roman" w:hAnsi="Times New Roman" w:cs="Times New Roman"/>
          <w:b/>
          <w:bCs/>
          <w:i/>
          <w:iCs/>
          <w:color w:val="201F1E"/>
          <w:sz w:val="24"/>
          <w:szCs w:val="24"/>
          <w:shd w:val="clear" w:color="auto" w:fill="FFFFFF"/>
        </w:rPr>
        <w:t>Probate and Administration Rules</w:t>
      </w:r>
      <w:r w:rsidRPr="000D3576">
        <w:rPr>
          <w:rFonts w:ascii="Times New Roman" w:hAnsi="Times New Roman" w:cs="Times New Roman"/>
          <w:color w:val="201F1E"/>
          <w:sz w:val="24"/>
          <w:szCs w:val="24"/>
          <w:shd w:val="clear" w:color="auto" w:fill="FFFFFF"/>
        </w:rPr>
        <w:t xml:space="preserve">, some of the instances where citation has been provided for include: </w:t>
      </w:r>
      <w:r w:rsidRPr="000D3576">
        <w:rPr>
          <w:rFonts w:ascii="Times New Roman" w:hAnsi="Times New Roman" w:cs="Times New Roman"/>
          <w:b/>
          <w:bCs/>
          <w:i/>
          <w:iCs/>
          <w:color w:val="201F1E"/>
          <w:sz w:val="24"/>
          <w:szCs w:val="24"/>
          <w:shd w:val="clear" w:color="auto" w:fill="FFFFFF"/>
        </w:rPr>
        <w:t>Rule 7 (6)  of the P&amp;A Rules</w:t>
      </w:r>
      <w:r w:rsidRPr="000D3576">
        <w:rPr>
          <w:rFonts w:ascii="Times New Roman" w:hAnsi="Times New Roman" w:cs="Times New Roman"/>
          <w:color w:val="201F1E"/>
          <w:sz w:val="24"/>
          <w:szCs w:val="24"/>
          <w:shd w:val="clear" w:color="auto" w:fill="FFFFFF"/>
        </w:rPr>
        <w:t xml:space="preserve"> which provides that where the </w:t>
      </w:r>
      <w:r w:rsidRPr="000D3576">
        <w:rPr>
          <w:rFonts w:ascii="Times New Roman" w:hAnsi="Times New Roman" w:cs="Times New Roman"/>
          <w:sz w:val="24"/>
          <w:szCs w:val="24"/>
        </w:rPr>
        <w:t xml:space="preserve">grant sought is one of letters of administration with a written will annexed the applicant has to satisfy the court before the issue of the grant that every executor appointed has consented in writing that the grant be issued to the applicant, or that the executor has been issued with a citation ordering him to renounce his executorship or to apply for a grant of probate of the will. </w:t>
      </w:r>
      <w:r w:rsidRPr="000D3576">
        <w:rPr>
          <w:rFonts w:ascii="Times New Roman" w:hAnsi="Times New Roman" w:cs="Times New Roman"/>
          <w:b/>
          <w:bCs/>
          <w:i/>
          <w:iCs/>
          <w:sz w:val="24"/>
          <w:szCs w:val="24"/>
        </w:rPr>
        <w:t>Rule 7(7) of the P&amp; A Rule</w:t>
      </w:r>
      <w:r w:rsidRPr="00677D28">
        <w:rPr>
          <w:rFonts w:ascii="Times New Roman" w:hAnsi="Times New Roman" w:cs="Times New Roman"/>
          <w:b/>
          <w:bCs/>
          <w:sz w:val="24"/>
          <w:szCs w:val="24"/>
        </w:rPr>
        <w:t>s</w:t>
      </w:r>
      <w:r w:rsidRPr="000D3576">
        <w:rPr>
          <w:rFonts w:ascii="Times New Roman" w:hAnsi="Times New Roman" w:cs="Times New Roman"/>
          <w:sz w:val="24"/>
          <w:szCs w:val="24"/>
        </w:rPr>
        <w:t xml:space="preserve"> states that where a person who is not a person in the order of preference set out in </w:t>
      </w:r>
      <w:r w:rsidRPr="000D3576">
        <w:rPr>
          <w:rFonts w:ascii="Times New Roman" w:hAnsi="Times New Roman" w:cs="Times New Roman"/>
          <w:b/>
          <w:bCs/>
          <w:i/>
          <w:iCs/>
          <w:sz w:val="24"/>
          <w:szCs w:val="24"/>
        </w:rPr>
        <w:t>section 66 of the Act</w:t>
      </w:r>
      <w:r w:rsidRPr="000D3576">
        <w:rPr>
          <w:rFonts w:ascii="Times New Roman" w:hAnsi="Times New Roman" w:cs="Times New Roman"/>
          <w:sz w:val="24"/>
          <w:szCs w:val="24"/>
        </w:rPr>
        <w:t xml:space="preserve"> seeks a grant of administration intestate, he shall satisfy the court that every person having prior preference to a grant has been issued with a citation calling upon him to renounce his right or to apply for a grant.</w:t>
      </w:r>
    </w:p>
    <w:p w14:paraId="46AEB177" w14:textId="77777777" w:rsidR="000304C9" w:rsidRPr="00BC3679" w:rsidRDefault="000304C9" w:rsidP="000304C9">
      <w:pPr>
        <w:shd w:val="clear" w:color="auto" w:fill="FFFFFF"/>
        <w:spacing w:after="150" w:line="360" w:lineRule="auto"/>
        <w:jc w:val="both"/>
        <w:rPr>
          <w:rFonts w:ascii="Times New Roman" w:eastAsia="Times New Roman" w:hAnsi="Times New Roman" w:cs="Times New Roman"/>
          <w:color w:val="0D0D0D" w:themeColor="text1" w:themeTint="F2"/>
          <w:sz w:val="24"/>
          <w:szCs w:val="24"/>
        </w:rPr>
      </w:pPr>
      <w:r w:rsidRPr="00BC3679">
        <w:rPr>
          <w:rFonts w:ascii="Times New Roman" w:eastAsia="Times New Roman" w:hAnsi="Times New Roman" w:cs="Times New Roman"/>
          <w:color w:val="0D0D0D" w:themeColor="text1" w:themeTint="F2"/>
          <w:sz w:val="24"/>
          <w:szCs w:val="24"/>
        </w:rPr>
        <w:t>Therefore, it is prudent to demystify the following legal issues to advice Penzi and Clovour accordingly.</w:t>
      </w:r>
    </w:p>
    <w:p w14:paraId="36DAF0C2" w14:textId="77777777" w:rsidR="000304C9" w:rsidRPr="00BC3679" w:rsidRDefault="000304C9" w:rsidP="000304C9">
      <w:pPr>
        <w:pStyle w:val="ListParagraph"/>
        <w:numPr>
          <w:ilvl w:val="0"/>
          <w:numId w:val="5"/>
        </w:numPr>
        <w:shd w:val="clear" w:color="auto" w:fill="FFFFFF"/>
        <w:spacing w:after="15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lastRenderedPageBreak/>
        <w:t>What is the effect of Kelline failing to apply for letters of administration?</w:t>
      </w:r>
    </w:p>
    <w:p w14:paraId="085303BE" w14:textId="77777777" w:rsidR="000304C9" w:rsidRPr="00BC3679" w:rsidRDefault="000304C9" w:rsidP="000304C9">
      <w:pPr>
        <w:pStyle w:val="ListParagraph"/>
        <w:numPr>
          <w:ilvl w:val="0"/>
          <w:numId w:val="5"/>
        </w:numPr>
        <w:shd w:val="clear" w:color="auto" w:fill="FFFFFF"/>
        <w:spacing w:after="15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Can Penzi and Clovour cite Kelline?</w:t>
      </w:r>
    </w:p>
    <w:p w14:paraId="73C34B83" w14:textId="77777777" w:rsidR="000304C9" w:rsidRPr="00BC3679" w:rsidRDefault="000304C9" w:rsidP="000304C9">
      <w:pPr>
        <w:pStyle w:val="ListParagraph"/>
        <w:numPr>
          <w:ilvl w:val="0"/>
          <w:numId w:val="5"/>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What are the necessary actions to be undertaken by Penzi and Clovour?</w:t>
      </w:r>
    </w:p>
    <w:p w14:paraId="2634E956" w14:textId="77777777" w:rsidR="000304C9" w:rsidRPr="00BC367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1.1) ISSUE</w:t>
      </w:r>
    </w:p>
    <w:p w14:paraId="56E84EC0" w14:textId="77777777" w:rsidR="000304C9" w:rsidRPr="00BC3679" w:rsidRDefault="000304C9" w:rsidP="000304C9">
      <w:pPr>
        <w:pStyle w:val="ListParagraph"/>
        <w:numPr>
          <w:ilvl w:val="0"/>
          <w:numId w:val="5"/>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What is the effect of Kelline failing to apply for letters of administration?</w:t>
      </w:r>
    </w:p>
    <w:p w14:paraId="2921F2AB" w14:textId="77777777" w:rsidR="000304C9" w:rsidRPr="00BE4990" w:rsidRDefault="000304C9" w:rsidP="000304C9">
      <w:pPr>
        <w:pStyle w:val="NormalWeb"/>
        <w:shd w:val="clear" w:color="auto" w:fill="FFFFFF"/>
        <w:spacing w:before="240" w:beforeAutospacing="0" w:after="160" w:afterAutospacing="0" w:line="360" w:lineRule="auto"/>
        <w:jc w:val="both"/>
        <w:rPr>
          <w:b/>
          <w:bCs/>
        </w:rPr>
      </w:pPr>
      <w:r w:rsidRPr="00BE4990">
        <w:rPr>
          <w:b/>
          <w:bCs/>
        </w:rPr>
        <w:t>1.2</w:t>
      </w:r>
      <w:r>
        <w:rPr>
          <w:b/>
          <w:bCs/>
        </w:rPr>
        <w:t>)</w:t>
      </w:r>
      <w:r w:rsidRPr="00BE4990">
        <w:rPr>
          <w:b/>
          <w:bCs/>
        </w:rPr>
        <w:t xml:space="preserve"> RULE </w:t>
      </w:r>
    </w:p>
    <w:p w14:paraId="16675893"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t xml:space="preserve">Under </w:t>
      </w:r>
      <w:r w:rsidRPr="00BC3679">
        <w:rPr>
          <w:rFonts w:ascii="Times New Roman" w:hAnsi="Times New Roman" w:cs="Times New Roman"/>
          <w:b/>
          <w:bCs/>
          <w:sz w:val="24"/>
          <w:szCs w:val="24"/>
        </w:rPr>
        <w:t>Rules 21 and 22 of the P&amp;A Rules</w:t>
      </w:r>
      <w:r w:rsidRPr="00BC3679">
        <w:rPr>
          <w:rFonts w:ascii="Times New Roman" w:hAnsi="Times New Roman" w:cs="Times New Roman"/>
          <w:sz w:val="24"/>
          <w:szCs w:val="24"/>
        </w:rPr>
        <w:t xml:space="preserve">, citation may be issued to any person who would be entitled to grant in the event of the person cited renouncing the right thereto. Since Kelline has not done so, under </w:t>
      </w:r>
      <w:r w:rsidRPr="00BC3679">
        <w:rPr>
          <w:rFonts w:ascii="Times New Roman" w:hAnsi="Times New Roman" w:cs="Times New Roman"/>
          <w:b/>
          <w:bCs/>
          <w:sz w:val="24"/>
          <w:szCs w:val="24"/>
        </w:rPr>
        <w:t>rule 27 of the P&amp;A Rules</w:t>
      </w:r>
      <w:r w:rsidRPr="00BC3679">
        <w:rPr>
          <w:rFonts w:ascii="Times New Roman" w:hAnsi="Times New Roman" w:cs="Times New Roman"/>
          <w:sz w:val="24"/>
          <w:szCs w:val="24"/>
        </w:rPr>
        <w:t xml:space="preserve"> and clause </w:t>
      </w:r>
      <w:r w:rsidRPr="00BC3679">
        <w:rPr>
          <w:rFonts w:ascii="Times New Roman" w:hAnsi="Times New Roman" w:cs="Times New Roman"/>
          <w:b/>
          <w:bCs/>
          <w:sz w:val="24"/>
          <w:szCs w:val="24"/>
        </w:rPr>
        <w:t>16 of the 5th schedule</w:t>
      </w:r>
      <w:r w:rsidRPr="00BC3679">
        <w:rPr>
          <w:rFonts w:ascii="Times New Roman" w:hAnsi="Times New Roman" w:cs="Times New Roman"/>
          <w:sz w:val="24"/>
          <w:szCs w:val="24"/>
        </w:rPr>
        <w:t xml:space="preserve"> to the </w:t>
      </w:r>
      <w:r w:rsidRPr="00BC3679">
        <w:rPr>
          <w:rFonts w:ascii="Times New Roman" w:hAnsi="Times New Roman" w:cs="Times New Roman"/>
          <w:b/>
          <w:bCs/>
          <w:sz w:val="24"/>
          <w:szCs w:val="24"/>
        </w:rPr>
        <w:t>Law of Succession Act</w:t>
      </w:r>
      <w:r w:rsidRPr="00BC3679">
        <w:rPr>
          <w:rFonts w:ascii="Times New Roman" w:hAnsi="Times New Roman" w:cs="Times New Roman"/>
          <w:sz w:val="24"/>
          <w:szCs w:val="24"/>
        </w:rPr>
        <w:t xml:space="preserve">, the court has a power to pass over or bypass a person entitled to a grant of letters of administration. This is necessary if, by reason of special circumstances, it appears necessary or expedient to appoint as administrator, some person other than the person entitled to the grant. </w:t>
      </w:r>
    </w:p>
    <w:p w14:paraId="15BDB9B3" w14:textId="77777777" w:rsidR="000304C9" w:rsidRPr="00BC3679" w:rsidRDefault="000304C9" w:rsidP="000304C9">
      <w:pPr>
        <w:spacing w:before="240" w:line="360" w:lineRule="auto"/>
        <w:jc w:val="both"/>
        <w:rPr>
          <w:rStyle w:val="Strong"/>
          <w:rFonts w:ascii="Times New Roman" w:hAnsi="Times New Roman" w:cs="Times New Roman"/>
          <w:b w:val="0"/>
          <w:bCs w:val="0"/>
          <w:sz w:val="24"/>
          <w:szCs w:val="24"/>
        </w:rPr>
      </w:pPr>
      <w:r w:rsidRPr="00BC3679">
        <w:rPr>
          <w:rFonts w:ascii="Times New Roman" w:hAnsi="Times New Roman" w:cs="Times New Roman"/>
          <w:sz w:val="24"/>
          <w:szCs w:val="24"/>
        </w:rPr>
        <w:t>In the case</w:t>
      </w:r>
      <w:r w:rsidRPr="00BC3679">
        <w:rPr>
          <w:rStyle w:val="Strong"/>
          <w:rFonts w:ascii="Times New Roman" w:hAnsi="Times New Roman" w:cs="Times New Roman"/>
          <w:sz w:val="24"/>
          <w:szCs w:val="24"/>
        </w:rPr>
        <w:t> of</w:t>
      </w:r>
      <w:r w:rsidRPr="00BC3679">
        <w:rPr>
          <w:rFonts w:ascii="Times New Roman" w:hAnsi="Times New Roman" w:cs="Times New Roman"/>
          <w:sz w:val="24"/>
          <w:szCs w:val="24"/>
        </w:rPr>
        <w:t> </w:t>
      </w:r>
      <w:r w:rsidRPr="00BC3679">
        <w:rPr>
          <w:rFonts w:ascii="Times New Roman" w:hAnsi="Times New Roman" w:cs="Times New Roman"/>
          <w:sz w:val="24"/>
          <w:szCs w:val="24"/>
          <w:shd w:val="clear" w:color="auto" w:fill="FFFFFF"/>
        </w:rPr>
        <w:t>in</w:t>
      </w:r>
      <w:r w:rsidRPr="00BC3679">
        <w:rPr>
          <w:rStyle w:val="Strong"/>
          <w:rFonts w:ascii="Times New Roman" w:hAnsi="Times New Roman" w:cs="Times New Roman"/>
          <w:sz w:val="24"/>
          <w:szCs w:val="24"/>
          <w:shd w:val="clear" w:color="auto" w:fill="FFFFFF"/>
        </w:rPr>
        <w:t> </w:t>
      </w:r>
      <w:r w:rsidRPr="00BC3679">
        <w:rPr>
          <w:rStyle w:val="Strong"/>
          <w:rFonts w:ascii="Times New Roman" w:hAnsi="Times New Roman" w:cs="Times New Roman"/>
          <w:sz w:val="24"/>
          <w:szCs w:val="24"/>
          <w:u w:val="single"/>
          <w:shd w:val="clear" w:color="auto" w:fill="FFFFFF"/>
        </w:rPr>
        <w:t>Josiah Muli Wambua</w:t>
      </w:r>
      <w:r w:rsidRPr="00BC3679">
        <w:rPr>
          <w:rStyle w:val="Strong"/>
          <w:rFonts w:ascii="Times New Roman" w:hAnsi="Times New Roman" w:cs="Times New Roman"/>
          <w:sz w:val="24"/>
          <w:szCs w:val="24"/>
          <w:shd w:val="clear" w:color="auto" w:fill="FFFFFF"/>
        </w:rPr>
        <w:t> </w:t>
      </w:r>
      <w:r w:rsidRPr="00BC3679">
        <w:rPr>
          <w:rStyle w:val="Emphasis"/>
          <w:rFonts w:ascii="Times New Roman" w:hAnsi="Times New Roman" w:cs="Times New Roman"/>
          <w:b/>
          <w:bCs/>
          <w:sz w:val="24"/>
          <w:szCs w:val="24"/>
          <w:shd w:val="clear" w:color="auto" w:fill="FFFFFF"/>
        </w:rPr>
        <w:t>[2014] eKLR</w:t>
      </w:r>
      <w:r w:rsidRPr="00BC3679">
        <w:rPr>
          <w:rStyle w:val="Emphasis"/>
          <w:rFonts w:ascii="Times New Roman" w:hAnsi="Times New Roman" w:cs="Times New Roman"/>
          <w:sz w:val="24"/>
          <w:szCs w:val="24"/>
        </w:rPr>
        <w:t xml:space="preserve"> Musyoka – J</w:t>
      </w:r>
      <w:r w:rsidRPr="00BC3679">
        <w:rPr>
          <w:rFonts w:ascii="Times New Roman" w:hAnsi="Times New Roman" w:cs="Times New Roman"/>
          <w:sz w:val="24"/>
          <w:szCs w:val="24"/>
        </w:rPr>
        <w:t> observed that:</w:t>
      </w:r>
      <w:r w:rsidRPr="00BC3679">
        <w:rPr>
          <w:rStyle w:val="Strong"/>
          <w:rFonts w:ascii="Times New Roman" w:hAnsi="Times New Roman" w:cs="Times New Roman"/>
          <w:i/>
          <w:iCs/>
          <w:sz w:val="24"/>
          <w:szCs w:val="24"/>
        </w:rPr>
        <w:t xml:space="preserve">  </w:t>
      </w:r>
      <w:r w:rsidRPr="00BC3679">
        <w:rPr>
          <w:rStyle w:val="Strong"/>
          <w:rFonts w:ascii="Times New Roman" w:hAnsi="Times New Roman" w:cs="Times New Roman"/>
          <w:b w:val="0"/>
          <w:bCs w:val="0"/>
          <w:i/>
          <w:iCs/>
          <w:sz w:val="24"/>
          <w:szCs w:val="24"/>
        </w:rPr>
        <w:t>The Citor should not be a person who has himself already applied for the grant, for the Citor should only apply for grant after the citee fails to so apply.”</w:t>
      </w:r>
    </w:p>
    <w:p w14:paraId="2A89C7A5" w14:textId="77777777" w:rsidR="000304C9" w:rsidRPr="00BC3679" w:rsidRDefault="000304C9" w:rsidP="000304C9">
      <w:pPr>
        <w:spacing w:before="240" w:line="360" w:lineRule="auto"/>
        <w:jc w:val="both"/>
        <w:rPr>
          <w:rStyle w:val="Strong"/>
          <w:rFonts w:ascii="Times New Roman" w:hAnsi="Times New Roman" w:cs="Times New Roman"/>
          <w:sz w:val="24"/>
          <w:szCs w:val="24"/>
        </w:rPr>
      </w:pPr>
      <w:r w:rsidRPr="00BC3679">
        <w:rPr>
          <w:rFonts w:ascii="Times New Roman" w:hAnsi="Times New Roman" w:cs="Times New Roman"/>
          <w:sz w:val="24"/>
          <w:szCs w:val="24"/>
        </w:rPr>
        <w:t xml:space="preserve">The scope of the citation shall be limited to enable Mrs. Clouvor and Penzi to take letters of administration or renounce her right to take out the letters of administration. </w:t>
      </w:r>
    </w:p>
    <w:p w14:paraId="02BCC097" w14:textId="77777777" w:rsidR="000304C9" w:rsidRPr="00BC3679" w:rsidRDefault="000304C9" w:rsidP="000304C9">
      <w:pPr>
        <w:pStyle w:val="NormalWeb"/>
        <w:shd w:val="clear" w:color="auto" w:fill="FFFFFF"/>
        <w:spacing w:before="240" w:beforeAutospacing="0" w:after="160" w:afterAutospacing="0" w:line="360" w:lineRule="auto"/>
        <w:jc w:val="both"/>
        <w:rPr>
          <w:color w:val="0D0D0D" w:themeColor="text1" w:themeTint="F2"/>
        </w:rPr>
      </w:pPr>
      <w:r w:rsidRPr="00BC3679">
        <w:rPr>
          <w:color w:val="0D0D0D" w:themeColor="text1" w:themeTint="F2"/>
        </w:rPr>
        <w:t xml:space="preserve">In conclusion, it will be prudent for Mrs. Penzi and Clovour to cite Mrs. Kelline for delaying and/or failing to take out letters of administration despite being granted consent by the family (and persons with equal degree to apply for the grants). </w:t>
      </w:r>
    </w:p>
    <w:p w14:paraId="1E350473" w14:textId="77777777" w:rsidR="000304C9" w:rsidRDefault="000304C9" w:rsidP="000304C9">
      <w:pPr>
        <w:pStyle w:val="NormalWeb"/>
        <w:shd w:val="clear" w:color="auto" w:fill="FFFFFF"/>
        <w:spacing w:before="240" w:beforeAutospacing="0" w:after="160" w:afterAutospacing="0" w:line="360" w:lineRule="auto"/>
        <w:jc w:val="both"/>
        <w:rPr>
          <w:b/>
          <w:bCs/>
          <w:color w:val="0D0D0D" w:themeColor="text1" w:themeTint="F2"/>
        </w:rPr>
      </w:pPr>
      <w:r w:rsidRPr="00BC3679">
        <w:rPr>
          <w:b/>
          <w:bCs/>
          <w:color w:val="0D0D0D" w:themeColor="text1" w:themeTint="F2"/>
        </w:rPr>
        <w:t>2.0 WHO MAY FILE FOR CITATION?</w:t>
      </w:r>
    </w:p>
    <w:p w14:paraId="72F86DF8" w14:textId="77777777" w:rsidR="000304C9" w:rsidRPr="008B3B93" w:rsidRDefault="000304C9" w:rsidP="000304C9">
      <w:pPr>
        <w:pStyle w:val="NormalWeb"/>
        <w:shd w:val="clear" w:color="auto" w:fill="FFFFFF"/>
        <w:spacing w:before="240" w:beforeAutospacing="0" w:after="160" w:afterAutospacing="0" w:line="360" w:lineRule="auto"/>
        <w:jc w:val="both"/>
        <w:rPr>
          <w:color w:val="0D0D0D" w:themeColor="text1" w:themeTint="F2"/>
        </w:rPr>
      </w:pPr>
      <w:r>
        <w:rPr>
          <w:color w:val="0D0D0D" w:themeColor="text1" w:themeTint="F2"/>
        </w:rPr>
        <w:t>In this section we will tackle who has the right to file for citation. As will be discussed for one to file for citation, the citor must not have applied for grant of representation and they must have an interest in the estate of the deceased.</w:t>
      </w:r>
    </w:p>
    <w:p w14:paraId="3F9FAACB" w14:textId="77777777" w:rsidR="000304C9" w:rsidRPr="00BC3679" w:rsidRDefault="000304C9" w:rsidP="000304C9">
      <w:pPr>
        <w:pStyle w:val="NormalWeb"/>
        <w:shd w:val="clear" w:color="auto" w:fill="FFFFFF"/>
        <w:spacing w:before="240" w:beforeAutospacing="0" w:after="160" w:afterAutospacing="0" w:line="360" w:lineRule="auto"/>
        <w:jc w:val="both"/>
        <w:rPr>
          <w:color w:val="0D0D0D" w:themeColor="text1" w:themeTint="F2"/>
        </w:rPr>
      </w:pPr>
      <w:r w:rsidRPr="00BC3679">
        <w:rPr>
          <w:b/>
          <w:bCs/>
          <w:color w:val="0D0D0D" w:themeColor="text1" w:themeTint="F2"/>
        </w:rPr>
        <w:t xml:space="preserve">2.1) ISSUE </w:t>
      </w:r>
    </w:p>
    <w:p w14:paraId="6B681692"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Can Penzi and Clovour cite Kelline?</w:t>
      </w:r>
    </w:p>
    <w:p w14:paraId="1336BD4D" w14:textId="77777777" w:rsidR="000304C9" w:rsidRPr="00BC3679" w:rsidRDefault="000304C9" w:rsidP="000304C9">
      <w:pPr>
        <w:spacing w:before="240" w:line="360" w:lineRule="auto"/>
        <w:jc w:val="both"/>
        <w:rPr>
          <w:rStyle w:val="Strong"/>
          <w:rFonts w:ascii="Times New Roman" w:hAnsi="Times New Roman" w:cs="Times New Roman"/>
          <w:b w:val="0"/>
          <w:bCs w:val="0"/>
          <w:color w:val="0D0D0D" w:themeColor="text1" w:themeTint="F2"/>
          <w:sz w:val="24"/>
          <w:szCs w:val="24"/>
        </w:rPr>
      </w:pPr>
      <w:r w:rsidRPr="00BC3679">
        <w:rPr>
          <w:rStyle w:val="Strong"/>
          <w:rFonts w:ascii="Times New Roman" w:hAnsi="Times New Roman" w:cs="Times New Roman"/>
          <w:color w:val="0D0D0D" w:themeColor="text1" w:themeTint="F2"/>
          <w:sz w:val="24"/>
          <w:szCs w:val="24"/>
        </w:rPr>
        <w:lastRenderedPageBreak/>
        <w:t>2.2) RULES</w:t>
      </w:r>
    </w:p>
    <w:p w14:paraId="3608F9EE"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Style w:val="Strong"/>
          <w:rFonts w:ascii="Times New Roman" w:hAnsi="Times New Roman" w:cs="Times New Roman"/>
          <w:color w:val="0D0D0D" w:themeColor="text1" w:themeTint="F2"/>
          <w:sz w:val="24"/>
          <w:szCs w:val="24"/>
        </w:rPr>
        <w:t>Section 29</w:t>
      </w:r>
      <w:r w:rsidRPr="00BC3679">
        <w:rPr>
          <w:rFonts w:ascii="Times New Roman" w:hAnsi="Times New Roman" w:cs="Times New Roman"/>
          <w:color w:val="0D0D0D" w:themeColor="text1" w:themeTint="F2"/>
          <w:sz w:val="24"/>
          <w:szCs w:val="24"/>
        </w:rPr>
        <w:t xml:space="preserve"> </w:t>
      </w:r>
      <w:r w:rsidRPr="00BC3679">
        <w:rPr>
          <w:rFonts w:ascii="Times New Roman" w:hAnsi="Times New Roman" w:cs="Times New Roman"/>
          <w:b/>
          <w:bCs/>
          <w:color w:val="0D0D0D" w:themeColor="text1" w:themeTint="F2"/>
          <w:sz w:val="24"/>
          <w:szCs w:val="24"/>
        </w:rPr>
        <w:t>Law</w:t>
      </w:r>
      <w:r w:rsidRPr="00BC3679">
        <w:rPr>
          <w:rStyle w:val="Strong"/>
          <w:rFonts w:ascii="Times New Roman" w:hAnsi="Times New Roman" w:cs="Times New Roman"/>
          <w:color w:val="0D0D0D" w:themeColor="text1" w:themeTint="F2"/>
          <w:sz w:val="24"/>
          <w:szCs w:val="24"/>
        </w:rPr>
        <w:t xml:space="preserve"> of Succession Act </w:t>
      </w:r>
      <w:r w:rsidRPr="00BC3679">
        <w:rPr>
          <w:rStyle w:val="Strong"/>
          <w:rFonts w:ascii="Times New Roman" w:hAnsi="Times New Roman" w:cs="Times New Roman"/>
          <w:b w:val="0"/>
          <w:color w:val="0D0D0D" w:themeColor="text1" w:themeTint="F2"/>
          <w:sz w:val="24"/>
          <w:szCs w:val="24"/>
        </w:rPr>
        <w:t>provides for the scope of those who can be regarded as beneficiaries. This gives an insight into those who can apply for the letters of administration</w:t>
      </w:r>
      <w:r w:rsidRPr="00BC3679">
        <w:rPr>
          <w:rFonts w:ascii="Times New Roman" w:hAnsi="Times New Roman" w:cs="Times New Roman"/>
          <w:color w:val="0D0D0D" w:themeColor="text1" w:themeTint="F2"/>
          <w:sz w:val="24"/>
          <w:szCs w:val="24"/>
        </w:rPr>
        <w:t>. Additionally, </w:t>
      </w:r>
      <w:r w:rsidRPr="00BC3679">
        <w:rPr>
          <w:rFonts w:ascii="Times New Roman" w:hAnsi="Times New Roman" w:cs="Times New Roman"/>
          <w:b/>
          <w:bCs/>
          <w:color w:val="0D0D0D" w:themeColor="text1" w:themeTint="F2"/>
          <w:sz w:val="24"/>
          <w:szCs w:val="24"/>
        </w:rPr>
        <w:t>Section 66 LSA</w:t>
      </w:r>
      <w:r w:rsidRPr="00BC3679">
        <w:rPr>
          <w:rFonts w:ascii="Times New Roman" w:hAnsi="Times New Roman" w:cs="Times New Roman"/>
          <w:color w:val="0D0D0D" w:themeColor="text1" w:themeTint="F2"/>
          <w:sz w:val="24"/>
          <w:szCs w:val="24"/>
        </w:rPr>
        <w:t xml:space="preserve"> grants preference to certain persons to administer the estate of a deceased estate. The order of preference shall guide the court despite the court having the final discretion as to the person/s to grant letters of administration.</w:t>
      </w:r>
    </w:p>
    <w:p w14:paraId="1168F9D4"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In case a person dies intestate or without appointing an executor, the surviving spouse or spouses shall have the superior rights to apply for grant of letters of administration. Further, the court shall be guided by the table of consanguinity as provided under the second schedule of P&amp;A Rules.</w:t>
      </w:r>
    </w:p>
    <w:p w14:paraId="0344EFBE"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2.3) APPLICATION</w:t>
      </w:r>
    </w:p>
    <w:p w14:paraId="06AE0892" w14:textId="77777777" w:rsidR="000304C9" w:rsidRPr="00984F96" w:rsidRDefault="000304C9" w:rsidP="000304C9">
      <w:pPr>
        <w:spacing w:line="360" w:lineRule="auto"/>
        <w:jc w:val="both"/>
        <w:rPr>
          <w:rFonts w:ascii="Times New Roman" w:hAnsi="Times New Roman" w:cs="Times New Roman"/>
          <w:b/>
          <w:bCs/>
          <w:color w:val="201F1E"/>
          <w:sz w:val="24"/>
          <w:szCs w:val="24"/>
          <w:shd w:val="clear" w:color="auto" w:fill="FFFFFF"/>
        </w:rPr>
      </w:pPr>
      <w:r w:rsidRPr="00984F96">
        <w:rPr>
          <w:rFonts w:ascii="Times New Roman" w:hAnsi="Times New Roman" w:cs="Times New Roman"/>
          <w:b/>
          <w:bCs/>
          <w:i/>
          <w:iCs/>
          <w:sz w:val="24"/>
          <w:szCs w:val="24"/>
          <w:u w:val="single"/>
        </w:rPr>
        <w:t>The citor must be a person who has not applied for grant</w:t>
      </w:r>
    </w:p>
    <w:p w14:paraId="5D8B7386" w14:textId="77777777" w:rsidR="000304C9" w:rsidRDefault="000304C9" w:rsidP="000304C9">
      <w:pPr>
        <w:spacing w:line="360" w:lineRule="auto"/>
        <w:jc w:val="both"/>
        <w:rPr>
          <w:rStyle w:val="Emphasis"/>
          <w:rFonts w:ascii="Times New Roman" w:hAnsi="Times New Roman" w:cs="Times New Roman"/>
          <w:sz w:val="24"/>
          <w:szCs w:val="24"/>
          <w:shd w:val="clear" w:color="auto" w:fill="FFFFFF"/>
        </w:rPr>
      </w:pPr>
      <w:r>
        <w:rPr>
          <w:rFonts w:ascii="Times New Roman" w:hAnsi="Times New Roman" w:cs="Times New Roman"/>
          <w:sz w:val="24"/>
          <w:szCs w:val="24"/>
        </w:rPr>
        <w:t xml:space="preserve">On the issue of who may file for citation, the case of </w:t>
      </w:r>
      <w:r w:rsidRPr="009D78A7">
        <w:rPr>
          <w:rStyle w:val="Emphasis"/>
          <w:rFonts w:ascii="Times New Roman" w:hAnsi="Times New Roman" w:cs="Times New Roman"/>
          <w:b/>
          <w:bCs/>
          <w:sz w:val="24"/>
          <w:szCs w:val="24"/>
          <w:shd w:val="clear" w:color="auto" w:fill="FFFFFF"/>
        </w:rPr>
        <w:t>Josiah Muli Wambua – deceased, Nairobi Succession Cause NO. 2557 of 2012 [2014] eKLR</w:t>
      </w:r>
      <w:r>
        <w:rPr>
          <w:rStyle w:val="Emphasis"/>
          <w:rFonts w:ascii="Roboto Condensed" w:hAnsi="Roboto Condensed"/>
          <w:color w:val="5A5A5A"/>
          <w:sz w:val="18"/>
          <w:szCs w:val="18"/>
          <w:shd w:val="clear" w:color="auto" w:fill="FFFFFF"/>
        </w:rPr>
        <w:t xml:space="preserve"> </w:t>
      </w:r>
      <w:r w:rsidRPr="00BE4990">
        <w:rPr>
          <w:rStyle w:val="Emphasis"/>
          <w:rFonts w:ascii="Times New Roman" w:hAnsi="Times New Roman" w:cs="Times New Roman"/>
          <w:i w:val="0"/>
          <w:iCs w:val="0"/>
          <w:sz w:val="24"/>
          <w:szCs w:val="24"/>
          <w:shd w:val="clear" w:color="auto" w:fill="FFFFFF"/>
        </w:rPr>
        <w:t>Judge W. Musyoka, in his ruling stated that</w:t>
      </w:r>
      <w:r>
        <w:rPr>
          <w:rStyle w:val="Emphasis"/>
          <w:rFonts w:ascii="Times New Roman" w:hAnsi="Times New Roman" w:cs="Times New Roman"/>
          <w:sz w:val="24"/>
          <w:szCs w:val="24"/>
          <w:shd w:val="clear" w:color="auto" w:fill="FFFFFF"/>
        </w:rPr>
        <w:t xml:space="preserve"> </w:t>
      </w:r>
      <w:r>
        <w:rPr>
          <w:rStyle w:val="Emphasis"/>
          <w:rFonts w:ascii="Times New Roman" w:hAnsi="Times New Roman" w:cs="Times New Roman"/>
          <w:i w:val="0"/>
          <w:iCs w:val="0"/>
          <w:sz w:val="24"/>
          <w:szCs w:val="24"/>
          <w:shd w:val="clear" w:color="auto" w:fill="FFFFFF"/>
        </w:rPr>
        <w:t>“</w:t>
      </w:r>
      <w:r w:rsidRPr="009D78A7">
        <w:rPr>
          <w:rStyle w:val="Emphasis"/>
          <w:rFonts w:ascii="Times New Roman" w:hAnsi="Times New Roman" w:cs="Times New Roman"/>
          <w:sz w:val="24"/>
          <w:szCs w:val="24"/>
          <w:shd w:val="clear" w:color="auto" w:fill="FFFFFF"/>
        </w:rPr>
        <w:t>In intestacy, citation onl</w:t>
      </w:r>
      <w:r>
        <w:rPr>
          <w:rStyle w:val="Emphasis"/>
          <w:rFonts w:ascii="Times New Roman" w:hAnsi="Times New Roman" w:cs="Times New Roman"/>
          <w:sz w:val="24"/>
          <w:szCs w:val="24"/>
          <w:shd w:val="clear" w:color="auto" w:fill="FFFFFF"/>
        </w:rPr>
        <w:t>y arises</w:t>
      </w:r>
      <w:r w:rsidRPr="009D78A7">
        <w:rPr>
          <w:rStyle w:val="Emphasis"/>
          <w:rFonts w:ascii="Times New Roman" w:hAnsi="Times New Roman" w:cs="Times New Roman"/>
          <w:sz w:val="24"/>
          <w:szCs w:val="24"/>
          <w:shd w:val="clear" w:color="auto" w:fill="FFFFFF"/>
        </w:rPr>
        <w:t xml:space="preserve"> in cases where no petition has been lodged in court. Citations are intended to trigger the process of applying for letters of administration intestate in circumstances where the persons entitled to apply are not willing or are slow in moving the court in that behalf.  The citor should not be a person who has himself already applied for the grant, for the citor should only apply for grant after the citee fails to so apply.</w:t>
      </w:r>
      <w:r>
        <w:rPr>
          <w:rStyle w:val="Emphasis"/>
          <w:rFonts w:ascii="Times New Roman" w:hAnsi="Times New Roman" w:cs="Times New Roman"/>
          <w:sz w:val="24"/>
          <w:szCs w:val="24"/>
          <w:shd w:val="clear" w:color="auto" w:fill="FFFFFF"/>
        </w:rPr>
        <w:t>”</w:t>
      </w:r>
    </w:p>
    <w:p w14:paraId="49DBCC23" w14:textId="77777777" w:rsidR="000304C9" w:rsidRDefault="000304C9" w:rsidP="000304C9">
      <w:pPr>
        <w:spacing w:line="360" w:lineRule="auto"/>
        <w:jc w:val="both"/>
        <w:rPr>
          <w:rFonts w:ascii="Times New Roman" w:hAnsi="Times New Roman" w:cs="Times New Roman"/>
          <w:sz w:val="24"/>
          <w:szCs w:val="24"/>
          <w:shd w:val="clear" w:color="auto" w:fill="FFFFFF"/>
        </w:rPr>
      </w:pPr>
      <w:r w:rsidRPr="00BE4990">
        <w:rPr>
          <w:rStyle w:val="Emphasis"/>
          <w:rFonts w:ascii="Times New Roman" w:hAnsi="Times New Roman" w:cs="Times New Roman"/>
          <w:i w:val="0"/>
          <w:iCs w:val="0"/>
          <w:sz w:val="24"/>
          <w:szCs w:val="24"/>
          <w:shd w:val="clear" w:color="auto" w:fill="FFFFFF"/>
        </w:rPr>
        <w:t>From this case, the citor must be someone who has not applied for grant of representation and that the citor can only apply for grant after the cite fails to apply. The above case was mentioned in the case of</w:t>
      </w:r>
      <w:r>
        <w:rPr>
          <w:rStyle w:val="Emphasis"/>
          <w:rFonts w:ascii="Times New Roman" w:hAnsi="Times New Roman" w:cs="Times New Roman"/>
          <w:sz w:val="24"/>
          <w:szCs w:val="24"/>
          <w:shd w:val="clear" w:color="auto" w:fill="FFFFFF"/>
        </w:rPr>
        <w:t xml:space="preserve"> </w:t>
      </w:r>
      <w:r w:rsidRPr="009D78A7">
        <w:rPr>
          <w:rFonts w:ascii="Times New Roman" w:hAnsi="Times New Roman" w:cs="Times New Roman"/>
          <w:b/>
          <w:bCs/>
          <w:i/>
          <w:iCs/>
          <w:sz w:val="24"/>
          <w:szCs w:val="24"/>
          <w:shd w:val="clear" w:color="auto" w:fill="FFFFFF"/>
        </w:rPr>
        <w:t>John Jandi Kibigo v Ayiego Kibigo [2017] eKLR</w:t>
      </w:r>
      <w:r>
        <w:rPr>
          <w:rFonts w:ascii="Times New Roman" w:hAnsi="Times New Roman" w:cs="Times New Roman"/>
          <w:b/>
          <w:bCs/>
          <w:i/>
          <w:iCs/>
          <w:sz w:val="24"/>
          <w:szCs w:val="24"/>
          <w:shd w:val="clear" w:color="auto" w:fill="FFFFFF"/>
        </w:rPr>
        <w:t xml:space="preserve">, </w:t>
      </w:r>
      <w:r>
        <w:rPr>
          <w:rFonts w:ascii="Times New Roman" w:hAnsi="Times New Roman" w:cs="Times New Roman"/>
          <w:sz w:val="24"/>
          <w:szCs w:val="24"/>
          <w:shd w:val="clear" w:color="auto" w:fill="FFFFFF"/>
        </w:rPr>
        <w:t xml:space="preserve">in this case the citor and citee were brothers and the citor mentioned that the deceased was survived by two sons out of the deceased’s 4 sons and that one son had died while the other son Hezron Kibigo was of unsound mind. The cite refuted these statements in his submissions and witness statement. The court held that since the cite responded to the citation and is willing to petition for grant of letters of administration then he should petition for grant of letters and if he and Hezron Kibigo failed to do so, then the citor would be at liberty to petition for grant of presentation. </w:t>
      </w:r>
    </w:p>
    <w:p w14:paraId="10333DEC" w14:textId="77777777" w:rsidR="000304C9" w:rsidRDefault="000304C9" w:rsidP="000304C9">
      <w:pPr>
        <w:spacing w:line="360" w:lineRule="auto"/>
        <w:jc w:val="both"/>
        <w:rPr>
          <w:rFonts w:ascii="Times New Roman" w:hAnsi="Times New Roman" w:cs="Times New Roman"/>
          <w:b/>
          <w:bCs/>
          <w:i/>
          <w:iCs/>
          <w:sz w:val="24"/>
          <w:szCs w:val="24"/>
          <w:u w:val="single"/>
          <w:shd w:val="clear" w:color="auto" w:fill="FFFFFF"/>
        </w:rPr>
      </w:pPr>
      <w:r>
        <w:rPr>
          <w:rFonts w:ascii="Times New Roman" w:hAnsi="Times New Roman" w:cs="Times New Roman"/>
          <w:b/>
          <w:bCs/>
          <w:i/>
          <w:iCs/>
          <w:sz w:val="24"/>
          <w:szCs w:val="24"/>
          <w:u w:val="single"/>
          <w:shd w:val="clear" w:color="auto" w:fill="FFFFFF"/>
        </w:rPr>
        <w:t xml:space="preserve">The </w:t>
      </w:r>
      <w:r w:rsidR="007C0FCA">
        <w:rPr>
          <w:rFonts w:ascii="Times New Roman" w:hAnsi="Times New Roman" w:cs="Times New Roman"/>
          <w:b/>
          <w:bCs/>
          <w:i/>
          <w:iCs/>
          <w:sz w:val="24"/>
          <w:szCs w:val="24"/>
          <w:u w:val="single"/>
          <w:shd w:val="clear" w:color="auto" w:fill="FFFFFF"/>
        </w:rPr>
        <w:t xml:space="preserve">citor must be someone who has </w:t>
      </w:r>
      <w:r>
        <w:rPr>
          <w:rFonts w:ascii="Times New Roman" w:hAnsi="Times New Roman" w:cs="Times New Roman"/>
          <w:b/>
          <w:bCs/>
          <w:i/>
          <w:iCs/>
          <w:sz w:val="24"/>
          <w:szCs w:val="24"/>
          <w:u w:val="single"/>
          <w:shd w:val="clear" w:color="auto" w:fill="FFFFFF"/>
        </w:rPr>
        <w:t>an interest in the estate of the deceased</w:t>
      </w:r>
    </w:p>
    <w:p w14:paraId="18DB4D18" w14:textId="77777777" w:rsidR="000304C9" w:rsidRDefault="000304C9" w:rsidP="000304C9">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This was seen in the case of </w:t>
      </w:r>
      <w:r w:rsidRPr="00984F96">
        <w:rPr>
          <w:rFonts w:ascii="Times New Roman" w:hAnsi="Times New Roman" w:cs="Times New Roman"/>
          <w:b/>
          <w:bCs/>
          <w:i/>
          <w:iCs/>
          <w:sz w:val="24"/>
          <w:szCs w:val="24"/>
          <w:shd w:val="clear" w:color="auto" w:fill="FFFFFF"/>
        </w:rPr>
        <w:t>Boniface Munyao Muinde v Mutinda Muindi &amp; 2 others [2016] eKLR</w:t>
      </w:r>
      <w:r>
        <w:rPr>
          <w:rFonts w:ascii="Times New Roman" w:hAnsi="Times New Roman" w:cs="Times New Roman"/>
          <w:b/>
          <w:bCs/>
          <w:i/>
          <w:iCs/>
          <w:sz w:val="24"/>
          <w:szCs w:val="24"/>
          <w:shd w:val="clear" w:color="auto" w:fill="FFFFFF"/>
        </w:rPr>
        <w:t xml:space="preserve">, </w:t>
      </w:r>
      <w:r>
        <w:rPr>
          <w:rFonts w:ascii="Times New Roman" w:hAnsi="Times New Roman" w:cs="Times New Roman"/>
          <w:sz w:val="24"/>
          <w:szCs w:val="24"/>
          <w:shd w:val="clear" w:color="auto" w:fill="FFFFFF"/>
        </w:rPr>
        <w:t xml:space="preserve">where Judge Nyamweya held that the citor should have an interest in the deceased’s estate </w:t>
      </w:r>
      <w:r>
        <w:rPr>
          <w:rFonts w:ascii="Times New Roman" w:hAnsi="Times New Roman" w:cs="Times New Roman"/>
          <w:sz w:val="24"/>
          <w:szCs w:val="24"/>
          <w:shd w:val="clear" w:color="auto" w:fill="FFFFFF"/>
        </w:rPr>
        <w:lastRenderedPageBreak/>
        <w:t>and that the person being cited should have a superior right to administer the said estate and that the priority in the right to administer an intestate deceased’s estate is provided for in Section 66 of the Act. This was because the citor did not qualify to be a creditor of the deceased as he did not purchase the said portion of the deceased’s land from the deceased.</w:t>
      </w:r>
    </w:p>
    <w:p w14:paraId="30295AB3" w14:textId="77777777" w:rsidR="000304C9" w:rsidRDefault="000304C9" w:rsidP="000304C9">
      <w:pPr>
        <w:spacing w:line="360" w:lineRule="auto"/>
        <w:jc w:val="both"/>
        <w:rPr>
          <w:rFonts w:ascii="Times New Roman" w:hAnsi="Times New Roman" w:cs="Times New Roman"/>
          <w:sz w:val="24"/>
          <w:szCs w:val="24"/>
        </w:rPr>
      </w:pPr>
      <w:bookmarkStart w:id="0" w:name="_Hlk105269015"/>
      <w:r w:rsidRPr="00984F96">
        <w:rPr>
          <w:rFonts w:ascii="Times New Roman" w:hAnsi="Times New Roman" w:cs="Times New Roman"/>
          <w:b/>
          <w:bCs/>
          <w:i/>
          <w:iCs/>
          <w:sz w:val="24"/>
          <w:szCs w:val="24"/>
        </w:rPr>
        <w:t>In re Estate of Philip Nthenge Mukonyo (Deceased) [2018 ] eKLR</w:t>
      </w:r>
      <w:bookmarkEnd w:id="0"/>
      <w:r>
        <w:rPr>
          <w:rFonts w:ascii="Times New Roman" w:hAnsi="Times New Roman" w:cs="Times New Roman"/>
          <w:b/>
          <w:bCs/>
          <w:i/>
          <w:iCs/>
          <w:sz w:val="24"/>
          <w:szCs w:val="24"/>
        </w:rPr>
        <w:t xml:space="preserve">, </w:t>
      </w:r>
      <w:r>
        <w:rPr>
          <w:rFonts w:ascii="Times New Roman" w:hAnsi="Times New Roman" w:cs="Times New Roman"/>
          <w:sz w:val="24"/>
          <w:szCs w:val="24"/>
        </w:rPr>
        <w:t>the citor was citing the cite as he needed money from the deceased’s bank account to pay school fees for his child who was set to join the university. Judge Odunga held that the citor must be entitled to a grant if a person with a superior right fails to take up the grant for any special reason. He went to add where two or more people have equal rights to grant of representation, then there is no need for a citation to be made. In such circumstances one of them is free to apply for grant. He then concluded by saying in this case the citor and citee are siblings hence are at par when it comes to the right to apply for letters of administration therefore, there was no need for a citation.</w:t>
      </w:r>
    </w:p>
    <w:p w14:paraId="3D895BB8" w14:textId="77777777" w:rsidR="000304C9" w:rsidRPr="009F12E1" w:rsidRDefault="000304C9" w:rsidP="000304C9">
      <w:pPr>
        <w:pStyle w:val="submeta"/>
        <w:shd w:val="clear" w:color="auto" w:fill="FFFFFF"/>
        <w:spacing w:before="0" w:beforeAutospacing="0" w:after="150" w:afterAutospacing="0" w:line="360" w:lineRule="auto"/>
        <w:jc w:val="both"/>
      </w:pPr>
      <w:r>
        <w:t xml:space="preserve">In the case of </w:t>
      </w:r>
      <w:bookmarkStart w:id="1" w:name="_Hlk105269215"/>
      <w:r w:rsidRPr="009F12E1">
        <w:rPr>
          <w:b/>
          <w:bCs/>
          <w:i/>
          <w:iCs/>
        </w:rPr>
        <w:t>In re Estate of Anastansia Muringi Ndung’u (Deceased) [2021] eKLR</w:t>
      </w:r>
      <w:bookmarkEnd w:id="1"/>
      <w:r>
        <w:rPr>
          <w:b/>
          <w:bCs/>
          <w:i/>
          <w:iCs/>
        </w:rPr>
        <w:t xml:space="preserve">, </w:t>
      </w:r>
      <w:r>
        <w:rPr>
          <w:shd w:val="clear" w:color="auto" w:fill="FFFFFF"/>
        </w:rPr>
        <w:t>the c</w:t>
      </w:r>
      <w:r w:rsidRPr="009F12E1">
        <w:rPr>
          <w:shd w:val="clear" w:color="auto" w:fill="FFFFFF"/>
        </w:rPr>
        <w:t>itor s</w:t>
      </w:r>
      <w:r>
        <w:rPr>
          <w:shd w:val="clear" w:color="auto" w:fill="FFFFFF"/>
        </w:rPr>
        <w:t xml:space="preserve">ought the </w:t>
      </w:r>
      <w:r w:rsidRPr="009F12E1">
        <w:rPr>
          <w:shd w:val="clear" w:color="auto" w:fill="FFFFFF"/>
        </w:rPr>
        <w:t xml:space="preserve"> Citees to accept to consent or refuse issuance of letters of Administration or show cause why s</w:t>
      </w:r>
      <w:r>
        <w:rPr>
          <w:shd w:val="clear" w:color="auto" w:fill="FFFFFF"/>
        </w:rPr>
        <w:t xml:space="preserve">he was not supposed to be granted grant of letters of administration. Both parties were not agreeing on who should apply for grant of letters of administration. Judge Charles Kariuki held that all the children of the deceased have priority to appointment, and this included both the citor and citee. The judge then went on to appoint administrators from the 8 children of the deceased. </w:t>
      </w:r>
    </w:p>
    <w:p w14:paraId="599081C0" w14:textId="77777777" w:rsidR="000304C9" w:rsidRPr="00BE4990" w:rsidRDefault="000304C9" w:rsidP="000304C9">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In the case of </w:t>
      </w:r>
      <w:r w:rsidRPr="00984F96">
        <w:rPr>
          <w:rFonts w:ascii="Times New Roman" w:hAnsi="Times New Roman" w:cs="Times New Roman"/>
          <w:b/>
          <w:bCs/>
          <w:i/>
          <w:iCs/>
          <w:sz w:val="24"/>
          <w:szCs w:val="24"/>
        </w:rPr>
        <w:t>In re Estate of Philip Nthenge Mukonyo (Deceased) [2018 ] eKLR</w:t>
      </w:r>
      <w:r>
        <w:rPr>
          <w:rFonts w:ascii="Times New Roman" w:hAnsi="Times New Roman" w:cs="Times New Roman"/>
          <w:b/>
          <w:bCs/>
          <w:i/>
          <w:iCs/>
          <w:sz w:val="24"/>
          <w:szCs w:val="24"/>
        </w:rPr>
        <w:t>,</w:t>
      </w:r>
      <w:r>
        <w:rPr>
          <w:rFonts w:ascii="Times New Roman" w:hAnsi="Times New Roman" w:cs="Times New Roman"/>
          <w:sz w:val="24"/>
          <w:szCs w:val="24"/>
        </w:rPr>
        <w:t xml:space="preserve"> the judge was of the opinion that if parties in a citation have the same rank when it comes to petitioning the court for grant of representation, then there is no need for any party to file for citation as the other party can just go and apply for the grant of representation. Judge Kariuki also hinted on the same in the case of </w:t>
      </w:r>
      <w:r w:rsidRPr="003E19F1">
        <w:rPr>
          <w:rFonts w:ascii="Times New Roman" w:hAnsi="Times New Roman" w:cs="Times New Roman"/>
          <w:b/>
          <w:bCs/>
          <w:i/>
          <w:iCs/>
          <w:sz w:val="24"/>
          <w:szCs w:val="24"/>
        </w:rPr>
        <w:t>In re Estate of Anastansia Muringi Ndung’u (Deceased) [2021] eKLR</w:t>
      </w:r>
      <w:r>
        <w:rPr>
          <w:rFonts w:ascii="Times New Roman" w:hAnsi="Times New Roman" w:cs="Times New Roman"/>
          <w:b/>
          <w:bCs/>
          <w:i/>
          <w:iCs/>
          <w:sz w:val="24"/>
          <w:szCs w:val="24"/>
        </w:rPr>
        <w:t xml:space="preserve">, </w:t>
      </w:r>
      <w:r>
        <w:rPr>
          <w:rFonts w:ascii="Times New Roman" w:hAnsi="Times New Roman" w:cs="Times New Roman"/>
          <w:sz w:val="24"/>
          <w:szCs w:val="24"/>
        </w:rPr>
        <w:t>as both parties in this case had the same rank when it came to petitioning the court for grant of representation.</w:t>
      </w:r>
    </w:p>
    <w:p w14:paraId="17CE8FC6"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 xml:space="preserve">Since Mr. Highness died leaving spouse/s (Penzi as trustee to Kaka and Clovour), are entitled to apply for grants as per </w:t>
      </w:r>
      <w:r w:rsidRPr="00BC3679">
        <w:rPr>
          <w:rFonts w:ascii="Times New Roman" w:hAnsi="Times New Roman" w:cs="Times New Roman"/>
          <w:b/>
          <w:bCs/>
          <w:color w:val="0D0D0D" w:themeColor="text1" w:themeTint="F2"/>
          <w:sz w:val="24"/>
          <w:szCs w:val="24"/>
        </w:rPr>
        <w:t>section 66 LSA</w:t>
      </w:r>
      <w:r w:rsidRPr="00BC3679">
        <w:rPr>
          <w:rFonts w:ascii="Times New Roman" w:hAnsi="Times New Roman" w:cs="Times New Roman"/>
          <w:color w:val="0D0D0D" w:themeColor="text1" w:themeTint="F2"/>
          <w:sz w:val="24"/>
          <w:szCs w:val="24"/>
        </w:rPr>
        <w:t xml:space="preserve">. </w:t>
      </w:r>
      <w:r w:rsidRPr="00BC3679">
        <w:rPr>
          <w:rFonts w:ascii="Times New Roman" w:hAnsi="Times New Roman" w:cs="Times New Roman"/>
          <w:sz w:val="24"/>
          <w:szCs w:val="24"/>
        </w:rPr>
        <w:t>Section 66 sets out the order of priority of persons entitled to a grant of simple administration.</w:t>
      </w:r>
    </w:p>
    <w:p w14:paraId="6A6E5D6B"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t>the surviving spouse or spouses</w:t>
      </w:r>
    </w:p>
    <w:p w14:paraId="2702BE72"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sz w:val="24"/>
          <w:szCs w:val="24"/>
        </w:rPr>
        <w:t xml:space="preserve">the children of the intestate </w:t>
      </w:r>
    </w:p>
    <w:p w14:paraId="2F50D675"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sz w:val="24"/>
          <w:szCs w:val="24"/>
        </w:rPr>
        <w:t xml:space="preserve">the parents of the deceased </w:t>
      </w:r>
    </w:p>
    <w:p w14:paraId="4B402570"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sz w:val="24"/>
          <w:szCs w:val="24"/>
        </w:rPr>
        <w:lastRenderedPageBreak/>
        <w:t>brothers and sisters of the whole blood and the issue of any deceased brother or sister who died before the intestate</w:t>
      </w:r>
    </w:p>
    <w:p w14:paraId="76E918D8"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sz w:val="24"/>
          <w:szCs w:val="24"/>
        </w:rPr>
        <w:t>brothers and sisters of the half-blood and the issue of any deceased brother or sister the half-blood who died before the intestate</w:t>
      </w:r>
    </w:p>
    <w:p w14:paraId="676B0A88"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sz w:val="24"/>
          <w:szCs w:val="24"/>
        </w:rPr>
        <w:t>And the relatives who are in the nearest degree of consanguinity up to and including the sixth degree.</w:t>
      </w:r>
    </w:p>
    <w:p w14:paraId="107FEB2F"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sz w:val="24"/>
          <w:szCs w:val="24"/>
        </w:rPr>
        <w:t xml:space="preserve">Public trustees </w:t>
      </w:r>
    </w:p>
    <w:p w14:paraId="166E3382" w14:textId="77777777" w:rsidR="000304C9" w:rsidRPr="00BC3679" w:rsidRDefault="000304C9" w:rsidP="000304C9">
      <w:pPr>
        <w:pStyle w:val="ListParagraph"/>
        <w:numPr>
          <w:ilvl w:val="0"/>
          <w:numId w:val="6"/>
        </w:num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sz w:val="24"/>
          <w:szCs w:val="24"/>
        </w:rPr>
        <w:t>Creditor</w:t>
      </w:r>
    </w:p>
    <w:p w14:paraId="1CBAB601"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 xml:space="preserve">Hence Penzi and Clovour can cite Kelline as Penzi will be an administrator on behalf of her minor child and Clover is a wife through </w:t>
      </w:r>
      <w:r w:rsidRPr="00BC3679">
        <w:rPr>
          <w:rFonts w:ascii="Times New Roman" w:hAnsi="Times New Roman" w:cs="Times New Roman"/>
          <w:b/>
          <w:bCs/>
          <w:color w:val="0D0D0D" w:themeColor="text1" w:themeTint="F2"/>
          <w:sz w:val="24"/>
          <w:szCs w:val="24"/>
        </w:rPr>
        <w:t>section 119 of the Evidence</w:t>
      </w:r>
      <w:r w:rsidRPr="00BC3679">
        <w:rPr>
          <w:rFonts w:ascii="Times New Roman" w:hAnsi="Times New Roman" w:cs="Times New Roman"/>
          <w:color w:val="0D0D0D" w:themeColor="text1" w:themeTint="F2"/>
          <w:sz w:val="24"/>
          <w:szCs w:val="24"/>
        </w:rPr>
        <w:t xml:space="preserve"> </w:t>
      </w:r>
      <w:r w:rsidRPr="00BC3679">
        <w:rPr>
          <w:rFonts w:ascii="Times New Roman" w:hAnsi="Times New Roman" w:cs="Times New Roman"/>
          <w:b/>
          <w:bCs/>
          <w:color w:val="0D0D0D" w:themeColor="text1" w:themeTint="F2"/>
          <w:sz w:val="24"/>
          <w:szCs w:val="24"/>
        </w:rPr>
        <w:t>Act</w:t>
      </w:r>
      <w:r w:rsidRPr="00BC3679">
        <w:rPr>
          <w:rFonts w:ascii="Times New Roman" w:hAnsi="Times New Roman" w:cs="Times New Roman"/>
          <w:color w:val="0D0D0D" w:themeColor="text1" w:themeTint="F2"/>
          <w:sz w:val="24"/>
          <w:szCs w:val="24"/>
        </w:rPr>
        <w:t xml:space="preserve"> which provides for presumption of marriage under common law principle of cohabitation. Therefore, both can apply for grant of letters of administration.</w:t>
      </w:r>
    </w:p>
    <w:p w14:paraId="41E50B8C"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3.0 TYPES OF CITATIONS</w:t>
      </w:r>
    </w:p>
    <w:p w14:paraId="0AF8C2C5" w14:textId="77777777" w:rsidR="000304C9" w:rsidRPr="003E008E" w:rsidRDefault="000304C9" w:rsidP="000304C9">
      <w:pPr>
        <w:spacing w:before="240"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This section will delve deeper into discussing the 3 types of citations that have been provided for in the Probate and Administration Rules.</w:t>
      </w:r>
    </w:p>
    <w:p w14:paraId="0454A8EE"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3.1) ISSUE</w:t>
      </w:r>
    </w:p>
    <w:p w14:paraId="3EE17021"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What is the necessary action to be undertaken by Penzi and Clovour?</w:t>
      </w:r>
    </w:p>
    <w:p w14:paraId="69976845" w14:textId="77777777" w:rsidR="000304C9" w:rsidRPr="00BC367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 xml:space="preserve">3.2) RULE </w:t>
      </w:r>
    </w:p>
    <w:p w14:paraId="70880770" w14:textId="77777777" w:rsidR="000304C9" w:rsidRPr="00BC3679" w:rsidRDefault="000304C9" w:rsidP="000304C9">
      <w:pPr>
        <w:spacing w:line="360" w:lineRule="auto"/>
        <w:jc w:val="both"/>
        <w:rPr>
          <w:rFonts w:ascii="Times New Roman" w:hAnsi="Times New Roman" w:cs="Times New Roman"/>
          <w:color w:val="0D0D0D" w:themeColor="text1" w:themeTint="F2"/>
          <w:sz w:val="24"/>
          <w:szCs w:val="24"/>
          <w:shd w:val="clear" w:color="auto" w:fill="FFFFFF"/>
        </w:rPr>
      </w:pPr>
      <w:r w:rsidRPr="00BC3679">
        <w:rPr>
          <w:rFonts w:ascii="Times New Roman" w:hAnsi="Times New Roman" w:cs="Times New Roman"/>
          <w:color w:val="0D0D0D" w:themeColor="text1" w:themeTint="F2"/>
          <w:sz w:val="24"/>
          <w:szCs w:val="24"/>
          <w:shd w:val="clear" w:color="auto" w:fill="FFFFFF"/>
        </w:rPr>
        <w:t xml:space="preserve">Citation is provided for in </w:t>
      </w:r>
      <w:r w:rsidRPr="00BC3679">
        <w:rPr>
          <w:rFonts w:ascii="Times New Roman" w:hAnsi="Times New Roman" w:cs="Times New Roman"/>
          <w:b/>
          <w:bCs/>
          <w:color w:val="0D0D0D" w:themeColor="text1" w:themeTint="F2"/>
          <w:sz w:val="24"/>
          <w:szCs w:val="24"/>
          <w:shd w:val="clear" w:color="auto" w:fill="FFFFFF"/>
        </w:rPr>
        <w:t>Part VI of (P&amp;A Rules)</w:t>
      </w:r>
      <w:r w:rsidRPr="00BC3679">
        <w:rPr>
          <w:rFonts w:ascii="Times New Roman" w:hAnsi="Times New Roman" w:cs="Times New Roman"/>
          <w:color w:val="0D0D0D" w:themeColor="text1" w:themeTint="F2"/>
          <w:sz w:val="24"/>
          <w:szCs w:val="24"/>
          <w:shd w:val="clear" w:color="auto" w:fill="FFFFFF"/>
        </w:rPr>
        <w:t xml:space="preserve"> which set out three types of citations </w:t>
      </w:r>
    </w:p>
    <w:p w14:paraId="2D9254DE" w14:textId="77777777" w:rsidR="000304C9" w:rsidRPr="00BC3679" w:rsidRDefault="000304C9" w:rsidP="000304C9">
      <w:pPr>
        <w:pStyle w:val="ListParagraph"/>
        <w:numPr>
          <w:ilvl w:val="0"/>
          <w:numId w:val="8"/>
        </w:numPr>
        <w:spacing w:line="360" w:lineRule="auto"/>
        <w:jc w:val="both"/>
        <w:rPr>
          <w:rFonts w:ascii="Times New Roman" w:hAnsi="Times New Roman" w:cs="Times New Roman"/>
          <w:bCs/>
          <w:color w:val="0D0D0D" w:themeColor="text1" w:themeTint="F2"/>
          <w:sz w:val="24"/>
          <w:szCs w:val="24"/>
          <w:shd w:val="clear" w:color="auto" w:fill="FFFFFF"/>
        </w:rPr>
      </w:pPr>
      <w:r w:rsidRPr="00BC3679">
        <w:rPr>
          <w:rFonts w:ascii="Times New Roman" w:hAnsi="Times New Roman" w:cs="Times New Roman"/>
          <w:bCs/>
          <w:color w:val="0D0D0D" w:themeColor="text1" w:themeTint="F2"/>
          <w:sz w:val="24"/>
          <w:szCs w:val="24"/>
          <w:shd w:val="clear" w:color="auto" w:fill="FFFFFF"/>
        </w:rPr>
        <w:t>Citation is to accept or refuse a grant, (section 62 of LSA and rule 22(1)(2) of the P&amp;A Rules)</w:t>
      </w:r>
    </w:p>
    <w:p w14:paraId="61CE81D1" w14:textId="77777777" w:rsidR="000304C9" w:rsidRPr="00BC3679" w:rsidRDefault="000304C9" w:rsidP="000304C9">
      <w:pPr>
        <w:pStyle w:val="ListParagraph"/>
        <w:numPr>
          <w:ilvl w:val="0"/>
          <w:numId w:val="7"/>
        </w:numPr>
        <w:spacing w:line="360" w:lineRule="auto"/>
        <w:jc w:val="both"/>
        <w:rPr>
          <w:rFonts w:ascii="Times New Roman" w:hAnsi="Times New Roman" w:cs="Times New Roman"/>
          <w:bCs/>
          <w:color w:val="0D0D0D" w:themeColor="text1" w:themeTint="F2"/>
          <w:sz w:val="24"/>
          <w:szCs w:val="24"/>
          <w:shd w:val="clear" w:color="auto" w:fill="FFFFFF"/>
        </w:rPr>
      </w:pPr>
      <w:r w:rsidRPr="00BC3679">
        <w:rPr>
          <w:rFonts w:ascii="Times New Roman" w:hAnsi="Times New Roman" w:cs="Times New Roman"/>
          <w:bCs/>
          <w:color w:val="0D0D0D" w:themeColor="text1" w:themeTint="F2"/>
          <w:sz w:val="24"/>
          <w:szCs w:val="24"/>
          <w:shd w:val="clear" w:color="auto" w:fill="FFFFFF"/>
        </w:rPr>
        <w:t>Citation to take probate (rule 22(3) of P&amp;A Rules)</w:t>
      </w:r>
    </w:p>
    <w:p w14:paraId="4A571F78" w14:textId="77777777" w:rsidR="000304C9" w:rsidRPr="00BC3679" w:rsidRDefault="000304C9" w:rsidP="000304C9">
      <w:pPr>
        <w:pStyle w:val="ListParagraph"/>
        <w:numPr>
          <w:ilvl w:val="0"/>
          <w:numId w:val="3"/>
        </w:numPr>
        <w:spacing w:line="360" w:lineRule="auto"/>
        <w:jc w:val="both"/>
        <w:rPr>
          <w:rFonts w:ascii="Times New Roman" w:hAnsi="Times New Roman" w:cs="Times New Roman"/>
          <w:b/>
          <w:color w:val="0D0D0D" w:themeColor="text1" w:themeTint="F2"/>
          <w:sz w:val="24"/>
          <w:szCs w:val="24"/>
          <w:u w:val="single"/>
          <w:shd w:val="clear" w:color="auto" w:fill="FFFFFF"/>
        </w:rPr>
      </w:pPr>
      <w:r w:rsidRPr="00BC3679">
        <w:rPr>
          <w:rFonts w:ascii="Times New Roman" w:hAnsi="Times New Roman" w:cs="Times New Roman"/>
          <w:bCs/>
          <w:color w:val="0D0D0D" w:themeColor="text1" w:themeTint="F2"/>
          <w:sz w:val="24"/>
          <w:szCs w:val="24"/>
          <w:shd w:val="clear" w:color="auto" w:fill="FFFFFF"/>
        </w:rPr>
        <w:t>Citation to propound a will (rule 23(1) of the P&amp;A Rules)</w:t>
      </w:r>
    </w:p>
    <w:p w14:paraId="0B5F11B1" w14:textId="77777777" w:rsidR="000304C9" w:rsidRPr="00BC3679" w:rsidRDefault="000304C9" w:rsidP="000304C9">
      <w:pPr>
        <w:spacing w:line="360" w:lineRule="auto"/>
        <w:jc w:val="both"/>
        <w:rPr>
          <w:rFonts w:ascii="Times New Roman" w:hAnsi="Times New Roman" w:cs="Times New Roman"/>
          <w:b/>
          <w:color w:val="0D0D0D" w:themeColor="text1" w:themeTint="F2"/>
          <w:sz w:val="24"/>
          <w:szCs w:val="24"/>
          <w:u w:val="single"/>
          <w:shd w:val="clear" w:color="auto" w:fill="FFFFFF"/>
        </w:rPr>
      </w:pPr>
    </w:p>
    <w:p w14:paraId="593677A2" w14:textId="77777777" w:rsidR="000304C9" w:rsidRPr="00BC3679" w:rsidRDefault="000304C9" w:rsidP="000304C9">
      <w:pPr>
        <w:pStyle w:val="ListParagraph"/>
        <w:numPr>
          <w:ilvl w:val="0"/>
          <w:numId w:val="14"/>
        </w:numPr>
        <w:spacing w:before="240" w:line="360" w:lineRule="auto"/>
        <w:jc w:val="both"/>
        <w:rPr>
          <w:rFonts w:ascii="Times New Roman" w:hAnsi="Times New Roman" w:cs="Times New Roman"/>
          <w:b/>
          <w:bCs/>
          <w:sz w:val="24"/>
          <w:szCs w:val="24"/>
        </w:rPr>
      </w:pPr>
      <w:r w:rsidRPr="00BC3679">
        <w:rPr>
          <w:rFonts w:ascii="Times New Roman" w:hAnsi="Times New Roman" w:cs="Times New Roman"/>
          <w:b/>
          <w:bCs/>
          <w:sz w:val="24"/>
          <w:szCs w:val="24"/>
        </w:rPr>
        <w:t>Citation to accept or refuse or to take a grant.</w:t>
      </w:r>
      <w:r>
        <w:rPr>
          <w:rFonts w:ascii="Times New Roman" w:hAnsi="Times New Roman" w:cs="Times New Roman"/>
          <w:b/>
          <w:bCs/>
          <w:sz w:val="24"/>
          <w:szCs w:val="24"/>
        </w:rPr>
        <w:t>*</w:t>
      </w:r>
    </w:p>
    <w:p w14:paraId="199874DF" w14:textId="77777777" w:rsidR="000304C9" w:rsidRPr="00BC3679" w:rsidRDefault="000304C9" w:rsidP="000304C9">
      <w:pPr>
        <w:spacing w:before="240" w:line="360" w:lineRule="auto"/>
        <w:jc w:val="both"/>
        <w:rPr>
          <w:rStyle w:val="Strong"/>
          <w:rFonts w:ascii="Times New Roman" w:hAnsi="Times New Roman" w:cs="Times New Roman"/>
          <w:b w:val="0"/>
          <w:bCs w:val="0"/>
          <w:sz w:val="24"/>
          <w:szCs w:val="24"/>
        </w:rPr>
      </w:pPr>
      <w:r w:rsidRPr="00BC3679">
        <w:rPr>
          <w:rFonts w:ascii="Times New Roman" w:hAnsi="Times New Roman" w:cs="Times New Roman"/>
          <w:b/>
          <w:bCs/>
          <w:sz w:val="24"/>
          <w:szCs w:val="24"/>
        </w:rPr>
        <w:lastRenderedPageBreak/>
        <w:t>Rule 22</w:t>
      </w:r>
      <w:r w:rsidRPr="00BC3679">
        <w:rPr>
          <w:rFonts w:ascii="Times New Roman" w:hAnsi="Times New Roman" w:cs="Times New Roman"/>
          <w:sz w:val="24"/>
          <w:szCs w:val="24"/>
        </w:rPr>
        <w:t xml:space="preserve"> of the </w:t>
      </w:r>
      <w:r w:rsidRPr="00BC3679">
        <w:rPr>
          <w:rFonts w:ascii="Times New Roman" w:hAnsi="Times New Roman" w:cs="Times New Roman"/>
          <w:b/>
          <w:bCs/>
          <w:sz w:val="24"/>
          <w:szCs w:val="24"/>
        </w:rPr>
        <w:t>P&amp;A</w:t>
      </w:r>
      <w:r w:rsidRPr="00BC3679">
        <w:rPr>
          <w:rFonts w:ascii="Times New Roman" w:hAnsi="Times New Roman" w:cs="Times New Roman"/>
          <w:sz w:val="24"/>
          <w:szCs w:val="24"/>
        </w:rPr>
        <w:t xml:space="preserve"> provides that,</w:t>
      </w:r>
      <w:r w:rsidRPr="00BC3679">
        <w:rPr>
          <w:rStyle w:val="Strong"/>
          <w:rFonts w:ascii="Times New Roman" w:hAnsi="Times New Roman" w:cs="Times New Roman"/>
          <w:sz w:val="24"/>
          <w:szCs w:val="24"/>
        </w:rPr>
        <w:t xml:space="preserve"> </w:t>
      </w:r>
      <w:r w:rsidRPr="00BC3679">
        <w:rPr>
          <w:rStyle w:val="Strong"/>
          <w:rFonts w:ascii="Times New Roman" w:hAnsi="Times New Roman" w:cs="Times New Roman"/>
          <w:b w:val="0"/>
          <w:bCs w:val="0"/>
          <w:sz w:val="24"/>
          <w:szCs w:val="24"/>
        </w:rPr>
        <w:t>where a person either in intestacy or testate who has an entitlement to a grant prior to the citor delays or decline to apply for a grant he or she may be cited to accept or refuse a grant.</w:t>
      </w:r>
    </w:p>
    <w:p w14:paraId="08C83B86"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Style w:val="Strong"/>
          <w:rFonts w:ascii="Times New Roman" w:hAnsi="Times New Roman" w:cs="Times New Roman"/>
          <w:b w:val="0"/>
          <w:bCs w:val="0"/>
          <w:sz w:val="24"/>
          <w:szCs w:val="24"/>
        </w:rPr>
        <w:t>A citation to accept or refuse a grant may be issued by anyone who would be entitled to a grant if the person cited renounced their right.</w:t>
      </w:r>
      <w:r w:rsidRPr="00BC3679">
        <w:rPr>
          <w:rFonts w:ascii="Times New Roman" w:hAnsi="Times New Roman" w:cs="Times New Roman"/>
          <w:b/>
          <w:bCs/>
          <w:sz w:val="24"/>
          <w:szCs w:val="24"/>
        </w:rPr>
        <w:t xml:space="preserve"> </w:t>
      </w:r>
      <w:r w:rsidRPr="00BC3679">
        <w:rPr>
          <w:rFonts w:ascii="Times New Roman" w:hAnsi="Times New Roman" w:cs="Times New Roman"/>
          <w:sz w:val="24"/>
          <w:szCs w:val="24"/>
        </w:rPr>
        <w:t>The person cited shall enter appearance within 15 days of service of the citation application. If the time given to the citee to appear expires, the citor may petition the court for the grant.</w:t>
      </w:r>
    </w:p>
    <w:p w14:paraId="04A0331D" w14:textId="77777777" w:rsidR="000304C9" w:rsidRPr="00BC3679" w:rsidRDefault="000304C9" w:rsidP="000304C9">
      <w:pPr>
        <w:spacing w:before="240" w:line="360" w:lineRule="auto"/>
        <w:jc w:val="both"/>
        <w:rPr>
          <w:rFonts w:ascii="Times New Roman" w:hAnsi="Times New Roman" w:cs="Times New Roman"/>
          <w:b/>
          <w:bCs/>
          <w:sz w:val="24"/>
          <w:szCs w:val="24"/>
        </w:rPr>
      </w:pPr>
      <w:r w:rsidRPr="00BC3679">
        <w:rPr>
          <w:rStyle w:val="Strong"/>
          <w:rFonts w:ascii="Times New Roman" w:hAnsi="Times New Roman" w:cs="Times New Roman"/>
          <w:b w:val="0"/>
          <w:bCs w:val="0"/>
          <w:sz w:val="24"/>
          <w:szCs w:val="24"/>
        </w:rPr>
        <w:t>Citation may further be issued where a person with equal priority has refused to give his/her consent to the taking of a grant by another with equal priority, where a beneficiary has refused to give his consent to the mode of distribution of the estate and where a purchaser or creditor is owed money by the estate.</w:t>
      </w:r>
    </w:p>
    <w:p w14:paraId="10D59231" w14:textId="77777777" w:rsidR="000304C9" w:rsidRPr="00BC3679" w:rsidRDefault="000304C9" w:rsidP="000304C9">
      <w:pPr>
        <w:spacing w:line="360" w:lineRule="auto"/>
        <w:jc w:val="both"/>
        <w:rPr>
          <w:rFonts w:ascii="Times New Roman" w:hAnsi="Times New Roman" w:cs="Times New Roman"/>
          <w:b/>
          <w:color w:val="0D0D0D" w:themeColor="text1" w:themeTint="F2"/>
          <w:sz w:val="24"/>
          <w:szCs w:val="24"/>
          <w:shd w:val="clear" w:color="auto" w:fill="FFFFFF"/>
        </w:rPr>
      </w:pPr>
      <w:r w:rsidRPr="00BC3679">
        <w:rPr>
          <w:rFonts w:ascii="Times New Roman" w:hAnsi="Times New Roman" w:cs="Times New Roman"/>
          <w:b/>
          <w:color w:val="0D0D0D" w:themeColor="text1" w:themeTint="F2"/>
          <w:sz w:val="24"/>
          <w:szCs w:val="24"/>
          <w:shd w:val="clear" w:color="auto" w:fill="FFFFFF"/>
        </w:rPr>
        <w:t>3.3) APPLICATION</w:t>
      </w:r>
    </w:p>
    <w:p w14:paraId="6C560D2F" w14:textId="77777777" w:rsidR="000304C9" w:rsidRPr="00BC3679" w:rsidRDefault="000304C9" w:rsidP="000304C9">
      <w:pPr>
        <w:spacing w:line="360" w:lineRule="auto"/>
        <w:jc w:val="both"/>
        <w:rPr>
          <w:rFonts w:ascii="Times New Roman" w:hAnsi="Times New Roman" w:cs="Times New Roman"/>
          <w:b/>
          <w:color w:val="0D0D0D" w:themeColor="text1" w:themeTint="F2"/>
          <w:sz w:val="24"/>
          <w:szCs w:val="24"/>
          <w:shd w:val="clear" w:color="auto" w:fill="FFFFFF"/>
        </w:rPr>
      </w:pPr>
      <w:r w:rsidRPr="00BC3679">
        <w:rPr>
          <w:rFonts w:ascii="Times New Roman" w:hAnsi="Times New Roman" w:cs="Times New Roman"/>
          <w:bCs/>
          <w:color w:val="0D0D0D" w:themeColor="text1" w:themeTint="F2"/>
          <w:sz w:val="24"/>
          <w:szCs w:val="24"/>
          <w:shd w:val="clear" w:color="auto" w:fill="FFFFFF"/>
        </w:rPr>
        <w:t>Therefore</w:t>
      </w:r>
      <w:r w:rsidRPr="00BC3679">
        <w:rPr>
          <w:rFonts w:ascii="Times New Roman" w:hAnsi="Times New Roman" w:cs="Times New Roman"/>
          <w:b/>
          <w:color w:val="0D0D0D" w:themeColor="text1" w:themeTint="F2"/>
          <w:sz w:val="24"/>
          <w:szCs w:val="24"/>
          <w:shd w:val="clear" w:color="auto" w:fill="FFFFFF"/>
        </w:rPr>
        <w:t xml:space="preserve">, Penzi &amp; Clovour </w:t>
      </w:r>
      <w:r w:rsidRPr="00BC3679">
        <w:rPr>
          <w:rFonts w:ascii="Times New Roman" w:hAnsi="Times New Roman" w:cs="Times New Roman"/>
          <w:bCs/>
          <w:color w:val="0D0D0D" w:themeColor="text1" w:themeTint="F2"/>
          <w:sz w:val="24"/>
          <w:szCs w:val="24"/>
          <w:shd w:val="clear" w:color="auto" w:fill="FFFFFF"/>
        </w:rPr>
        <w:t>should apply for</w:t>
      </w:r>
      <w:r w:rsidRPr="00BC3679">
        <w:rPr>
          <w:rFonts w:ascii="Times New Roman" w:hAnsi="Times New Roman" w:cs="Times New Roman"/>
          <w:b/>
          <w:color w:val="0D0D0D" w:themeColor="text1" w:themeTint="F2"/>
          <w:sz w:val="24"/>
          <w:szCs w:val="24"/>
          <w:shd w:val="clear" w:color="auto" w:fill="FFFFFF"/>
        </w:rPr>
        <w:t xml:space="preserve"> Citation to accept or refuse a grant, 22(1) (2) </w:t>
      </w:r>
      <w:r w:rsidRPr="00BC3679">
        <w:rPr>
          <w:rFonts w:ascii="Times New Roman" w:hAnsi="Times New Roman" w:cs="Times New Roman"/>
          <w:bCs/>
          <w:color w:val="0D0D0D" w:themeColor="text1" w:themeTint="F2"/>
          <w:sz w:val="24"/>
          <w:szCs w:val="24"/>
          <w:shd w:val="clear" w:color="auto" w:fill="FFFFFF"/>
        </w:rPr>
        <w:t xml:space="preserve">of the </w:t>
      </w:r>
      <w:r w:rsidRPr="00BC3679">
        <w:rPr>
          <w:rFonts w:ascii="Times New Roman" w:hAnsi="Times New Roman" w:cs="Times New Roman"/>
          <w:b/>
          <w:color w:val="0D0D0D" w:themeColor="text1" w:themeTint="F2"/>
          <w:sz w:val="24"/>
          <w:szCs w:val="24"/>
          <w:shd w:val="clear" w:color="auto" w:fill="FFFFFF"/>
        </w:rPr>
        <w:t xml:space="preserve">P&amp;A Rules. </w:t>
      </w:r>
      <w:r w:rsidRPr="00BC3679">
        <w:rPr>
          <w:rFonts w:ascii="Times New Roman" w:hAnsi="Times New Roman" w:cs="Times New Roman"/>
          <w:color w:val="0D0D0D" w:themeColor="text1" w:themeTint="F2"/>
          <w:sz w:val="24"/>
          <w:szCs w:val="24"/>
          <w:shd w:val="clear" w:color="auto" w:fill="FFFFFF"/>
        </w:rPr>
        <w:t>This is used where a person (whether in intestacy or testate succession) who has an entitlement to a grant prior to that of the citor delays or declines to take a grant, but at the same time fails to renounce his or her right to a grant so as to enable persons with inferior right to take out a grant in his or her place as was held in  (</w:t>
      </w:r>
      <w:r w:rsidRPr="00BC3679">
        <w:rPr>
          <w:rFonts w:ascii="Times New Roman" w:hAnsi="Times New Roman" w:cs="Times New Roman"/>
          <w:b/>
          <w:bCs/>
          <w:i/>
          <w:color w:val="0D0D0D" w:themeColor="text1" w:themeTint="F2"/>
          <w:sz w:val="24"/>
          <w:szCs w:val="24"/>
          <w:u w:val="single"/>
          <w:shd w:val="clear" w:color="auto" w:fill="FFFFFF"/>
        </w:rPr>
        <w:t>In the Matter of the Estate of Gitau Chege Kibera (deceased) Nairobi HCSC No. 1463 of 1991 Aluoch J).</w:t>
      </w:r>
    </w:p>
    <w:p w14:paraId="3C44A46F" w14:textId="77777777" w:rsidR="000304C9" w:rsidRPr="00BC3679" w:rsidRDefault="000304C9" w:rsidP="000304C9">
      <w:pPr>
        <w:spacing w:line="360" w:lineRule="auto"/>
        <w:jc w:val="both"/>
        <w:rPr>
          <w:rFonts w:ascii="Times New Roman" w:eastAsia="Times New Roman" w:hAnsi="Times New Roman" w:cs="Times New Roman"/>
          <w:color w:val="0D0D0D"/>
          <w:sz w:val="24"/>
          <w:szCs w:val="24"/>
          <w:lang w:val="en"/>
        </w:rPr>
      </w:pPr>
      <w:r w:rsidRPr="00BC3679">
        <w:rPr>
          <w:rFonts w:ascii="Times New Roman" w:eastAsia="Times New Roman" w:hAnsi="Times New Roman" w:cs="Times New Roman"/>
          <w:color w:val="0D0D0D"/>
          <w:sz w:val="24"/>
          <w:szCs w:val="24"/>
        </w:rPr>
        <w:t xml:space="preserve">In addition, where the time given to the citee to appear has expired and the person cited has not entered appearance, the citor may petition the court that the grant be made to them. </w:t>
      </w:r>
      <w:r w:rsidRPr="00BC3679">
        <w:rPr>
          <w:rFonts w:ascii="Times New Roman" w:eastAsia="Times New Roman" w:hAnsi="Times New Roman" w:cs="Times New Roman"/>
          <w:i/>
          <w:color w:val="0D0D0D"/>
          <w:sz w:val="24"/>
          <w:szCs w:val="24"/>
          <w:u w:val="single"/>
        </w:rPr>
        <w:t xml:space="preserve"> </w:t>
      </w:r>
      <w:r w:rsidRPr="00BC3679">
        <w:rPr>
          <w:rFonts w:ascii="Times New Roman" w:eastAsia="Times New Roman" w:hAnsi="Times New Roman" w:cs="Times New Roman"/>
          <w:b/>
          <w:i/>
          <w:color w:val="0D0D0D"/>
          <w:sz w:val="24"/>
          <w:szCs w:val="24"/>
          <w:highlight w:val="white"/>
          <w:u w:val="single"/>
        </w:rPr>
        <w:t xml:space="preserve">In the Matter of the Estate of Stephen Mwangi Mbugua (deceased) Mombasa HCCC No.1 of 2003 (Sergon J). </w:t>
      </w:r>
      <w:r w:rsidRPr="00BC3679">
        <w:rPr>
          <w:rFonts w:ascii="Times New Roman" w:eastAsia="Times New Roman" w:hAnsi="Times New Roman" w:cs="Times New Roman"/>
          <w:color w:val="0D0D0D"/>
          <w:sz w:val="24"/>
          <w:szCs w:val="24"/>
          <w:highlight w:val="white"/>
        </w:rPr>
        <w:t xml:space="preserve"> If the person cited refuses or fails to appear upon being cited or to apply for the grant, the citor may proceed to petition the court for grant</w:t>
      </w:r>
    </w:p>
    <w:p w14:paraId="30650094" w14:textId="77777777" w:rsidR="000304C9" w:rsidRPr="00BC3679" w:rsidRDefault="000304C9" w:rsidP="000304C9">
      <w:pPr>
        <w:spacing w:line="360" w:lineRule="auto"/>
        <w:jc w:val="both"/>
        <w:rPr>
          <w:rFonts w:ascii="Times New Roman" w:eastAsia="Times New Roman" w:hAnsi="Times New Roman" w:cs="Times New Roman"/>
          <w:color w:val="0D0D0D"/>
          <w:sz w:val="24"/>
          <w:szCs w:val="24"/>
          <w:lang w:val="en"/>
        </w:rPr>
      </w:pPr>
    </w:p>
    <w:p w14:paraId="2DD407D5" w14:textId="77777777" w:rsidR="000304C9" w:rsidRPr="00BC3679" w:rsidRDefault="000304C9" w:rsidP="000304C9">
      <w:pPr>
        <w:spacing w:before="240" w:line="360" w:lineRule="auto"/>
        <w:ind w:left="360"/>
        <w:jc w:val="both"/>
        <w:rPr>
          <w:rFonts w:ascii="Times New Roman" w:hAnsi="Times New Roman" w:cs="Times New Roman"/>
          <w:sz w:val="24"/>
          <w:szCs w:val="24"/>
        </w:rPr>
      </w:pPr>
      <w:r w:rsidRPr="00BC3679">
        <w:rPr>
          <w:rFonts w:ascii="Times New Roman" w:hAnsi="Times New Roman" w:cs="Times New Roman"/>
          <w:b/>
          <w:bCs/>
          <w:sz w:val="24"/>
          <w:szCs w:val="24"/>
        </w:rPr>
        <w:t>ii    Citation to propound a document as a will</w:t>
      </w:r>
      <w:r w:rsidRPr="00BC3679">
        <w:rPr>
          <w:rFonts w:ascii="Times New Roman" w:hAnsi="Times New Roman" w:cs="Times New Roman"/>
          <w:sz w:val="24"/>
          <w:szCs w:val="24"/>
        </w:rPr>
        <w:t>.</w:t>
      </w:r>
    </w:p>
    <w:p w14:paraId="3A3D3698"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t xml:space="preserve">Where a person who has an interest under an earlier will or under the rules of intestacy believes that a will, which has not yet been proved, is invalid, he or she may cite the executors and beneficiaries of the will to propound it under </w:t>
      </w:r>
      <w:r w:rsidRPr="00BC3679">
        <w:rPr>
          <w:rFonts w:ascii="Times New Roman" w:hAnsi="Times New Roman" w:cs="Times New Roman"/>
          <w:b/>
          <w:bCs/>
          <w:sz w:val="24"/>
          <w:szCs w:val="24"/>
        </w:rPr>
        <w:t>rule 23(1)</w:t>
      </w:r>
      <w:r w:rsidRPr="00BC3679">
        <w:rPr>
          <w:rFonts w:ascii="Times New Roman" w:hAnsi="Times New Roman" w:cs="Times New Roman"/>
          <w:sz w:val="24"/>
          <w:szCs w:val="24"/>
        </w:rPr>
        <w:t xml:space="preserve"> </w:t>
      </w:r>
      <w:r w:rsidRPr="00BC3679">
        <w:rPr>
          <w:rFonts w:ascii="Times New Roman" w:hAnsi="Times New Roman" w:cs="Times New Roman"/>
          <w:b/>
          <w:bCs/>
          <w:sz w:val="24"/>
          <w:szCs w:val="24"/>
        </w:rPr>
        <w:t>P&amp;A</w:t>
      </w:r>
      <w:r w:rsidRPr="00BC3679">
        <w:rPr>
          <w:rFonts w:ascii="Times New Roman" w:hAnsi="Times New Roman" w:cs="Times New Roman"/>
          <w:sz w:val="24"/>
          <w:szCs w:val="24"/>
        </w:rPr>
        <w:t xml:space="preserve">. In the Matter of the </w:t>
      </w:r>
      <w:r w:rsidRPr="00BC3679">
        <w:rPr>
          <w:rFonts w:ascii="Times New Roman" w:hAnsi="Times New Roman" w:cs="Times New Roman"/>
          <w:b/>
          <w:bCs/>
          <w:i/>
          <w:iCs/>
          <w:sz w:val="24"/>
          <w:szCs w:val="24"/>
          <w:u w:val="single"/>
        </w:rPr>
        <w:t xml:space="preserve">Estate of John </w:t>
      </w:r>
      <w:r w:rsidRPr="00BC3679">
        <w:rPr>
          <w:rFonts w:ascii="Times New Roman" w:hAnsi="Times New Roman" w:cs="Times New Roman"/>
          <w:b/>
          <w:bCs/>
          <w:i/>
          <w:iCs/>
          <w:sz w:val="24"/>
          <w:szCs w:val="24"/>
          <w:u w:val="single"/>
        </w:rPr>
        <w:lastRenderedPageBreak/>
        <w:t>Mwangi Wainaina (deceased)1997</w:t>
      </w:r>
      <w:r w:rsidRPr="00BC3679">
        <w:rPr>
          <w:rFonts w:ascii="Times New Roman" w:hAnsi="Times New Roman" w:cs="Times New Roman"/>
          <w:sz w:val="24"/>
          <w:szCs w:val="24"/>
        </w:rPr>
        <w:t>, it was held after the determination of citation proceedings, the parties should proceed to file the petition for grant of representation in the usual way</w:t>
      </w:r>
    </w:p>
    <w:p w14:paraId="5964323E"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t xml:space="preserve">A person shall make an application for citation to propound a document as a will through </w:t>
      </w:r>
      <w:r w:rsidRPr="00BC3679">
        <w:rPr>
          <w:rFonts w:ascii="Times New Roman" w:hAnsi="Times New Roman" w:cs="Times New Roman"/>
          <w:b/>
          <w:bCs/>
          <w:sz w:val="24"/>
          <w:szCs w:val="24"/>
        </w:rPr>
        <w:t>Form 23</w:t>
      </w:r>
      <w:r w:rsidRPr="00BC3679">
        <w:rPr>
          <w:rFonts w:ascii="Times New Roman" w:hAnsi="Times New Roman" w:cs="Times New Roman"/>
          <w:sz w:val="24"/>
          <w:szCs w:val="24"/>
        </w:rPr>
        <w:t xml:space="preserve"> under the </w:t>
      </w:r>
      <w:r w:rsidRPr="00BC3679">
        <w:rPr>
          <w:rFonts w:ascii="Times New Roman" w:hAnsi="Times New Roman" w:cs="Times New Roman"/>
          <w:b/>
          <w:bCs/>
          <w:sz w:val="24"/>
          <w:szCs w:val="24"/>
        </w:rPr>
        <w:t>P&amp;A Rules</w:t>
      </w:r>
      <w:r w:rsidRPr="00BC3679">
        <w:rPr>
          <w:rFonts w:ascii="Times New Roman" w:hAnsi="Times New Roman" w:cs="Times New Roman"/>
          <w:sz w:val="24"/>
          <w:szCs w:val="24"/>
        </w:rPr>
        <w:t>. The citation shall be directed to the executor of the will if mentioned therein. In case the time issued for the cite to appear has expired without making appearance to propound the document, the citor may petition the court for a grant as if the document were not valid.</w:t>
      </w:r>
    </w:p>
    <w:p w14:paraId="73E86A3C" w14:textId="77777777" w:rsidR="000304C9" w:rsidRPr="00BC3679" w:rsidRDefault="000304C9" w:rsidP="000304C9">
      <w:pPr>
        <w:pStyle w:val="ListParagraph"/>
        <w:numPr>
          <w:ilvl w:val="0"/>
          <w:numId w:val="15"/>
        </w:numPr>
        <w:spacing w:before="240" w:line="360" w:lineRule="auto"/>
        <w:jc w:val="both"/>
        <w:rPr>
          <w:rFonts w:ascii="Times New Roman" w:hAnsi="Times New Roman" w:cs="Times New Roman"/>
          <w:b/>
          <w:bCs/>
          <w:sz w:val="24"/>
          <w:szCs w:val="24"/>
        </w:rPr>
      </w:pPr>
      <w:r w:rsidRPr="00BC3679">
        <w:rPr>
          <w:rFonts w:ascii="Times New Roman" w:hAnsi="Times New Roman" w:cs="Times New Roman"/>
          <w:b/>
          <w:bCs/>
          <w:sz w:val="24"/>
          <w:szCs w:val="24"/>
        </w:rPr>
        <w:t xml:space="preserve">Citation to take out probate </w:t>
      </w:r>
    </w:p>
    <w:p w14:paraId="36406759"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t xml:space="preserve">This occurs where an executor (as opposed to an administrator) has intermeddled with an estate and has not taken out a grant. Any person interested in the estate may cite the executor to provide reasons as to why he should not be compelled to take out a grant. The citation should be made at any time after the expiration of three months from the death of the deceased. It should, however, not be issued while proceedings as to the validity of the will are pending (rule </w:t>
      </w:r>
      <w:r w:rsidRPr="00BC3679">
        <w:rPr>
          <w:rFonts w:ascii="Times New Roman" w:hAnsi="Times New Roman" w:cs="Times New Roman"/>
          <w:b/>
          <w:bCs/>
          <w:sz w:val="24"/>
          <w:szCs w:val="24"/>
        </w:rPr>
        <w:t>22(3) of the P&amp;A Rules</w:t>
      </w:r>
      <w:r w:rsidRPr="00BC3679">
        <w:rPr>
          <w:rFonts w:ascii="Times New Roman" w:hAnsi="Times New Roman" w:cs="Times New Roman"/>
          <w:sz w:val="24"/>
          <w:szCs w:val="24"/>
        </w:rPr>
        <w:t>)</w:t>
      </w:r>
    </w:p>
    <w:p w14:paraId="5FC99C5E" w14:textId="77777777" w:rsidR="000304C9" w:rsidRPr="00BC3679" w:rsidRDefault="000304C9" w:rsidP="000304C9">
      <w:pPr>
        <w:spacing w:before="240" w:line="360" w:lineRule="auto"/>
        <w:jc w:val="both"/>
        <w:rPr>
          <w:rFonts w:ascii="Times New Roman" w:hAnsi="Times New Roman" w:cs="Times New Roman"/>
          <w:sz w:val="24"/>
          <w:szCs w:val="24"/>
        </w:rPr>
      </w:pPr>
      <w:r w:rsidRPr="00BC3679">
        <w:rPr>
          <w:rFonts w:ascii="Times New Roman" w:hAnsi="Times New Roman" w:cs="Times New Roman"/>
          <w:sz w:val="24"/>
          <w:szCs w:val="24"/>
        </w:rPr>
        <w:t>A beneficiary to the estate of a deceased person may request a person to produce in court any document being or appearing to be a testamentary instrument executed by, or in the presence and by the direction of the deceased. The Court may further direct such a person to appear before it for examination in relation to the document.</w:t>
      </w:r>
    </w:p>
    <w:p w14:paraId="5480B696" w14:textId="77777777" w:rsidR="000304C9" w:rsidRPr="003E008E" w:rsidRDefault="000304C9" w:rsidP="000304C9">
      <w:pPr>
        <w:pStyle w:val="ListParagraph"/>
        <w:numPr>
          <w:ilvl w:val="0"/>
          <w:numId w:val="17"/>
        </w:numPr>
        <w:spacing w:line="360" w:lineRule="auto"/>
        <w:jc w:val="both"/>
        <w:rPr>
          <w:rFonts w:ascii="Times New Roman" w:hAnsi="Times New Roman" w:cs="Times New Roman"/>
          <w:b/>
          <w:bCs/>
          <w:iCs/>
          <w:color w:val="0D0D0D" w:themeColor="text1" w:themeTint="F2"/>
          <w:sz w:val="24"/>
          <w:szCs w:val="24"/>
          <w:u w:val="single"/>
          <w:shd w:val="clear" w:color="auto" w:fill="FFFFFF"/>
        </w:rPr>
      </w:pPr>
      <w:r w:rsidRPr="003E008E">
        <w:rPr>
          <w:rFonts w:ascii="Times New Roman" w:hAnsi="Times New Roman" w:cs="Times New Roman"/>
          <w:b/>
          <w:bCs/>
          <w:iCs/>
          <w:color w:val="0D0D0D" w:themeColor="text1" w:themeTint="F2"/>
          <w:sz w:val="24"/>
          <w:szCs w:val="24"/>
          <w:u w:val="single"/>
          <w:shd w:val="clear" w:color="auto" w:fill="FFFFFF"/>
        </w:rPr>
        <w:t>WHEN CAN CITATION BE FILED?</w:t>
      </w:r>
    </w:p>
    <w:p w14:paraId="68E97CAB" w14:textId="77777777" w:rsidR="000304C9" w:rsidRPr="003E008E" w:rsidRDefault="000304C9" w:rsidP="000304C9">
      <w:pPr>
        <w:spacing w:after="240" w:line="360" w:lineRule="auto"/>
        <w:jc w:val="both"/>
        <w:rPr>
          <w:rFonts w:ascii="Times New Roman" w:hAnsi="Times New Roman" w:cs="Times New Roman"/>
          <w:sz w:val="24"/>
          <w:szCs w:val="24"/>
        </w:rPr>
      </w:pPr>
      <w:r w:rsidRPr="003E008E">
        <w:rPr>
          <w:rFonts w:ascii="Times New Roman" w:hAnsi="Times New Roman" w:cs="Times New Roman"/>
          <w:iCs/>
          <w:color w:val="0D0D0D" w:themeColor="text1" w:themeTint="F2"/>
          <w:sz w:val="24"/>
          <w:szCs w:val="24"/>
          <w:shd w:val="clear" w:color="auto" w:fill="FFFFFF"/>
        </w:rPr>
        <w:t xml:space="preserve">In this section, we will explain when a citation can be filed and this includes; </w:t>
      </w:r>
      <w:r w:rsidRPr="003E008E">
        <w:rPr>
          <w:rFonts w:ascii="Times New Roman" w:hAnsi="Times New Roman" w:cs="Times New Roman"/>
          <w:sz w:val="24"/>
          <w:szCs w:val="24"/>
        </w:rPr>
        <w:t xml:space="preserve">Where no petition has been filed, where the intended citor is entitled to apply for the grant. We will also explain instances when a citation cannot be filed and this includes; </w:t>
      </w:r>
      <w:r>
        <w:rPr>
          <w:rFonts w:ascii="Times New Roman" w:hAnsi="Times New Roman" w:cs="Times New Roman"/>
          <w:sz w:val="24"/>
          <w:szCs w:val="24"/>
        </w:rPr>
        <w:t>w</w:t>
      </w:r>
      <w:r w:rsidRPr="003E008E">
        <w:rPr>
          <w:rFonts w:ascii="Times New Roman" w:hAnsi="Times New Roman" w:cs="Times New Roman"/>
          <w:sz w:val="24"/>
          <w:szCs w:val="24"/>
        </w:rPr>
        <w:t>here there is already a petition in court</w:t>
      </w:r>
      <w:r>
        <w:rPr>
          <w:rFonts w:ascii="Times New Roman" w:hAnsi="Times New Roman" w:cs="Times New Roman"/>
          <w:sz w:val="24"/>
          <w:szCs w:val="24"/>
        </w:rPr>
        <w:t xml:space="preserve">, </w:t>
      </w:r>
      <w:r w:rsidRPr="003E008E">
        <w:rPr>
          <w:rFonts w:ascii="Times New Roman" w:hAnsi="Times New Roman" w:cs="Times New Roman"/>
          <w:sz w:val="24"/>
          <w:szCs w:val="24"/>
        </w:rPr>
        <w:t xml:space="preserve"> </w:t>
      </w:r>
      <w:r>
        <w:rPr>
          <w:rFonts w:ascii="Times New Roman" w:hAnsi="Times New Roman" w:cs="Times New Roman"/>
          <w:sz w:val="24"/>
          <w:szCs w:val="24"/>
        </w:rPr>
        <w:t>where the c</w:t>
      </w:r>
      <w:r w:rsidRPr="003E008E">
        <w:rPr>
          <w:rFonts w:ascii="Times New Roman" w:hAnsi="Times New Roman" w:cs="Times New Roman"/>
          <w:sz w:val="24"/>
          <w:szCs w:val="24"/>
        </w:rPr>
        <w:t>itation is overtaken by events</w:t>
      </w:r>
      <w:r>
        <w:rPr>
          <w:rFonts w:ascii="Times New Roman" w:hAnsi="Times New Roman" w:cs="Times New Roman"/>
          <w:sz w:val="24"/>
          <w:szCs w:val="24"/>
        </w:rPr>
        <w:t xml:space="preserve"> and where t</w:t>
      </w:r>
      <w:r w:rsidRPr="003E008E">
        <w:rPr>
          <w:rFonts w:ascii="Times New Roman" w:hAnsi="Times New Roman" w:cs="Times New Roman"/>
          <w:sz w:val="24"/>
          <w:szCs w:val="24"/>
        </w:rPr>
        <w:t>he Citor lacks Locus Standi</w:t>
      </w:r>
    </w:p>
    <w:p w14:paraId="6060A6B4" w14:textId="77777777" w:rsidR="000304C9" w:rsidRPr="00BC3679" w:rsidRDefault="000304C9" w:rsidP="000304C9">
      <w:pPr>
        <w:spacing w:after="240" w:line="360" w:lineRule="auto"/>
        <w:jc w:val="both"/>
        <w:rPr>
          <w:rFonts w:ascii="Times New Roman" w:hAnsi="Times New Roman" w:cs="Times New Roman"/>
          <w:b/>
          <w:sz w:val="24"/>
          <w:szCs w:val="24"/>
          <w:lang w:val="en-US"/>
        </w:rPr>
      </w:pPr>
      <w:r w:rsidRPr="00BC3679">
        <w:rPr>
          <w:rFonts w:ascii="Times New Roman" w:hAnsi="Times New Roman" w:cs="Times New Roman"/>
          <w:b/>
          <w:sz w:val="24"/>
          <w:szCs w:val="24"/>
        </w:rPr>
        <w:t>4.1.1 Issues</w:t>
      </w:r>
    </w:p>
    <w:p w14:paraId="76E82785" w14:textId="77777777" w:rsidR="000304C9" w:rsidRPr="00BC3679" w:rsidRDefault="000304C9" w:rsidP="000304C9">
      <w:pPr>
        <w:pStyle w:val="ListParagraph"/>
        <w:numPr>
          <w:ilvl w:val="0"/>
          <w:numId w:val="9"/>
        </w:numPr>
        <w:spacing w:after="240" w:line="360" w:lineRule="auto"/>
        <w:jc w:val="both"/>
        <w:rPr>
          <w:rFonts w:ascii="Times New Roman" w:hAnsi="Times New Roman" w:cs="Times New Roman"/>
          <w:sz w:val="24"/>
          <w:szCs w:val="24"/>
        </w:rPr>
      </w:pPr>
      <w:r w:rsidRPr="00BC3679">
        <w:rPr>
          <w:rFonts w:ascii="Times New Roman" w:hAnsi="Times New Roman" w:cs="Times New Roman"/>
          <w:sz w:val="24"/>
          <w:szCs w:val="24"/>
        </w:rPr>
        <w:t>When can a citation be filed?</w:t>
      </w:r>
    </w:p>
    <w:p w14:paraId="43411B3E" w14:textId="77777777" w:rsidR="000304C9" w:rsidRPr="00BC3679" w:rsidRDefault="000304C9" w:rsidP="000304C9">
      <w:pPr>
        <w:pStyle w:val="ListParagraph"/>
        <w:numPr>
          <w:ilvl w:val="0"/>
          <w:numId w:val="9"/>
        </w:numPr>
        <w:spacing w:after="240" w:line="360" w:lineRule="auto"/>
        <w:jc w:val="both"/>
        <w:rPr>
          <w:rFonts w:ascii="Times New Roman" w:hAnsi="Times New Roman" w:cs="Times New Roman"/>
          <w:sz w:val="24"/>
          <w:szCs w:val="24"/>
        </w:rPr>
      </w:pPr>
      <w:r w:rsidRPr="00BC3679">
        <w:rPr>
          <w:rFonts w:ascii="Times New Roman" w:hAnsi="Times New Roman" w:cs="Times New Roman"/>
          <w:sz w:val="24"/>
          <w:szCs w:val="24"/>
        </w:rPr>
        <w:t xml:space="preserve">When can a citation not be filed? </w:t>
      </w:r>
    </w:p>
    <w:p w14:paraId="33BEF22A" w14:textId="77777777" w:rsidR="000304C9" w:rsidRPr="00BC3679" w:rsidRDefault="000304C9" w:rsidP="000304C9">
      <w:pPr>
        <w:spacing w:after="240" w:line="360" w:lineRule="auto"/>
        <w:jc w:val="both"/>
        <w:rPr>
          <w:rFonts w:ascii="Times New Roman" w:hAnsi="Times New Roman" w:cs="Times New Roman"/>
          <w:b/>
          <w:sz w:val="24"/>
          <w:szCs w:val="24"/>
        </w:rPr>
      </w:pPr>
      <w:r w:rsidRPr="00BC3679">
        <w:rPr>
          <w:rFonts w:ascii="Times New Roman" w:hAnsi="Times New Roman" w:cs="Times New Roman"/>
          <w:b/>
          <w:sz w:val="24"/>
          <w:szCs w:val="24"/>
        </w:rPr>
        <w:t>When can citation be filed</w:t>
      </w:r>
    </w:p>
    <w:p w14:paraId="3F5D0A87" w14:textId="77777777" w:rsidR="000304C9" w:rsidRPr="00BC3679" w:rsidRDefault="000304C9" w:rsidP="000304C9">
      <w:pPr>
        <w:spacing w:after="240" w:line="360" w:lineRule="auto"/>
        <w:jc w:val="both"/>
        <w:rPr>
          <w:rFonts w:ascii="Times New Roman" w:hAnsi="Times New Roman" w:cs="Times New Roman"/>
          <w:b/>
          <w:sz w:val="24"/>
          <w:szCs w:val="24"/>
        </w:rPr>
      </w:pPr>
      <w:r w:rsidRPr="00BC3679">
        <w:rPr>
          <w:rFonts w:ascii="Times New Roman" w:hAnsi="Times New Roman" w:cs="Times New Roman"/>
          <w:b/>
          <w:sz w:val="24"/>
          <w:szCs w:val="24"/>
        </w:rPr>
        <w:t xml:space="preserve">4.2.1 Rules </w:t>
      </w:r>
    </w:p>
    <w:p w14:paraId="6F69ABA4" w14:textId="77777777" w:rsidR="000304C9" w:rsidRPr="00BC3679" w:rsidRDefault="000304C9" w:rsidP="000304C9">
      <w:pPr>
        <w:pStyle w:val="ListParagraph"/>
        <w:numPr>
          <w:ilvl w:val="0"/>
          <w:numId w:val="10"/>
        </w:numPr>
        <w:spacing w:after="240" w:line="360" w:lineRule="auto"/>
        <w:jc w:val="both"/>
        <w:rPr>
          <w:rFonts w:ascii="Times New Roman" w:hAnsi="Times New Roman" w:cs="Times New Roman"/>
          <w:sz w:val="24"/>
          <w:szCs w:val="24"/>
        </w:rPr>
      </w:pPr>
      <w:r w:rsidRPr="00BC3679">
        <w:rPr>
          <w:rFonts w:ascii="Times New Roman" w:hAnsi="Times New Roman" w:cs="Times New Roman"/>
          <w:sz w:val="24"/>
          <w:szCs w:val="24"/>
        </w:rPr>
        <w:lastRenderedPageBreak/>
        <w:t>Where no petition has been filed</w:t>
      </w:r>
    </w:p>
    <w:p w14:paraId="43EAA12C" w14:textId="77777777" w:rsidR="000304C9" w:rsidRPr="00BC3679" w:rsidRDefault="000304C9" w:rsidP="000304C9">
      <w:pPr>
        <w:pStyle w:val="ListParagraph"/>
        <w:numPr>
          <w:ilvl w:val="0"/>
          <w:numId w:val="10"/>
        </w:numPr>
        <w:spacing w:after="240" w:line="360" w:lineRule="auto"/>
        <w:jc w:val="both"/>
        <w:rPr>
          <w:rFonts w:ascii="Times New Roman" w:hAnsi="Times New Roman" w:cs="Times New Roman"/>
          <w:sz w:val="24"/>
          <w:szCs w:val="24"/>
        </w:rPr>
      </w:pPr>
      <w:r w:rsidRPr="00BC3679">
        <w:rPr>
          <w:rFonts w:ascii="Times New Roman" w:hAnsi="Times New Roman" w:cs="Times New Roman"/>
          <w:sz w:val="24"/>
          <w:szCs w:val="24"/>
        </w:rPr>
        <w:t>Intended citor is entitled to apply for the grant</w:t>
      </w:r>
    </w:p>
    <w:p w14:paraId="1B35F2B9" w14:textId="77777777" w:rsidR="000304C9" w:rsidRPr="00BC3679" w:rsidRDefault="000304C9" w:rsidP="000304C9">
      <w:pPr>
        <w:pStyle w:val="NormalWeb"/>
        <w:numPr>
          <w:ilvl w:val="0"/>
          <w:numId w:val="11"/>
        </w:numPr>
        <w:shd w:val="clear" w:color="auto" w:fill="FFFFFF"/>
        <w:spacing w:before="0" w:beforeAutospacing="0" w:after="240" w:afterAutospacing="0" w:line="360" w:lineRule="auto"/>
        <w:jc w:val="both"/>
        <w:rPr>
          <w:rStyle w:val="Strong"/>
          <w:bCs w:val="0"/>
        </w:rPr>
      </w:pPr>
      <w:r w:rsidRPr="00BC3679">
        <w:rPr>
          <w:rStyle w:val="Strong"/>
        </w:rPr>
        <w:t>Where no petition has been filed in court</w:t>
      </w:r>
    </w:p>
    <w:p w14:paraId="7FAD5F98" w14:textId="77777777" w:rsidR="000304C9" w:rsidRPr="00BC3679" w:rsidRDefault="000304C9" w:rsidP="000304C9">
      <w:pPr>
        <w:pStyle w:val="NormalWeb"/>
        <w:shd w:val="clear" w:color="auto" w:fill="FFFFFF"/>
        <w:spacing w:before="0" w:beforeAutospacing="0" w:after="240" w:afterAutospacing="0" w:line="360" w:lineRule="auto"/>
        <w:jc w:val="both"/>
        <w:rPr>
          <w:i/>
        </w:rPr>
      </w:pPr>
      <w:r w:rsidRPr="00BC3679">
        <w:rPr>
          <w:rStyle w:val="Strong"/>
          <w:b w:val="0"/>
        </w:rPr>
        <w:t xml:space="preserve">A citation will only be filed in intestacy where </w:t>
      </w:r>
      <w:r w:rsidR="00AA2A55">
        <w:rPr>
          <w:rStyle w:val="Strong"/>
          <w:b w:val="0"/>
        </w:rPr>
        <w:t>no petition for the Letters of A</w:t>
      </w:r>
      <w:r w:rsidRPr="00BC3679">
        <w:rPr>
          <w:rStyle w:val="Strong"/>
          <w:b w:val="0"/>
        </w:rPr>
        <w:t>dministration has already been lodged in court. In</w:t>
      </w:r>
      <w:r w:rsidRPr="00BC3679">
        <w:rPr>
          <w:b/>
          <w:bCs/>
          <w:color w:val="990000"/>
          <w:shd w:val="clear" w:color="auto" w:fill="FFFFFF"/>
        </w:rPr>
        <w:t xml:space="preserve"> </w:t>
      </w:r>
      <w:r w:rsidRPr="00BC3679">
        <w:rPr>
          <w:b/>
          <w:bCs/>
          <w:i/>
          <w:iCs/>
          <w:u w:val="single"/>
          <w:shd w:val="clear" w:color="auto" w:fill="FFFFFF"/>
        </w:rPr>
        <w:t>Re the Estate of Josiah Muli Wambua - Deceased [2014] eKLR</w:t>
      </w:r>
      <w:r w:rsidRPr="00BC3679">
        <w:rPr>
          <w:rStyle w:val="Emphasis"/>
        </w:rPr>
        <w:t>,</w:t>
      </w:r>
      <w:r w:rsidRPr="00BC3679">
        <w:rPr>
          <w:rStyle w:val="Strong"/>
          <w:iCs/>
        </w:rPr>
        <w:t xml:space="preserve"> Musyoka,</w:t>
      </w:r>
      <w:r w:rsidRPr="00BC3679">
        <w:rPr>
          <w:rStyle w:val="Strong"/>
          <w:i/>
          <w:iCs/>
        </w:rPr>
        <w:t xml:space="preserve"> J. </w:t>
      </w:r>
      <w:r w:rsidRPr="00BC3679">
        <w:rPr>
          <w:rStyle w:val="Strong"/>
          <w:b w:val="0"/>
          <w:iCs/>
        </w:rPr>
        <w:t xml:space="preserve">at para 9 of his Ruling </w:t>
      </w:r>
      <w:r w:rsidRPr="00BC3679">
        <w:rPr>
          <w:rStyle w:val="Emphasis"/>
          <w:i w:val="0"/>
        </w:rPr>
        <w:t>explained that:</w:t>
      </w:r>
    </w:p>
    <w:p w14:paraId="393959DB" w14:textId="77777777" w:rsidR="000304C9" w:rsidRPr="00BC3679" w:rsidRDefault="000304C9" w:rsidP="000304C9">
      <w:pPr>
        <w:pStyle w:val="NormalWeb"/>
        <w:shd w:val="clear" w:color="auto" w:fill="FFFFFF"/>
        <w:spacing w:before="0" w:beforeAutospacing="0" w:after="240" w:afterAutospacing="0" w:line="360" w:lineRule="auto"/>
        <w:ind w:left="600"/>
        <w:jc w:val="both"/>
        <w:rPr>
          <w:rStyle w:val="Emphasis"/>
          <w:bCs/>
        </w:rPr>
      </w:pPr>
      <w:r w:rsidRPr="00BC3679">
        <w:rPr>
          <w:rStyle w:val="Strong"/>
          <w:b w:val="0"/>
        </w:rPr>
        <w:t>“In intestacy, c</w:t>
      </w:r>
      <w:r w:rsidRPr="00BC3679">
        <w:rPr>
          <w:rStyle w:val="Emphasis"/>
          <w:bCs/>
        </w:rPr>
        <w:t>itations issue only in cases where no petition has been lodged in court. Citations are intended to trigger the process of applying for letters of administration intestate in circumstances where the persons entitled to apply are not willing or are slow in moving the court in that behalf.  The citor should not be a person who has himself already applied for the grant, for the citor should only apply for grant after the citee fails to so apply.”</w:t>
      </w:r>
    </w:p>
    <w:p w14:paraId="68390856" w14:textId="77777777" w:rsidR="000304C9" w:rsidRPr="00BC3679" w:rsidRDefault="000304C9" w:rsidP="000304C9">
      <w:pPr>
        <w:spacing w:after="240" w:line="360" w:lineRule="auto"/>
        <w:jc w:val="both"/>
        <w:rPr>
          <w:rFonts w:ascii="Times New Roman" w:hAnsi="Times New Roman" w:cs="Times New Roman"/>
          <w:sz w:val="24"/>
          <w:szCs w:val="24"/>
          <w:shd w:val="clear" w:color="auto" w:fill="FFFFFF"/>
        </w:rPr>
      </w:pPr>
      <w:r w:rsidRPr="00BC3679">
        <w:rPr>
          <w:rFonts w:ascii="Times New Roman" w:hAnsi="Times New Roman" w:cs="Times New Roman"/>
          <w:sz w:val="24"/>
          <w:szCs w:val="24"/>
        </w:rPr>
        <w:t xml:space="preserve">The Citee is a person who is entitled to apply for the Grant and usually has higher priority/superior right. In the event they fail to do so, the Citor may then initiate the citation. In </w:t>
      </w:r>
      <w:r w:rsidRPr="00BC3679">
        <w:rPr>
          <w:rStyle w:val="Strong"/>
          <w:rFonts w:ascii="Times New Roman" w:hAnsi="Times New Roman" w:cs="Times New Roman"/>
          <w:i/>
          <w:iCs/>
          <w:sz w:val="24"/>
          <w:szCs w:val="24"/>
          <w:u w:val="single"/>
          <w:shd w:val="clear" w:color="auto" w:fill="FFFFFF"/>
        </w:rPr>
        <w:t>Kiboko vs. Assistant Land Registrar and Others [1973] EA 290</w:t>
      </w:r>
      <w:r w:rsidRPr="00BC3679">
        <w:rPr>
          <w:rStyle w:val="Strong"/>
          <w:rFonts w:ascii="Times New Roman" w:hAnsi="Times New Roman" w:cs="Times New Roman"/>
          <w:sz w:val="24"/>
          <w:szCs w:val="24"/>
          <w:shd w:val="clear" w:color="auto" w:fill="FFFFFF"/>
        </w:rPr>
        <w:t>,</w:t>
      </w:r>
      <w:r w:rsidRPr="00BC3679">
        <w:rPr>
          <w:rFonts w:ascii="Times New Roman" w:hAnsi="Times New Roman" w:cs="Times New Roman"/>
          <w:sz w:val="24"/>
          <w:szCs w:val="24"/>
          <w:shd w:val="clear" w:color="auto" w:fill="FFFFFF"/>
        </w:rPr>
        <w:t> </w:t>
      </w:r>
      <w:r w:rsidRPr="00BC3679">
        <w:rPr>
          <w:rFonts w:ascii="Times New Roman" w:hAnsi="Times New Roman" w:cs="Times New Roman"/>
          <w:b/>
          <w:sz w:val="24"/>
          <w:szCs w:val="24"/>
          <w:shd w:val="clear" w:color="auto" w:fill="FFFFFF"/>
        </w:rPr>
        <w:t>Kneller J</w:t>
      </w:r>
      <w:r w:rsidRPr="00BC3679">
        <w:rPr>
          <w:rFonts w:ascii="Times New Roman" w:hAnsi="Times New Roman" w:cs="Times New Roman"/>
          <w:sz w:val="24"/>
          <w:szCs w:val="24"/>
          <w:shd w:val="clear" w:color="auto" w:fill="FFFFFF"/>
        </w:rPr>
        <w:t xml:space="preserve"> stated that:</w:t>
      </w:r>
    </w:p>
    <w:p w14:paraId="6F01CD04" w14:textId="77777777" w:rsidR="000304C9" w:rsidRPr="00BC3679" w:rsidRDefault="000304C9" w:rsidP="000304C9">
      <w:pPr>
        <w:spacing w:after="240" w:line="360" w:lineRule="auto"/>
        <w:ind w:left="360"/>
        <w:jc w:val="both"/>
        <w:rPr>
          <w:rFonts w:ascii="Times New Roman" w:hAnsi="Times New Roman" w:cs="Times New Roman"/>
          <w:b/>
          <w:i/>
          <w:sz w:val="24"/>
          <w:szCs w:val="24"/>
        </w:rPr>
      </w:pPr>
      <w:r w:rsidRPr="00BC3679">
        <w:rPr>
          <w:rStyle w:val="Strong"/>
          <w:rFonts w:ascii="Times New Roman" w:hAnsi="Times New Roman" w:cs="Times New Roman"/>
          <w:b w:val="0"/>
          <w:i/>
          <w:sz w:val="24"/>
          <w:szCs w:val="24"/>
          <w:shd w:val="clear" w:color="auto" w:fill="FFFFFF"/>
        </w:rPr>
        <w:t>“Citations need not be ordered to issue to all persons shown as heirs in the petition of the deceased for a grant of letters of administration of the estate. They need not be ordered as a matter of course to issue for heirs shown in the petition to have an equal right. They should go forth to anyone shown to have a superior right to take up the grant or for any other special reason.”</w:t>
      </w:r>
    </w:p>
    <w:p w14:paraId="3323035F" w14:textId="77777777" w:rsidR="000304C9" w:rsidRPr="00BC3679" w:rsidRDefault="00342909" w:rsidP="000304C9">
      <w:pPr>
        <w:pStyle w:val="ListParagraph"/>
        <w:numPr>
          <w:ilvl w:val="0"/>
          <w:numId w:val="11"/>
        </w:numPr>
        <w:spacing w:after="240" w:line="360" w:lineRule="auto"/>
        <w:jc w:val="both"/>
        <w:rPr>
          <w:rFonts w:ascii="Times New Roman" w:hAnsi="Times New Roman" w:cs="Times New Roman"/>
          <w:b/>
          <w:sz w:val="24"/>
          <w:szCs w:val="24"/>
        </w:rPr>
      </w:pPr>
      <w:r>
        <w:rPr>
          <w:rFonts w:ascii="Times New Roman" w:hAnsi="Times New Roman" w:cs="Times New Roman"/>
          <w:b/>
          <w:sz w:val="24"/>
          <w:szCs w:val="24"/>
        </w:rPr>
        <w:t>When t</w:t>
      </w:r>
      <w:r w:rsidR="000304C9" w:rsidRPr="00BC3679">
        <w:rPr>
          <w:rFonts w:ascii="Times New Roman" w:hAnsi="Times New Roman" w:cs="Times New Roman"/>
          <w:b/>
          <w:sz w:val="24"/>
          <w:szCs w:val="24"/>
        </w:rPr>
        <w:t>he intended Citor has Locus Standi</w:t>
      </w:r>
    </w:p>
    <w:p w14:paraId="61452329" w14:textId="77777777" w:rsidR="000304C9" w:rsidRPr="00BC3679" w:rsidRDefault="000304C9" w:rsidP="000304C9">
      <w:pPr>
        <w:pStyle w:val="NormalWeb"/>
        <w:shd w:val="clear" w:color="auto" w:fill="FFFFFF"/>
        <w:spacing w:before="0" w:beforeAutospacing="0" w:after="240" w:afterAutospacing="0" w:line="360" w:lineRule="auto"/>
        <w:jc w:val="both"/>
      </w:pPr>
      <w:r w:rsidRPr="00BC3679">
        <w:rPr>
          <w:color w:val="5A5A5A"/>
        </w:rPr>
        <w:t> </w:t>
      </w:r>
      <w:r w:rsidRPr="00BC3679">
        <w:rPr>
          <w:rStyle w:val="Strong"/>
        </w:rPr>
        <w:t>Rule 22(1)</w:t>
      </w:r>
      <w:r w:rsidRPr="00BC3679">
        <w:t> of the Probate and administration Rules explicitly provides that:</w:t>
      </w:r>
    </w:p>
    <w:p w14:paraId="3462B8F5" w14:textId="77777777" w:rsidR="000304C9" w:rsidRPr="00BC3679" w:rsidRDefault="000304C9" w:rsidP="000304C9">
      <w:pPr>
        <w:pStyle w:val="NormalWeb"/>
        <w:shd w:val="clear" w:color="auto" w:fill="FFFFFF"/>
        <w:spacing w:before="0" w:beforeAutospacing="0" w:after="240" w:afterAutospacing="0" w:line="360" w:lineRule="auto"/>
        <w:ind w:left="360"/>
        <w:jc w:val="both"/>
        <w:rPr>
          <w:rStyle w:val="Strong"/>
          <w:b w:val="0"/>
          <w:i/>
        </w:rPr>
      </w:pPr>
      <w:r w:rsidRPr="00BC3679">
        <w:rPr>
          <w:rStyle w:val="Strong"/>
          <w:b w:val="0"/>
          <w:i/>
        </w:rPr>
        <w:t>“A citation may be issued at the instance of any person who would himself be entitled to a grant in the event of the person cited renouncing his right thereto.”</w:t>
      </w:r>
    </w:p>
    <w:p w14:paraId="4A5E5968" w14:textId="77777777" w:rsidR="000304C9" w:rsidRPr="00BC3679" w:rsidRDefault="000304C9" w:rsidP="000304C9">
      <w:pPr>
        <w:pStyle w:val="NormalWeb"/>
        <w:shd w:val="clear" w:color="auto" w:fill="FFFFFF"/>
        <w:spacing w:before="0" w:beforeAutospacing="0" w:after="240" w:afterAutospacing="0" w:line="360" w:lineRule="auto"/>
        <w:jc w:val="both"/>
        <w:rPr>
          <w:shd w:val="clear" w:color="auto" w:fill="FFFFFF"/>
        </w:rPr>
      </w:pPr>
      <w:r w:rsidRPr="00BC3679">
        <w:t xml:space="preserve">This was reiterated </w:t>
      </w:r>
      <w:r w:rsidRPr="00BC3679">
        <w:rPr>
          <w:bCs/>
          <w:i/>
          <w:iCs/>
          <w:u w:val="single"/>
          <w:shd w:val="clear" w:color="auto" w:fill="FFFFFF"/>
        </w:rPr>
        <w:t>in</w:t>
      </w:r>
      <w:r w:rsidRPr="00BC3679">
        <w:rPr>
          <w:b/>
          <w:bCs/>
          <w:i/>
          <w:iCs/>
          <w:u w:val="single"/>
          <w:shd w:val="clear" w:color="auto" w:fill="FFFFFF"/>
        </w:rPr>
        <w:t xml:space="preserve"> Re Estate of J K M (Deceased) [2017] eKLR</w:t>
      </w:r>
      <w:r w:rsidRPr="00BC3679">
        <w:rPr>
          <w:bCs/>
          <w:shd w:val="clear" w:color="auto" w:fill="FFFFFF"/>
        </w:rPr>
        <w:t xml:space="preserve">, where </w:t>
      </w:r>
      <w:r w:rsidRPr="00BC3679">
        <w:rPr>
          <w:b/>
          <w:bCs/>
          <w:shd w:val="clear" w:color="auto" w:fill="FFFFFF"/>
        </w:rPr>
        <w:t>Kemei J</w:t>
      </w:r>
      <w:r w:rsidRPr="00BC3679">
        <w:rPr>
          <w:bCs/>
          <w:shd w:val="clear" w:color="auto" w:fill="FFFFFF"/>
        </w:rPr>
        <w:t>, noted that:</w:t>
      </w:r>
    </w:p>
    <w:p w14:paraId="2098D2C9" w14:textId="77777777" w:rsidR="000304C9" w:rsidRPr="00BC3679" w:rsidRDefault="000304C9" w:rsidP="000304C9">
      <w:pPr>
        <w:pStyle w:val="NormalWeb"/>
        <w:shd w:val="clear" w:color="auto" w:fill="FFFFFF"/>
        <w:spacing w:before="0" w:beforeAutospacing="0" w:after="240" w:afterAutospacing="0" w:line="360" w:lineRule="auto"/>
        <w:ind w:left="360"/>
        <w:jc w:val="both"/>
        <w:rPr>
          <w:bCs/>
          <w:i/>
          <w:shd w:val="clear" w:color="auto" w:fill="FFFFFF"/>
        </w:rPr>
      </w:pPr>
      <w:r w:rsidRPr="00BC3679">
        <w:rPr>
          <w:bCs/>
          <w:i/>
          <w:shd w:val="clear" w:color="auto" w:fill="FFFFFF"/>
        </w:rPr>
        <w:t>“</w:t>
      </w:r>
      <w:r w:rsidRPr="00BC3679">
        <w:rPr>
          <w:i/>
          <w:shd w:val="clear" w:color="auto" w:fill="FFFFFF"/>
        </w:rPr>
        <w:t xml:space="preserve">I have considered the Citor’s Application as well as the oral submissions by her learned counsel.  Indeed, a citation may be lodged by a Citor pursuant to the Provisions of Rule 22 of </w:t>
      </w:r>
      <w:r w:rsidRPr="00BC3679">
        <w:rPr>
          <w:i/>
          <w:shd w:val="clear" w:color="auto" w:fill="FFFFFF"/>
        </w:rPr>
        <w:lastRenderedPageBreak/>
        <w:t>the Probate and Administration Rules.  The Citor has presented sufficient information to clothe her with the requisite locus as she has shown that she is a person who would herself be entitled to a grant in the event the person cited renounces his or her right.</w:t>
      </w:r>
      <w:r w:rsidRPr="00BC3679">
        <w:rPr>
          <w:bCs/>
          <w:i/>
          <w:shd w:val="clear" w:color="auto" w:fill="FFFFFF"/>
        </w:rPr>
        <w:t>”</w:t>
      </w:r>
    </w:p>
    <w:p w14:paraId="21DB20FE" w14:textId="77777777" w:rsidR="000304C9" w:rsidRPr="00BC3679" w:rsidRDefault="000304C9" w:rsidP="000304C9">
      <w:pPr>
        <w:pStyle w:val="NormalWeb"/>
        <w:shd w:val="clear" w:color="auto" w:fill="FFFFFF"/>
        <w:spacing w:before="0" w:beforeAutospacing="0" w:after="240" w:afterAutospacing="0" w:line="360" w:lineRule="auto"/>
        <w:jc w:val="both"/>
        <w:rPr>
          <w:bCs/>
          <w:shd w:val="clear" w:color="auto" w:fill="FFFFFF"/>
        </w:rPr>
      </w:pPr>
      <w:r w:rsidRPr="00BC3679">
        <w:rPr>
          <w:bCs/>
          <w:shd w:val="clear" w:color="auto" w:fill="FFFFFF"/>
        </w:rPr>
        <w:t xml:space="preserve">Similarly, </w:t>
      </w:r>
      <w:r w:rsidRPr="00BC3679">
        <w:rPr>
          <w:b/>
          <w:bCs/>
          <w:i/>
          <w:iCs/>
          <w:u w:val="single"/>
          <w:shd w:val="clear" w:color="auto" w:fill="FFFFFF"/>
        </w:rPr>
        <w:t>Justice Odunga</w:t>
      </w:r>
      <w:r w:rsidRPr="00BC3679">
        <w:rPr>
          <w:b/>
          <w:bCs/>
          <w:i/>
          <w:iCs/>
          <w:shd w:val="clear" w:color="auto" w:fill="FFFFFF"/>
        </w:rPr>
        <w:t xml:space="preserve"> </w:t>
      </w:r>
      <w:r w:rsidRPr="00BC3679">
        <w:rPr>
          <w:bCs/>
          <w:shd w:val="clear" w:color="auto" w:fill="FFFFFF"/>
        </w:rPr>
        <w:t>observed the sentiments</w:t>
      </w:r>
      <w:r w:rsidRPr="00BC3679">
        <w:rPr>
          <w:bCs/>
          <w:i/>
          <w:iCs/>
          <w:shd w:val="clear" w:color="auto" w:fill="FFFFFF"/>
        </w:rPr>
        <w:t xml:space="preserve"> </w:t>
      </w:r>
      <w:r w:rsidRPr="00BC3679">
        <w:rPr>
          <w:bCs/>
          <w:shd w:val="clear" w:color="auto" w:fill="FFFFFF"/>
        </w:rPr>
        <w:t>in</w:t>
      </w:r>
      <w:r w:rsidRPr="00BC3679">
        <w:rPr>
          <w:b/>
          <w:bCs/>
          <w:i/>
          <w:iCs/>
          <w:u w:val="single"/>
          <w:shd w:val="clear" w:color="auto" w:fill="FFFFFF"/>
        </w:rPr>
        <w:t xml:space="preserve"> Re Estate of Philip Nthenge Mukonyo (Deceased) [2018] eKLR</w:t>
      </w:r>
      <w:r w:rsidRPr="00BC3679">
        <w:rPr>
          <w:bCs/>
          <w:shd w:val="clear" w:color="auto" w:fill="FFFFFF"/>
        </w:rPr>
        <w:t xml:space="preserve"> at para 25 that:</w:t>
      </w:r>
    </w:p>
    <w:p w14:paraId="6E8D7E0C" w14:textId="77777777" w:rsidR="000304C9" w:rsidRPr="00BC3679" w:rsidRDefault="000304C9" w:rsidP="000304C9">
      <w:pPr>
        <w:pStyle w:val="NormalWeb"/>
        <w:shd w:val="clear" w:color="auto" w:fill="FFFFFF"/>
        <w:spacing w:before="0" w:beforeAutospacing="0" w:after="240" w:afterAutospacing="0" w:line="360" w:lineRule="auto"/>
        <w:ind w:left="360"/>
        <w:jc w:val="both"/>
        <w:rPr>
          <w:i/>
        </w:rPr>
      </w:pPr>
      <w:r w:rsidRPr="00BC3679">
        <w:rPr>
          <w:color w:val="5A5A5A"/>
          <w:shd w:val="clear" w:color="auto" w:fill="FFFFFF"/>
        </w:rPr>
        <w:t>“</w:t>
      </w:r>
      <w:r w:rsidRPr="00BC3679">
        <w:rPr>
          <w:i/>
          <w:shd w:val="clear" w:color="auto" w:fill="FFFFFF"/>
        </w:rPr>
        <w:t>It is therefore clear that unless the Court thinks otherwise, the Citor must be a person who is himself entitled to a grant, if a person with a superior right fails to take up the grant or for any other special reason. Where two or more persons have equal rights to grant of representation, there is no necessity for a citation to be made. In those circumstances, one of them is at liberty to apply for grant and the Court may in its discretion join the other persons if it deems fit.”</w:t>
      </w:r>
    </w:p>
    <w:p w14:paraId="45298107" w14:textId="77777777" w:rsidR="000304C9" w:rsidRPr="00BC3679" w:rsidRDefault="000304C9" w:rsidP="000304C9">
      <w:pPr>
        <w:spacing w:after="240" w:line="360" w:lineRule="auto"/>
        <w:jc w:val="both"/>
        <w:rPr>
          <w:rFonts w:ascii="Times New Roman" w:hAnsi="Times New Roman" w:cs="Times New Roman"/>
          <w:b/>
          <w:sz w:val="24"/>
          <w:szCs w:val="24"/>
        </w:rPr>
      </w:pPr>
      <w:r w:rsidRPr="00BC3679">
        <w:rPr>
          <w:rFonts w:ascii="Times New Roman" w:hAnsi="Times New Roman" w:cs="Times New Roman"/>
          <w:b/>
          <w:sz w:val="24"/>
          <w:szCs w:val="24"/>
        </w:rPr>
        <w:t>4.1 When Can a Citation Not Be Filed?</w:t>
      </w:r>
    </w:p>
    <w:p w14:paraId="6447CE52" w14:textId="77777777" w:rsidR="000304C9" w:rsidRPr="00BC3679" w:rsidRDefault="000304C9" w:rsidP="000304C9">
      <w:pPr>
        <w:spacing w:after="240" w:line="360" w:lineRule="auto"/>
        <w:jc w:val="both"/>
        <w:rPr>
          <w:rFonts w:ascii="Times New Roman" w:hAnsi="Times New Roman" w:cs="Times New Roman"/>
          <w:b/>
          <w:sz w:val="24"/>
          <w:szCs w:val="24"/>
          <w:u w:val="single"/>
        </w:rPr>
      </w:pPr>
      <w:r w:rsidRPr="00BC3679">
        <w:rPr>
          <w:rFonts w:ascii="Times New Roman" w:hAnsi="Times New Roman" w:cs="Times New Roman"/>
          <w:b/>
          <w:sz w:val="24"/>
          <w:szCs w:val="24"/>
          <w:u w:val="single"/>
        </w:rPr>
        <w:t>Rules</w:t>
      </w:r>
    </w:p>
    <w:p w14:paraId="31C30565" w14:textId="77777777" w:rsidR="000304C9" w:rsidRPr="00BC3679" w:rsidRDefault="000304C9" w:rsidP="000304C9">
      <w:pPr>
        <w:pStyle w:val="ListParagraph"/>
        <w:numPr>
          <w:ilvl w:val="0"/>
          <w:numId w:val="12"/>
        </w:numPr>
        <w:spacing w:after="240" w:line="360" w:lineRule="auto"/>
        <w:jc w:val="both"/>
        <w:rPr>
          <w:rFonts w:ascii="Times New Roman" w:hAnsi="Times New Roman" w:cs="Times New Roman"/>
          <w:sz w:val="24"/>
          <w:szCs w:val="24"/>
        </w:rPr>
      </w:pPr>
      <w:r w:rsidRPr="00BC3679">
        <w:rPr>
          <w:rFonts w:ascii="Times New Roman" w:hAnsi="Times New Roman" w:cs="Times New Roman"/>
          <w:sz w:val="24"/>
          <w:szCs w:val="24"/>
        </w:rPr>
        <w:t xml:space="preserve">Where there is already </w:t>
      </w:r>
      <w:r w:rsidR="00794B89">
        <w:rPr>
          <w:rFonts w:ascii="Times New Roman" w:hAnsi="Times New Roman" w:cs="Times New Roman"/>
          <w:sz w:val="24"/>
          <w:szCs w:val="24"/>
        </w:rPr>
        <w:t>a P</w:t>
      </w:r>
      <w:r w:rsidRPr="00BC3679">
        <w:rPr>
          <w:rFonts w:ascii="Times New Roman" w:hAnsi="Times New Roman" w:cs="Times New Roman"/>
          <w:sz w:val="24"/>
          <w:szCs w:val="24"/>
        </w:rPr>
        <w:t xml:space="preserve">etition </w:t>
      </w:r>
      <w:r w:rsidR="00BD31CD">
        <w:rPr>
          <w:rFonts w:ascii="Times New Roman" w:hAnsi="Times New Roman" w:cs="Times New Roman"/>
          <w:sz w:val="24"/>
          <w:szCs w:val="24"/>
        </w:rPr>
        <w:t>for Grant in C</w:t>
      </w:r>
      <w:r w:rsidRPr="00BC3679">
        <w:rPr>
          <w:rFonts w:ascii="Times New Roman" w:hAnsi="Times New Roman" w:cs="Times New Roman"/>
          <w:sz w:val="24"/>
          <w:szCs w:val="24"/>
        </w:rPr>
        <w:t>ourt</w:t>
      </w:r>
    </w:p>
    <w:p w14:paraId="21B2B2DC" w14:textId="77777777" w:rsidR="000304C9" w:rsidRPr="00BC3679" w:rsidRDefault="0031443C" w:rsidP="000304C9">
      <w:pPr>
        <w:pStyle w:val="ListParagraph"/>
        <w:numPr>
          <w:ilvl w:val="0"/>
          <w:numId w:val="12"/>
        </w:num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w:r w:rsidR="001E75B4">
        <w:rPr>
          <w:rFonts w:ascii="Times New Roman" w:hAnsi="Times New Roman" w:cs="Times New Roman"/>
          <w:sz w:val="24"/>
          <w:szCs w:val="24"/>
        </w:rPr>
        <w:t>Citation is O</w:t>
      </w:r>
      <w:r w:rsidR="00BD31CD">
        <w:rPr>
          <w:rFonts w:ascii="Times New Roman" w:hAnsi="Times New Roman" w:cs="Times New Roman"/>
          <w:sz w:val="24"/>
          <w:szCs w:val="24"/>
        </w:rPr>
        <w:t>vertaken by E</w:t>
      </w:r>
      <w:r w:rsidR="000304C9" w:rsidRPr="00BC3679">
        <w:rPr>
          <w:rFonts w:ascii="Times New Roman" w:hAnsi="Times New Roman" w:cs="Times New Roman"/>
          <w:sz w:val="24"/>
          <w:szCs w:val="24"/>
        </w:rPr>
        <w:t>vents</w:t>
      </w:r>
    </w:p>
    <w:p w14:paraId="5F845A1E" w14:textId="77777777" w:rsidR="000304C9" w:rsidRPr="00BC3679" w:rsidRDefault="000E3088" w:rsidP="000304C9">
      <w:pPr>
        <w:pStyle w:val="ListParagraph"/>
        <w:numPr>
          <w:ilvl w:val="0"/>
          <w:numId w:val="12"/>
        </w:numPr>
        <w:spacing w:after="240" w:line="360" w:lineRule="auto"/>
        <w:jc w:val="both"/>
        <w:rPr>
          <w:rFonts w:ascii="Times New Roman" w:hAnsi="Times New Roman" w:cs="Times New Roman"/>
          <w:sz w:val="24"/>
          <w:szCs w:val="24"/>
        </w:rPr>
      </w:pPr>
      <w:r>
        <w:rPr>
          <w:rFonts w:ascii="Times New Roman" w:hAnsi="Times New Roman" w:cs="Times New Roman"/>
          <w:sz w:val="24"/>
          <w:szCs w:val="24"/>
        </w:rPr>
        <w:t>When t</w:t>
      </w:r>
      <w:r w:rsidR="000304C9" w:rsidRPr="00BC3679">
        <w:rPr>
          <w:rFonts w:ascii="Times New Roman" w:hAnsi="Times New Roman" w:cs="Times New Roman"/>
          <w:sz w:val="24"/>
          <w:szCs w:val="24"/>
        </w:rPr>
        <w:t>he Citor lacks Locus Standi</w:t>
      </w:r>
    </w:p>
    <w:p w14:paraId="73821394" w14:textId="77777777" w:rsidR="000304C9" w:rsidRPr="00BC3679" w:rsidRDefault="000304C9" w:rsidP="000304C9">
      <w:pPr>
        <w:pStyle w:val="ListParagraph"/>
        <w:spacing w:after="240" w:line="360" w:lineRule="auto"/>
        <w:ind w:left="1080"/>
        <w:jc w:val="both"/>
        <w:rPr>
          <w:rFonts w:ascii="Times New Roman" w:hAnsi="Times New Roman" w:cs="Times New Roman"/>
          <w:sz w:val="24"/>
          <w:szCs w:val="24"/>
        </w:rPr>
      </w:pPr>
    </w:p>
    <w:p w14:paraId="6035F712" w14:textId="77777777" w:rsidR="000304C9" w:rsidRPr="00BC3679" w:rsidRDefault="000304C9" w:rsidP="000304C9">
      <w:pPr>
        <w:pStyle w:val="ListParagraph"/>
        <w:numPr>
          <w:ilvl w:val="0"/>
          <w:numId w:val="13"/>
        </w:numPr>
        <w:spacing w:after="240" w:line="360" w:lineRule="auto"/>
        <w:jc w:val="both"/>
        <w:rPr>
          <w:rFonts w:ascii="Times New Roman" w:hAnsi="Times New Roman" w:cs="Times New Roman"/>
          <w:b/>
          <w:sz w:val="24"/>
          <w:szCs w:val="24"/>
        </w:rPr>
      </w:pPr>
      <w:r w:rsidRPr="00BC3679">
        <w:rPr>
          <w:rFonts w:ascii="Times New Roman" w:hAnsi="Times New Roman" w:cs="Times New Roman"/>
          <w:b/>
          <w:sz w:val="24"/>
          <w:szCs w:val="24"/>
        </w:rPr>
        <w:t>Where the Petition has already been filed either by the Citee or Citor</w:t>
      </w:r>
    </w:p>
    <w:p w14:paraId="1154535F" w14:textId="77777777" w:rsidR="000304C9" w:rsidRPr="00BC3679" w:rsidRDefault="000304C9" w:rsidP="000304C9">
      <w:pPr>
        <w:spacing w:after="240" w:line="360" w:lineRule="auto"/>
        <w:jc w:val="both"/>
        <w:rPr>
          <w:rFonts w:ascii="Times New Roman" w:hAnsi="Times New Roman" w:cs="Times New Roman"/>
          <w:bCs/>
          <w:sz w:val="24"/>
          <w:szCs w:val="24"/>
          <w:shd w:val="clear" w:color="auto" w:fill="FFFFFF"/>
        </w:rPr>
      </w:pPr>
      <w:r w:rsidRPr="00BC3679">
        <w:rPr>
          <w:rFonts w:ascii="Times New Roman" w:hAnsi="Times New Roman" w:cs="Times New Roman"/>
          <w:sz w:val="24"/>
          <w:szCs w:val="24"/>
        </w:rPr>
        <w:t xml:space="preserve">A citation should not be filed where there is already an existing petition for grant in court. </w:t>
      </w:r>
      <w:r w:rsidRPr="00BC3679">
        <w:rPr>
          <w:rStyle w:val="Strong"/>
          <w:rFonts w:ascii="Times New Roman" w:hAnsi="Times New Roman" w:cs="Times New Roman"/>
          <w:b w:val="0"/>
          <w:sz w:val="24"/>
          <w:szCs w:val="24"/>
        </w:rPr>
        <w:t>In</w:t>
      </w:r>
      <w:r w:rsidRPr="00BC3679">
        <w:rPr>
          <w:rFonts w:ascii="Times New Roman" w:hAnsi="Times New Roman" w:cs="Times New Roman"/>
          <w:b/>
          <w:bCs/>
          <w:color w:val="990000"/>
          <w:sz w:val="24"/>
          <w:szCs w:val="24"/>
          <w:shd w:val="clear" w:color="auto" w:fill="FFFFFF"/>
        </w:rPr>
        <w:t xml:space="preserve"> </w:t>
      </w:r>
      <w:r w:rsidRPr="00BC3679">
        <w:rPr>
          <w:rFonts w:ascii="Times New Roman" w:hAnsi="Times New Roman" w:cs="Times New Roman"/>
          <w:b/>
          <w:bCs/>
          <w:i/>
          <w:iCs/>
          <w:sz w:val="24"/>
          <w:szCs w:val="24"/>
          <w:u w:val="single"/>
          <w:shd w:val="clear" w:color="auto" w:fill="FFFFFF"/>
        </w:rPr>
        <w:t>Re the Estate of Josiah Muli Wambua - Deceased [2014] eKLR</w:t>
      </w:r>
      <w:r w:rsidRPr="00BC3679">
        <w:rPr>
          <w:rFonts w:ascii="Times New Roman" w:hAnsi="Times New Roman" w:cs="Times New Roman"/>
          <w:bCs/>
          <w:sz w:val="24"/>
          <w:szCs w:val="24"/>
          <w:shd w:val="clear" w:color="auto" w:fill="FFFFFF"/>
        </w:rPr>
        <w:t xml:space="preserve">, the citors had already petitioned the court for a grant when they caused the citation. </w:t>
      </w:r>
      <w:r w:rsidRPr="00BC3679">
        <w:rPr>
          <w:rFonts w:ascii="Times New Roman" w:hAnsi="Times New Roman" w:cs="Times New Roman"/>
          <w:b/>
          <w:bCs/>
          <w:sz w:val="24"/>
          <w:szCs w:val="24"/>
          <w:shd w:val="clear" w:color="auto" w:fill="FFFFFF"/>
        </w:rPr>
        <w:t xml:space="preserve">Justice Musyoka </w:t>
      </w:r>
      <w:r w:rsidRPr="00BC3679">
        <w:rPr>
          <w:rFonts w:ascii="Times New Roman" w:hAnsi="Times New Roman" w:cs="Times New Roman"/>
          <w:bCs/>
          <w:sz w:val="24"/>
          <w:szCs w:val="24"/>
          <w:shd w:val="clear" w:color="auto" w:fill="FFFFFF"/>
        </w:rPr>
        <w:t>noted in para 10 of the Ruling thus:</w:t>
      </w:r>
    </w:p>
    <w:p w14:paraId="6B0F1137" w14:textId="77777777" w:rsidR="000304C9" w:rsidRPr="00BC3679" w:rsidRDefault="000304C9" w:rsidP="000304C9">
      <w:pPr>
        <w:spacing w:after="240" w:line="360" w:lineRule="auto"/>
        <w:ind w:left="720"/>
        <w:jc w:val="both"/>
        <w:rPr>
          <w:rFonts w:ascii="Times New Roman" w:hAnsi="Times New Roman" w:cs="Times New Roman"/>
          <w:bCs/>
          <w:i/>
          <w:sz w:val="24"/>
          <w:szCs w:val="24"/>
          <w:shd w:val="clear" w:color="auto" w:fill="FFFFFF"/>
        </w:rPr>
      </w:pPr>
      <w:r w:rsidRPr="00BC3679">
        <w:rPr>
          <w:rFonts w:ascii="Times New Roman" w:hAnsi="Times New Roman" w:cs="Times New Roman"/>
          <w:bCs/>
          <w:i/>
          <w:sz w:val="24"/>
          <w:szCs w:val="24"/>
          <w:shd w:val="clear" w:color="auto" w:fill="FFFFFF"/>
        </w:rPr>
        <w:t>“</w:t>
      </w:r>
      <w:r w:rsidRPr="00BC3679">
        <w:rPr>
          <w:rFonts w:ascii="Times New Roman" w:hAnsi="Times New Roman" w:cs="Times New Roman"/>
          <w:i/>
          <w:sz w:val="24"/>
          <w:szCs w:val="24"/>
          <w:shd w:val="clear" w:color="auto" w:fill="FFFFFF"/>
        </w:rPr>
        <w:t>The scenario in this case is that the citation has issued at the instance of persons who have already petitioned for the grant.  Such a citation serves no purpose.</w:t>
      </w:r>
      <w:r w:rsidRPr="00BC3679">
        <w:rPr>
          <w:rFonts w:ascii="Times New Roman" w:hAnsi="Times New Roman" w:cs="Times New Roman"/>
          <w:bCs/>
          <w:i/>
          <w:sz w:val="24"/>
          <w:szCs w:val="24"/>
          <w:shd w:val="clear" w:color="auto" w:fill="FFFFFF"/>
        </w:rPr>
        <w:t>”</w:t>
      </w:r>
    </w:p>
    <w:p w14:paraId="3C14638A" w14:textId="77777777" w:rsidR="000304C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 xml:space="preserve">When the letters of administration have been given to the administrator then one loses the right to cite. This was seen in the case of </w:t>
      </w:r>
      <w:r w:rsidRPr="00BC3679">
        <w:rPr>
          <w:rFonts w:ascii="Times New Roman" w:hAnsi="Times New Roman" w:cs="Times New Roman"/>
          <w:b/>
          <w:bCs/>
          <w:i/>
          <w:iCs/>
          <w:color w:val="0D0D0D" w:themeColor="text1" w:themeTint="F2"/>
          <w:sz w:val="24"/>
          <w:szCs w:val="24"/>
          <w:u w:val="single"/>
        </w:rPr>
        <w:t>in Re Estate of Priscila J. Malel (Deceased) (2021)</w:t>
      </w:r>
      <w:r w:rsidRPr="00BC3679">
        <w:rPr>
          <w:rFonts w:ascii="Times New Roman" w:hAnsi="Times New Roman" w:cs="Times New Roman"/>
          <w:color w:val="0D0D0D" w:themeColor="text1" w:themeTint="F2"/>
          <w:sz w:val="24"/>
          <w:szCs w:val="24"/>
        </w:rPr>
        <w:t xml:space="preserve">-where the applicant (citor) cited Kennedy Malel to apply for and accept letter of administration intestate in the estate of Priscila (deceased) as he was the highest-ranking son of the deceased. The daughter of the deceased took out letters of administration and administered the estate accordingly and died afterwards. The court held that, in this case the letters of administration were issued to the rightful </w:t>
      </w:r>
      <w:r w:rsidRPr="00BC3679">
        <w:rPr>
          <w:rFonts w:ascii="Times New Roman" w:hAnsi="Times New Roman" w:cs="Times New Roman"/>
          <w:color w:val="0D0D0D" w:themeColor="text1" w:themeTint="F2"/>
          <w:sz w:val="24"/>
          <w:szCs w:val="24"/>
        </w:rPr>
        <w:lastRenderedPageBreak/>
        <w:t xml:space="preserve">administrator in accordance with </w:t>
      </w:r>
      <w:r w:rsidRPr="00BC3679">
        <w:rPr>
          <w:rFonts w:ascii="Times New Roman" w:hAnsi="Times New Roman" w:cs="Times New Roman"/>
          <w:b/>
          <w:bCs/>
          <w:color w:val="0D0D0D" w:themeColor="text1" w:themeTint="F2"/>
          <w:sz w:val="24"/>
          <w:szCs w:val="24"/>
        </w:rPr>
        <w:t>Section 66 of the Act</w:t>
      </w:r>
      <w:r w:rsidRPr="00BC3679">
        <w:rPr>
          <w:rFonts w:ascii="Times New Roman" w:hAnsi="Times New Roman" w:cs="Times New Roman"/>
          <w:color w:val="0D0D0D" w:themeColor="text1" w:themeTint="F2"/>
          <w:sz w:val="24"/>
          <w:szCs w:val="24"/>
        </w:rPr>
        <w:t xml:space="preserve"> and that the administrator did not refuse to take letters because she did and divided the estate accordingly hence the citation was powerless.</w:t>
      </w:r>
    </w:p>
    <w:p w14:paraId="753B8902" w14:textId="77777777" w:rsidR="0048536D" w:rsidRPr="00BC3679" w:rsidRDefault="0048536D" w:rsidP="000304C9">
      <w:pPr>
        <w:spacing w:before="240"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Also, </w:t>
      </w:r>
      <w:r w:rsidRPr="00EA4EAC">
        <w:rPr>
          <w:rFonts w:ascii="Times New Roman" w:hAnsi="Times New Roman" w:cs="Times New Roman"/>
          <w:b/>
          <w:color w:val="0D0D0D" w:themeColor="text1" w:themeTint="F2"/>
          <w:sz w:val="24"/>
          <w:szCs w:val="24"/>
        </w:rPr>
        <w:t>Rule 22 (3)</w:t>
      </w:r>
      <w:r>
        <w:rPr>
          <w:rFonts w:ascii="Times New Roman" w:hAnsi="Times New Roman" w:cs="Times New Roman"/>
          <w:color w:val="0D0D0D" w:themeColor="text1" w:themeTint="F2"/>
          <w:sz w:val="24"/>
          <w:szCs w:val="24"/>
        </w:rPr>
        <w:t xml:space="preserve"> restricts a person from citing when validity of a will is being challenged before court.</w:t>
      </w:r>
    </w:p>
    <w:p w14:paraId="080416CE" w14:textId="77777777" w:rsidR="000304C9" w:rsidRPr="00BC3679" w:rsidRDefault="000304C9" w:rsidP="000304C9">
      <w:pPr>
        <w:pStyle w:val="NormalWeb"/>
        <w:numPr>
          <w:ilvl w:val="0"/>
          <w:numId w:val="13"/>
        </w:numPr>
        <w:shd w:val="clear" w:color="auto" w:fill="FFFFFF"/>
        <w:spacing w:before="0" w:beforeAutospacing="0" w:after="150" w:afterAutospacing="0" w:line="360" w:lineRule="auto"/>
        <w:jc w:val="both"/>
      </w:pPr>
      <w:r w:rsidRPr="00BC3679">
        <w:rPr>
          <w:b/>
          <w:bCs/>
          <w:shd w:val="clear" w:color="auto" w:fill="FFFFFF"/>
        </w:rPr>
        <w:t>Where it is overtaken by events</w:t>
      </w:r>
    </w:p>
    <w:p w14:paraId="1FEB80BB" w14:textId="77777777" w:rsidR="000304C9" w:rsidRPr="00BC3679" w:rsidRDefault="000304C9" w:rsidP="000304C9">
      <w:pPr>
        <w:pStyle w:val="NormalWeb"/>
        <w:shd w:val="clear" w:color="auto" w:fill="FFFFFF"/>
        <w:spacing w:before="0" w:beforeAutospacing="0" w:after="150" w:afterAutospacing="0" w:line="360" w:lineRule="auto"/>
        <w:jc w:val="both"/>
      </w:pPr>
      <w:r w:rsidRPr="00BC3679">
        <w:rPr>
          <w:bCs/>
          <w:shd w:val="clear" w:color="auto" w:fill="FFFFFF"/>
        </w:rPr>
        <w:t xml:space="preserve">In </w:t>
      </w:r>
      <w:r w:rsidRPr="00BC3679">
        <w:rPr>
          <w:b/>
          <w:bCs/>
          <w:i/>
          <w:iCs/>
          <w:u w:val="single"/>
          <w:shd w:val="clear" w:color="auto" w:fill="FFFFFF"/>
        </w:rPr>
        <w:t xml:space="preserve">Re </w:t>
      </w:r>
      <w:r w:rsidRPr="00BC3679">
        <w:rPr>
          <w:b/>
          <w:bCs/>
          <w:i/>
          <w:iCs/>
          <w:u w:val="single"/>
        </w:rPr>
        <w:t>Estate of Juma Yussuf (Deceased)</w:t>
      </w:r>
      <w:r w:rsidRPr="00BC3679">
        <w:rPr>
          <w:b/>
          <w:i/>
          <w:iCs/>
          <w:u w:val="single"/>
        </w:rPr>
        <w:t> [2019] eKLR</w:t>
      </w:r>
      <w:r w:rsidRPr="00BC3679">
        <w:rPr>
          <w:b/>
          <w:iCs/>
        </w:rPr>
        <w:t xml:space="preserve"> Justice </w:t>
      </w:r>
      <w:r w:rsidRPr="00BC3679">
        <w:rPr>
          <w:b/>
          <w:bCs/>
          <w:iCs/>
        </w:rPr>
        <w:t xml:space="preserve">Gikonyo </w:t>
      </w:r>
      <w:r w:rsidRPr="00BC3679">
        <w:rPr>
          <w:bCs/>
          <w:iCs/>
        </w:rPr>
        <w:t>restated this by stating</w:t>
      </w:r>
      <w:r w:rsidRPr="00BC3679">
        <w:rPr>
          <w:iCs/>
        </w:rPr>
        <w:t>:</w:t>
      </w:r>
    </w:p>
    <w:p w14:paraId="28B639A3" w14:textId="77777777" w:rsidR="000304C9" w:rsidRPr="00BC3679" w:rsidRDefault="000304C9" w:rsidP="000304C9">
      <w:pPr>
        <w:shd w:val="clear" w:color="auto" w:fill="FFFFFF"/>
        <w:spacing w:after="150" w:line="360" w:lineRule="auto"/>
        <w:ind w:left="600"/>
        <w:jc w:val="both"/>
        <w:rPr>
          <w:rFonts w:ascii="Times New Roman" w:eastAsia="Times New Roman" w:hAnsi="Times New Roman" w:cs="Times New Roman"/>
          <w:bCs/>
          <w:i/>
          <w:iCs/>
          <w:sz w:val="24"/>
          <w:szCs w:val="24"/>
        </w:rPr>
      </w:pPr>
      <w:r w:rsidRPr="00BC3679">
        <w:rPr>
          <w:rFonts w:ascii="Times New Roman" w:eastAsia="Times New Roman" w:hAnsi="Times New Roman" w:cs="Times New Roman"/>
          <w:bCs/>
          <w:i/>
          <w:iCs/>
          <w:sz w:val="24"/>
          <w:szCs w:val="24"/>
        </w:rPr>
        <w:t>“…a citation is issued to take up or refuse grant of probate or letters of administration of the estate. Once a cause has been filed in respect of the deceased, a citation is no longer necessary. In this case, a cause was filed at Isiolo in which the rightful heirs and estate of the deceased were identified, and the estate distributed. Therefore, this citation became otiose. I so declare.”</w:t>
      </w:r>
    </w:p>
    <w:p w14:paraId="71CDE26D" w14:textId="77777777" w:rsidR="000304C9" w:rsidRPr="008B3B93"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Therefore, once a grant of letters of administration had been issued a citation is not necessary. In this case the grant of letters of administration had been issued and the rightful heirs and the estate of the deceased were identified, and the estate distributed hence the citation was useless.</w:t>
      </w:r>
    </w:p>
    <w:p w14:paraId="027462FE" w14:textId="77777777" w:rsidR="000304C9" w:rsidRPr="00BC3679" w:rsidRDefault="00E1730B" w:rsidP="000304C9">
      <w:pPr>
        <w:pStyle w:val="ListParagraph"/>
        <w:numPr>
          <w:ilvl w:val="0"/>
          <w:numId w:val="13"/>
        </w:numPr>
        <w:spacing w:after="240" w:line="360" w:lineRule="auto"/>
        <w:jc w:val="both"/>
        <w:rPr>
          <w:rFonts w:ascii="Times New Roman" w:hAnsi="Times New Roman" w:cs="Times New Roman"/>
          <w:b/>
          <w:sz w:val="24"/>
          <w:szCs w:val="24"/>
        </w:rPr>
      </w:pPr>
      <w:r>
        <w:rPr>
          <w:rFonts w:ascii="Times New Roman" w:hAnsi="Times New Roman" w:cs="Times New Roman"/>
          <w:b/>
          <w:sz w:val="24"/>
          <w:szCs w:val="24"/>
        </w:rPr>
        <w:t>W</w:t>
      </w:r>
      <w:r w:rsidR="00E7338F">
        <w:rPr>
          <w:rFonts w:ascii="Times New Roman" w:hAnsi="Times New Roman" w:cs="Times New Roman"/>
          <w:b/>
          <w:sz w:val="24"/>
          <w:szCs w:val="24"/>
        </w:rPr>
        <w:t>hen</w:t>
      </w:r>
      <w:r w:rsidR="000304C9" w:rsidRPr="00BC3679">
        <w:rPr>
          <w:rFonts w:ascii="Times New Roman" w:hAnsi="Times New Roman" w:cs="Times New Roman"/>
          <w:b/>
          <w:sz w:val="24"/>
          <w:szCs w:val="24"/>
        </w:rPr>
        <w:t xml:space="preserve"> the intended Citor lacks Locus Standi</w:t>
      </w:r>
    </w:p>
    <w:p w14:paraId="46065342" w14:textId="77777777" w:rsidR="000304C9" w:rsidRPr="00BC3679" w:rsidRDefault="000304C9" w:rsidP="000304C9">
      <w:pPr>
        <w:spacing w:after="240" w:line="360" w:lineRule="auto"/>
        <w:jc w:val="both"/>
        <w:rPr>
          <w:rFonts w:ascii="Times New Roman" w:hAnsi="Times New Roman" w:cs="Times New Roman"/>
          <w:bCs/>
          <w:sz w:val="24"/>
          <w:szCs w:val="24"/>
          <w:shd w:val="clear" w:color="auto" w:fill="FFFFFF"/>
        </w:rPr>
      </w:pPr>
      <w:r w:rsidRPr="00BC3679">
        <w:rPr>
          <w:rFonts w:ascii="Times New Roman" w:hAnsi="Times New Roman" w:cs="Times New Roman"/>
          <w:sz w:val="24"/>
          <w:szCs w:val="24"/>
        </w:rPr>
        <w:t xml:space="preserve">The court will frown upon filing of a </w:t>
      </w:r>
      <w:r w:rsidR="00CD21D9">
        <w:rPr>
          <w:rFonts w:ascii="Times New Roman" w:hAnsi="Times New Roman" w:cs="Times New Roman"/>
          <w:sz w:val="24"/>
          <w:szCs w:val="24"/>
        </w:rPr>
        <w:t>citation where the intended C</w:t>
      </w:r>
      <w:r w:rsidRPr="00BC3679">
        <w:rPr>
          <w:rFonts w:ascii="Times New Roman" w:hAnsi="Times New Roman" w:cs="Times New Roman"/>
          <w:sz w:val="24"/>
          <w:szCs w:val="24"/>
        </w:rPr>
        <w:t xml:space="preserve">itor does not merit on priority as provided under </w:t>
      </w:r>
      <w:r w:rsidRPr="00BC3679">
        <w:rPr>
          <w:rFonts w:ascii="Times New Roman" w:hAnsi="Times New Roman" w:cs="Times New Roman"/>
          <w:b/>
          <w:sz w:val="24"/>
          <w:szCs w:val="24"/>
        </w:rPr>
        <w:t>Rule 22 of the P &amp; A Rules</w:t>
      </w:r>
      <w:r w:rsidRPr="00BC3679">
        <w:rPr>
          <w:rFonts w:ascii="Times New Roman" w:hAnsi="Times New Roman" w:cs="Times New Roman"/>
          <w:sz w:val="24"/>
          <w:szCs w:val="24"/>
        </w:rPr>
        <w:t xml:space="preserve"> as read with </w:t>
      </w:r>
      <w:r w:rsidRPr="00BC3679">
        <w:rPr>
          <w:rFonts w:ascii="Times New Roman" w:hAnsi="Times New Roman" w:cs="Times New Roman"/>
          <w:b/>
          <w:sz w:val="24"/>
          <w:szCs w:val="24"/>
        </w:rPr>
        <w:t>Section 66 of the LSA</w:t>
      </w:r>
      <w:r w:rsidRPr="00BC3679">
        <w:rPr>
          <w:rFonts w:ascii="Times New Roman" w:hAnsi="Times New Roman" w:cs="Times New Roman"/>
          <w:sz w:val="24"/>
          <w:szCs w:val="24"/>
        </w:rPr>
        <w:t xml:space="preserve"> to obtain the grant. In </w:t>
      </w:r>
      <w:r w:rsidRPr="00BC3679">
        <w:rPr>
          <w:rFonts w:ascii="Times New Roman" w:hAnsi="Times New Roman" w:cs="Times New Roman"/>
          <w:b/>
          <w:bCs/>
          <w:i/>
          <w:iCs/>
          <w:sz w:val="24"/>
          <w:szCs w:val="24"/>
          <w:u w:val="single"/>
          <w:shd w:val="clear" w:color="auto" w:fill="FFFFFF"/>
        </w:rPr>
        <w:t>Re Estate of Priscila J. Malel (Deceased) [2021] eKLR</w:t>
      </w:r>
      <w:r w:rsidRPr="00BC3679">
        <w:rPr>
          <w:rFonts w:ascii="Times New Roman" w:hAnsi="Times New Roman" w:cs="Times New Roman"/>
          <w:b/>
          <w:bCs/>
          <w:sz w:val="24"/>
          <w:szCs w:val="24"/>
          <w:shd w:val="clear" w:color="auto" w:fill="FFFFFF"/>
        </w:rPr>
        <w:t xml:space="preserve">, Sewe J </w:t>
      </w:r>
      <w:r w:rsidRPr="00BC3679">
        <w:rPr>
          <w:rFonts w:ascii="Times New Roman" w:hAnsi="Times New Roman" w:cs="Times New Roman"/>
          <w:bCs/>
          <w:sz w:val="24"/>
          <w:szCs w:val="24"/>
          <w:shd w:val="clear" w:color="auto" w:fill="FFFFFF"/>
        </w:rPr>
        <w:t>observed thus:</w:t>
      </w:r>
    </w:p>
    <w:p w14:paraId="7BB4F287" w14:textId="77777777" w:rsidR="000304C9" w:rsidRPr="00BC3679" w:rsidRDefault="000304C9" w:rsidP="000304C9">
      <w:pPr>
        <w:spacing w:after="240" w:line="360" w:lineRule="auto"/>
        <w:ind w:left="360"/>
        <w:jc w:val="both"/>
        <w:rPr>
          <w:rFonts w:ascii="Times New Roman" w:hAnsi="Times New Roman" w:cs="Times New Roman"/>
          <w:i/>
          <w:sz w:val="24"/>
          <w:szCs w:val="24"/>
        </w:rPr>
      </w:pPr>
      <w:r w:rsidRPr="00BC3679">
        <w:rPr>
          <w:rFonts w:ascii="Times New Roman" w:hAnsi="Times New Roman" w:cs="Times New Roman"/>
          <w:bCs/>
          <w:i/>
          <w:sz w:val="24"/>
          <w:szCs w:val="24"/>
          <w:shd w:val="clear" w:color="auto" w:fill="FFFFFF"/>
        </w:rPr>
        <w:t>“</w:t>
      </w:r>
      <w:r w:rsidRPr="00BC3679">
        <w:rPr>
          <w:rFonts w:ascii="Times New Roman" w:hAnsi="Times New Roman" w:cs="Times New Roman"/>
          <w:i/>
          <w:sz w:val="24"/>
          <w:szCs w:val="24"/>
          <w:shd w:val="clear" w:color="auto" w:fill="FFFFFF"/>
        </w:rPr>
        <w:t>While it is noteworthy that, in paragraph 10 and elsewhere in the Supporting Affidavit, the citor made it clear that he took out the citation to compel the citee to petition for grant, </w:t>
      </w:r>
      <w:r w:rsidRPr="00BC3679">
        <w:rPr>
          <w:rStyle w:val="Strong"/>
          <w:rFonts w:ascii="Times New Roman" w:hAnsi="Times New Roman" w:cs="Times New Roman"/>
          <w:i/>
          <w:sz w:val="24"/>
          <w:szCs w:val="24"/>
          <w:shd w:val="clear" w:color="auto" w:fill="FFFFFF"/>
        </w:rPr>
        <w:t>Rule 22</w:t>
      </w:r>
      <w:r w:rsidRPr="00BC3679">
        <w:rPr>
          <w:rFonts w:ascii="Times New Roman" w:hAnsi="Times New Roman" w:cs="Times New Roman"/>
          <w:i/>
          <w:sz w:val="24"/>
          <w:szCs w:val="24"/>
          <w:shd w:val="clear" w:color="auto" w:fill="FFFFFF"/>
        </w:rPr>
        <w:t> aforementioned is clear as to who is entitled to file a citation; that person must be of equal or the next in priority to the person cited. A creditor would therefore only fall in line after all the other beneficiaries of the deceased and the Public Trustee have failed to take out a grant; and even then, would in effect be offering himself and not a third party, as the administrator</w:t>
      </w:r>
      <w:r w:rsidRPr="00BC3679">
        <w:rPr>
          <w:rFonts w:ascii="Times New Roman" w:hAnsi="Times New Roman" w:cs="Times New Roman"/>
          <w:bCs/>
          <w:i/>
          <w:sz w:val="24"/>
          <w:szCs w:val="24"/>
          <w:shd w:val="clear" w:color="auto" w:fill="FFFFFF"/>
        </w:rPr>
        <w:t>”</w:t>
      </w:r>
    </w:p>
    <w:p w14:paraId="67C916EF" w14:textId="77777777" w:rsidR="000304C9" w:rsidRPr="00BC3679" w:rsidRDefault="000304C9" w:rsidP="000304C9">
      <w:pPr>
        <w:spacing w:after="240" w:line="360" w:lineRule="auto"/>
        <w:jc w:val="both"/>
        <w:rPr>
          <w:rStyle w:val="Emphasis"/>
          <w:rFonts w:ascii="Times New Roman" w:hAnsi="Times New Roman" w:cs="Times New Roman"/>
          <w:bCs/>
          <w:i w:val="0"/>
          <w:sz w:val="24"/>
          <w:szCs w:val="24"/>
        </w:rPr>
      </w:pPr>
      <w:r w:rsidRPr="00BC3679">
        <w:rPr>
          <w:rFonts w:ascii="Times New Roman" w:hAnsi="Times New Roman" w:cs="Times New Roman"/>
          <w:b/>
          <w:sz w:val="24"/>
          <w:szCs w:val="24"/>
        </w:rPr>
        <w:t xml:space="preserve"> </w:t>
      </w:r>
      <w:r w:rsidRPr="00BC3679">
        <w:rPr>
          <w:rStyle w:val="Emphasis"/>
          <w:rFonts w:ascii="Times New Roman" w:hAnsi="Times New Roman" w:cs="Times New Roman"/>
          <w:bCs/>
          <w:i w:val="0"/>
          <w:sz w:val="24"/>
          <w:szCs w:val="24"/>
        </w:rPr>
        <w:t xml:space="preserve">It is factual that the estate of Highness endorsed Kelline to take out Letters of Administration. However, six (6) months have since passed without her taking any steps. She has not filed any petition before court. Whereas this is so, Clovour (a common law wife for purposes of succession as provided under </w:t>
      </w:r>
      <w:r w:rsidRPr="00BC3679">
        <w:rPr>
          <w:rStyle w:val="Emphasis"/>
          <w:rFonts w:ascii="Times New Roman" w:hAnsi="Times New Roman" w:cs="Times New Roman"/>
          <w:b/>
          <w:bCs/>
          <w:i w:val="0"/>
          <w:sz w:val="24"/>
          <w:szCs w:val="24"/>
        </w:rPr>
        <w:t>Section 3 (5) of the LSA</w:t>
      </w:r>
      <w:r w:rsidRPr="00BC3679">
        <w:rPr>
          <w:rStyle w:val="Emphasis"/>
          <w:rFonts w:ascii="Times New Roman" w:hAnsi="Times New Roman" w:cs="Times New Roman"/>
          <w:bCs/>
          <w:i w:val="0"/>
          <w:sz w:val="24"/>
          <w:szCs w:val="24"/>
        </w:rPr>
        <w:t>) has equal priority with Kelline to petition for grant of Letters of Administration. Besides, Penzi is also eligible to ci</w:t>
      </w:r>
      <w:r w:rsidR="003034BB">
        <w:rPr>
          <w:rStyle w:val="Emphasis"/>
          <w:rFonts w:ascii="Times New Roman" w:hAnsi="Times New Roman" w:cs="Times New Roman"/>
          <w:bCs/>
          <w:i w:val="0"/>
          <w:sz w:val="24"/>
          <w:szCs w:val="24"/>
        </w:rPr>
        <w:t>te for purposes of her children</w:t>
      </w:r>
      <w:r w:rsidRPr="00BC3679">
        <w:rPr>
          <w:rStyle w:val="Emphasis"/>
          <w:rFonts w:ascii="Times New Roman" w:hAnsi="Times New Roman" w:cs="Times New Roman"/>
          <w:bCs/>
          <w:i w:val="0"/>
          <w:sz w:val="24"/>
          <w:szCs w:val="24"/>
        </w:rPr>
        <w:t xml:space="preserve">. </w:t>
      </w:r>
      <w:r w:rsidRPr="00BC3679">
        <w:rPr>
          <w:rStyle w:val="Emphasis"/>
          <w:rFonts w:ascii="Times New Roman" w:hAnsi="Times New Roman" w:cs="Times New Roman"/>
          <w:bCs/>
          <w:i w:val="0"/>
          <w:sz w:val="24"/>
          <w:szCs w:val="24"/>
        </w:rPr>
        <w:lastRenderedPageBreak/>
        <w:t>Therefore, both Clovour and Penzi can cite Kelline in the absence of any petition for Letters of Administration by her.</w:t>
      </w:r>
    </w:p>
    <w:p w14:paraId="2881AC43" w14:textId="77777777" w:rsidR="000304C9" w:rsidRPr="00BC3679" w:rsidRDefault="000304C9" w:rsidP="000304C9">
      <w:pPr>
        <w:spacing w:line="360" w:lineRule="auto"/>
        <w:jc w:val="both"/>
        <w:rPr>
          <w:rFonts w:ascii="Times New Roman" w:hAnsi="Times New Roman" w:cs="Times New Roman"/>
          <w:b/>
          <w:bCs/>
          <w:iCs/>
          <w:color w:val="0D0D0D" w:themeColor="text1" w:themeTint="F2"/>
          <w:sz w:val="24"/>
          <w:szCs w:val="24"/>
          <w:u w:val="single"/>
          <w:shd w:val="clear" w:color="auto" w:fill="FFFFFF"/>
        </w:rPr>
      </w:pPr>
      <w:r w:rsidRPr="00BC3679">
        <w:rPr>
          <w:rFonts w:ascii="Times New Roman" w:hAnsi="Times New Roman" w:cs="Times New Roman"/>
          <w:b/>
          <w:bCs/>
          <w:iCs/>
          <w:color w:val="0D0D0D" w:themeColor="text1" w:themeTint="F2"/>
          <w:sz w:val="24"/>
          <w:szCs w:val="24"/>
          <w:shd w:val="clear" w:color="auto" w:fill="FFFFFF"/>
        </w:rPr>
        <w:t xml:space="preserve">5.0 </w:t>
      </w:r>
      <w:r w:rsidRPr="00BC3679">
        <w:rPr>
          <w:rFonts w:ascii="Times New Roman" w:hAnsi="Times New Roman" w:cs="Times New Roman"/>
          <w:b/>
          <w:bCs/>
          <w:iCs/>
          <w:color w:val="0D0D0D" w:themeColor="text1" w:themeTint="F2"/>
          <w:sz w:val="24"/>
          <w:szCs w:val="24"/>
          <w:u w:val="single"/>
          <w:shd w:val="clear" w:color="auto" w:fill="FFFFFF"/>
        </w:rPr>
        <w:t>PROCEDURE FOR FILLING FOR CITATION</w:t>
      </w:r>
    </w:p>
    <w:p w14:paraId="11BA4D3A" w14:textId="77777777" w:rsidR="000304C9" w:rsidRPr="00BC3679" w:rsidRDefault="000304C9" w:rsidP="000304C9">
      <w:pPr>
        <w:pStyle w:val="NormalWeb"/>
        <w:shd w:val="clear" w:color="auto" w:fill="FFFFFF"/>
        <w:spacing w:before="0" w:beforeAutospacing="0" w:after="150" w:afterAutospacing="0" w:line="360" w:lineRule="auto"/>
        <w:jc w:val="both"/>
        <w:rPr>
          <w:bCs/>
          <w:iCs/>
        </w:rPr>
      </w:pPr>
      <w:r w:rsidRPr="00BC3679">
        <w:rPr>
          <w:rStyle w:val="Strong"/>
          <w:b w:val="0"/>
          <w:iCs/>
        </w:rPr>
        <w:t xml:space="preserve">Essentially, it is important for person citing must disclose all relevant facts in the citation. This is to ensure that the court does not rely on a non-existing fact or a misconceived fact that will end up prejudicing the other beneficiaries. In the case of </w:t>
      </w:r>
      <w:r w:rsidRPr="00BC3679">
        <w:rPr>
          <w:rStyle w:val="Strong"/>
          <w:bCs w:val="0"/>
          <w:i/>
          <w:u w:val="single"/>
        </w:rPr>
        <w:t>John Kibigo v Ayiego Kibigo (2015) eKLR</w:t>
      </w:r>
      <w:r w:rsidRPr="00BC3679">
        <w:rPr>
          <w:rStyle w:val="Strong"/>
          <w:b w:val="0"/>
          <w:iCs/>
        </w:rPr>
        <w:t xml:space="preserve">, the court held that the person citing must give all relevant and information within his knowledge to enable the court to reach a just determination. In </w:t>
      </w:r>
      <w:r w:rsidRPr="00BC3679">
        <w:rPr>
          <w:rStyle w:val="Strong"/>
          <w:bCs w:val="0"/>
          <w:i/>
          <w:u w:val="single"/>
        </w:rPr>
        <w:t>Re Antony George Kimathi (Deceased 2019)</w:t>
      </w:r>
      <w:r w:rsidRPr="00BC3679">
        <w:rPr>
          <w:rStyle w:val="Strong"/>
          <w:b w:val="0"/>
          <w:iCs/>
        </w:rPr>
        <w:t xml:space="preserve">, the court held that the person who alleges that the statement relied on by the person citing is wrong must prove the same. </w:t>
      </w:r>
    </w:p>
    <w:p w14:paraId="3331571A" w14:textId="77777777" w:rsidR="000304C9" w:rsidRPr="00BC367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5.1) Forms to be filed by Penzi and Clovour.</w:t>
      </w:r>
    </w:p>
    <w:p w14:paraId="06E760A8" w14:textId="77777777" w:rsidR="000304C9" w:rsidRPr="00BC3679" w:rsidRDefault="000304C9" w:rsidP="000304C9">
      <w:p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bCs/>
          <w:color w:val="0D0D0D" w:themeColor="text1" w:themeTint="F2"/>
          <w:sz w:val="24"/>
          <w:szCs w:val="24"/>
        </w:rPr>
        <w:t xml:space="preserve">Where there is no will or the will is invalidated, </w:t>
      </w:r>
      <w:r w:rsidRPr="00BC3679">
        <w:rPr>
          <w:rFonts w:ascii="Times New Roman" w:hAnsi="Times New Roman" w:cs="Times New Roman"/>
          <w:b/>
          <w:color w:val="0D0D0D" w:themeColor="text1" w:themeTint="F2"/>
          <w:sz w:val="24"/>
          <w:szCs w:val="24"/>
        </w:rPr>
        <w:t>P</w:t>
      </w:r>
      <w:r w:rsidR="005B254E">
        <w:rPr>
          <w:rFonts w:ascii="Times New Roman" w:hAnsi="Times New Roman" w:cs="Times New Roman"/>
          <w:b/>
          <w:color w:val="0D0D0D" w:themeColor="text1" w:themeTint="F2"/>
          <w:sz w:val="24"/>
          <w:szCs w:val="24"/>
        </w:rPr>
        <w:t xml:space="preserve"> </w:t>
      </w:r>
      <w:r w:rsidRPr="00BC3679">
        <w:rPr>
          <w:rFonts w:ascii="Times New Roman" w:hAnsi="Times New Roman" w:cs="Times New Roman"/>
          <w:b/>
          <w:color w:val="0D0D0D" w:themeColor="text1" w:themeTint="F2"/>
          <w:sz w:val="24"/>
          <w:szCs w:val="24"/>
        </w:rPr>
        <w:t>&amp;</w:t>
      </w:r>
      <w:r w:rsidR="005B254E">
        <w:rPr>
          <w:rFonts w:ascii="Times New Roman" w:hAnsi="Times New Roman" w:cs="Times New Roman"/>
          <w:b/>
          <w:color w:val="0D0D0D" w:themeColor="text1" w:themeTint="F2"/>
          <w:sz w:val="24"/>
          <w:szCs w:val="24"/>
        </w:rPr>
        <w:t xml:space="preserve"> </w:t>
      </w:r>
      <w:r w:rsidRPr="00BC3679">
        <w:rPr>
          <w:rFonts w:ascii="Times New Roman" w:hAnsi="Times New Roman" w:cs="Times New Roman"/>
          <w:b/>
          <w:color w:val="0D0D0D" w:themeColor="text1" w:themeTint="F2"/>
          <w:sz w:val="24"/>
          <w:szCs w:val="24"/>
        </w:rPr>
        <w:t>A Rule 21</w:t>
      </w:r>
      <w:r w:rsidRPr="00BC3679">
        <w:rPr>
          <w:rFonts w:ascii="Times New Roman" w:hAnsi="Times New Roman" w:cs="Times New Roman"/>
          <w:bCs/>
          <w:color w:val="0D0D0D" w:themeColor="text1" w:themeTint="F2"/>
          <w:sz w:val="24"/>
          <w:szCs w:val="24"/>
        </w:rPr>
        <w:t xml:space="preserve">, and </w:t>
      </w:r>
      <w:r w:rsidRPr="00BC3679">
        <w:rPr>
          <w:rFonts w:ascii="Times New Roman" w:hAnsi="Times New Roman" w:cs="Times New Roman"/>
          <w:b/>
          <w:color w:val="0D0D0D" w:themeColor="text1" w:themeTint="F2"/>
          <w:sz w:val="24"/>
          <w:szCs w:val="24"/>
        </w:rPr>
        <w:t>First Schedule</w:t>
      </w:r>
      <w:r w:rsidRPr="00BC3679">
        <w:rPr>
          <w:rFonts w:ascii="Times New Roman" w:hAnsi="Times New Roman" w:cs="Times New Roman"/>
          <w:bCs/>
          <w:color w:val="0D0D0D" w:themeColor="text1" w:themeTint="F2"/>
          <w:sz w:val="24"/>
          <w:szCs w:val="24"/>
        </w:rPr>
        <w:t xml:space="preserve"> will file: </w:t>
      </w:r>
    </w:p>
    <w:p w14:paraId="7573C932" w14:textId="77777777" w:rsidR="000304C9" w:rsidRPr="00BC3679" w:rsidRDefault="000304C9" w:rsidP="000304C9">
      <w:pPr>
        <w:pStyle w:val="ListParagraph"/>
        <w:numPr>
          <w:ilvl w:val="0"/>
          <w:numId w:val="1"/>
        </w:num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bCs/>
          <w:color w:val="0D0D0D" w:themeColor="text1" w:themeTint="F2"/>
          <w:sz w:val="24"/>
          <w:szCs w:val="24"/>
        </w:rPr>
        <w:t>Form 32 - Citation to accept/refuse letters of administration intestate</w:t>
      </w:r>
    </w:p>
    <w:p w14:paraId="75FA7DE5" w14:textId="77777777" w:rsidR="000304C9" w:rsidRPr="00BC3679" w:rsidRDefault="000304C9" w:rsidP="000304C9">
      <w:pPr>
        <w:pStyle w:val="ListParagraph"/>
        <w:numPr>
          <w:ilvl w:val="0"/>
          <w:numId w:val="1"/>
        </w:num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bCs/>
          <w:color w:val="0D0D0D" w:themeColor="text1" w:themeTint="F2"/>
          <w:sz w:val="24"/>
          <w:szCs w:val="24"/>
        </w:rPr>
        <w:t>Form 20 - Affidavit in verification of proposal citation to accept or refuse letters administration intestate</w:t>
      </w:r>
    </w:p>
    <w:p w14:paraId="25BCA86A" w14:textId="77777777" w:rsidR="000304C9" w:rsidRPr="00BC367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 xml:space="preserve">5.2) Procedure for </w:t>
      </w:r>
      <w:r>
        <w:rPr>
          <w:rFonts w:ascii="Times New Roman" w:hAnsi="Times New Roman" w:cs="Times New Roman"/>
          <w:b/>
          <w:bCs/>
          <w:color w:val="0D0D0D" w:themeColor="text1" w:themeTint="F2"/>
          <w:sz w:val="24"/>
          <w:szCs w:val="24"/>
        </w:rPr>
        <w:t>C</w:t>
      </w:r>
      <w:r w:rsidRPr="00BC3679">
        <w:rPr>
          <w:rFonts w:ascii="Times New Roman" w:hAnsi="Times New Roman" w:cs="Times New Roman"/>
          <w:b/>
          <w:bCs/>
          <w:color w:val="0D0D0D" w:themeColor="text1" w:themeTint="F2"/>
          <w:sz w:val="24"/>
          <w:szCs w:val="24"/>
        </w:rPr>
        <w:t>itation</w:t>
      </w:r>
      <w:r>
        <w:rPr>
          <w:rFonts w:ascii="Times New Roman" w:hAnsi="Times New Roman" w:cs="Times New Roman"/>
          <w:b/>
          <w:bCs/>
          <w:color w:val="0D0D0D" w:themeColor="text1" w:themeTint="F2"/>
          <w:sz w:val="24"/>
          <w:szCs w:val="24"/>
        </w:rPr>
        <w:t xml:space="preserve"> to Accept or Refuse Grant</w:t>
      </w:r>
      <w:r w:rsidRPr="00BC3679">
        <w:rPr>
          <w:rFonts w:ascii="Times New Roman" w:hAnsi="Times New Roman" w:cs="Times New Roman"/>
          <w:b/>
          <w:bCs/>
          <w:color w:val="0D0D0D" w:themeColor="text1" w:themeTint="F2"/>
          <w:sz w:val="24"/>
          <w:szCs w:val="24"/>
        </w:rPr>
        <w:t xml:space="preserve"> </w:t>
      </w:r>
    </w:p>
    <w:p w14:paraId="5195A57A" w14:textId="77777777" w:rsidR="000304C9" w:rsidRPr="00BC3679" w:rsidRDefault="000304C9" w:rsidP="000304C9">
      <w:pPr>
        <w:pStyle w:val="ListParagraph"/>
        <w:numPr>
          <w:ilvl w:val="0"/>
          <w:numId w:val="4"/>
        </w:num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bCs/>
          <w:color w:val="0D0D0D" w:themeColor="text1" w:themeTint="F2"/>
          <w:sz w:val="24"/>
          <w:szCs w:val="24"/>
        </w:rPr>
        <w:t>Any applicant may apply for the grant- this is done by drawing a citation signed by the Registrar and supported by an affidavit. Therefore</w:t>
      </w:r>
      <w:r w:rsidRPr="00BC3679">
        <w:rPr>
          <w:rFonts w:ascii="Times New Roman" w:hAnsi="Times New Roman" w:cs="Times New Roman"/>
          <w:color w:val="0D0D0D" w:themeColor="text1" w:themeTint="F2"/>
          <w:sz w:val="24"/>
          <w:szCs w:val="24"/>
        </w:rPr>
        <w:t xml:space="preserve"> </w:t>
      </w:r>
      <w:r w:rsidRPr="00BC3679">
        <w:rPr>
          <w:rFonts w:ascii="Times New Roman" w:hAnsi="Times New Roman" w:cs="Times New Roman"/>
          <w:bCs/>
          <w:color w:val="0D0D0D" w:themeColor="text1" w:themeTint="F2"/>
          <w:sz w:val="24"/>
          <w:szCs w:val="24"/>
        </w:rPr>
        <w:t xml:space="preserve">Mrs. Penzi and Clovour can apply for the grant after citing Mrs. Kelline. </w:t>
      </w:r>
      <w:r w:rsidRPr="00BC3679">
        <w:rPr>
          <w:rFonts w:ascii="Times New Roman" w:hAnsi="Times New Roman" w:cs="Times New Roman"/>
          <w:b/>
          <w:color w:val="0D0D0D" w:themeColor="text1" w:themeTint="F2"/>
          <w:sz w:val="24"/>
          <w:szCs w:val="24"/>
        </w:rPr>
        <w:t>Rule 21 (3) P&amp;A</w:t>
      </w:r>
      <w:r w:rsidRPr="00BC3679">
        <w:rPr>
          <w:rFonts w:ascii="Times New Roman" w:hAnsi="Times New Roman" w:cs="Times New Roman"/>
          <w:color w:val="0D0D0D" w:themeColor="text1" w:themeTint="F2"/>
          <w:sz w:val="24"/>
          <w:szCs w:val="24"/>
        </w:rPr>
        <w:t xml:space="preserve"> </w:t>
      </w:r>
      <w:r w:rsidRPr="00BC3679">
        <w:rPr>
          <w:rFonts w:ascii="Times New Roman" w:hAnsi="Times New Roman" w:cs="Times New Roman"/>
          <w:b/>
          <w:color w:val="0D0D0D" w:themeColor="text1" w:themeTint="F2"/>
          <w:sz w:val="24"/>
          <w:szCs w:val="24"/>
        </w:rPr>
        <w:t>Rules.</w:t>
      </w:r>
    </w:p>
    <w:p w14:paraId="74FA1149" w14:textId="77777777" w:rsidR="000304C9" w:rsidRPr="00BC3679" w:rsidRDefault="000304C9" w:rsidP="000304C9">
      <w:pPr>
        <w:pStyle w:val="ListParagraph"/>
        <w:numPr>
          <w:ilvl w:val="0"/>
          <w:numId w:val="4"/>
        </w:num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bCs/>
          <w:color w:val="0D0D0D" w:themeColor="text1" w:themeTint="F2"/>
          <w:sz w:val="24"/>
          <w:szCs w:val="24"/>
        </w:rPr>
        <w:t xml:space="preserve">The citor is served with a copy of the form 32 and 20 duly signed by the Registrar and sealed, directing the person cited to appear within 15 days of service. The method of service is directed by the Registrar. </w:t>
      </w:r>
      <w:r w:rsidRPr="00BC3679">
        <w:rPr>
          <w:rFonts w:ascii="Times New Roman" w:hAnsi="Times New Roman" w:cs="Times New Roman"/>
          <w:b/>
          <w:sz w:val="24"/>
          <w:szCs w:val="24"/>
        </w:rPr>
        <w:t>Rule 21 (5) P&amp;A Rules.</w:t>
      </w:r>
    </w:p>
    <w:p w14:paraId="387600CD" w14:textId="77777777" w:rsidR="000304C9" w:rsidRPr="00BC3679" w:rsidRDefault="000304C9" w:rsidP="000304C9">
      <w:pPr>
        <w:pStyle w:val="ListParagraph"/>
        <w:numPr>
          <w:ilvl w:val="0"/>
          <w:numId w:val="4"/>
        </w:numPr>
        <w:spacing w:before="240" w:line="360" w:lineRule="auto"/>
        <w:jc w:val="both"/>
        <w:rPr>
          <w:rFonts w:ascii="Times New Roman" w:hAnsi="Times New Roman" w:cs="Times New Roman"/>
          <w:bCs/>
          <w:color w:val="0D0D0D" w:themeColor="text1" w:themeTint="F2"/>
          <w:sz w:val="24"/>
          <w:szCs w:val="24"/>
        </w:rPr>
      </w:pPr>
      <w:r w:rsidRPr="00BC3679">
        <w:rPr>
          <w:rFonts w:ascii="Times New Roman" w:eastAsia="Times New Roman" w:hAnsi="Times New Roman" w:cs="Times New Roman"/>
          <w:color w:val="0D0D0D"/>
          <w:sz w:val="24"/>
          <w:szCs w:val="24"/>
        </w:rPr>
        <w:t>Service of a citation on the person cited shall be done either personally or by an acknowledged registered post. This is unless the registrar instructs that some other mode of service be used, which may include notice by advertisement</w:t>
      </w:r>
      <w:r>
        <w:rPr>
          <w:rFonts w:ascii="Times New Roman" w:eastAsia="Times New Roman" w:hAnsi="Times New Roman" w:cs="Times New Roman"/>
          <w:color w:val="0D0D0D"/>
          <w:sz w:val="24"/>
          <w:szCs w:val="24"/>
        </w:rPr>
        <w:t>.</w:t>
      </w:r>
    </w:p>
    <w:p w14:paraId="220985E0"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Style w:val="Strong"/>
          <w:rFonts w:ascii="Times New Roman" w:hAnsi="Times New Roman" w:cs="Times New Roman"/>
          <w:i/>
          <w:color w:val="0D0D0D" w:themeColor="text1" w:themeTint="F2"/>
          <w:sz w:val="24"/>
          <w:szCs w:val="24"/>
          <w:u w:val="single"/>
        </w:rPr>
        <w:t xml:space="preserve">In the matter of Sir Clement Delestang J in the estate of Sukhlal s/o Madhulal (deceased) 1949 23(2) KLR, </w:t>
      </w:r>
      <w:r w:rsidRPr="00BC3679">
        <w:rPr>
          <w:rStyle w:val="Strong"/>
          <w:rFonts w:ascii="Times New Roman" w:hAnsi="Times New Roman" w:cs="Times New Roman"/>
          <w:b w:val="0"/>
          <w:bCs w:val="0"/>
          <w:iCs/>
          <w:color w:val="0D0D0D" w:themeColor="text1" w:themeTint="F2"/>
          <w:sz w:val="24"/>
          <w:szCs w:val="24"/>
        </w:rPr>
        <w:t>held that w</w:t>
      </w:r>
      <w:r w:rsidRPr="00BC3679">
        <w:rPr>
          <w:rStyle w:val="Strong"/>
          <w:rFonts w:ascii="Times New Roman" w:hAnsi="Times New Roman" w:cs="Times New Roman"/>
          <w:b w:val="0"/>
          <w:bCs w:val="0"/>
          <w:color w:val="0D0D0D" w:themeColor="text1" w:themeTint="F2"/>
          <w:sz w:val="24"/>
          <w:szCs w:val="24"/>
        </w:rPr>
        <w:t>henever a party is entitled to be cited the citation must be directed to the citee and served upon him personally.  Upon being served with a citation, the citee is required to appear by filing the prescribed appearance form and thereafter serving the same on the citor.</w:t>
      </w:r>
    </w:p>
    <w:p w14:paraId="6261AE33" w14:textId="77777777" w:rsidR="000304C9" w:rsidRPr="00BC3679" w:rsidRDefault="000304C9" w:rsidP="000304C9">
      <w:pPr>
        <w:pStyle w:val="ListParagraph"/>
        <w:numPr>
          <w:ilvl w:val="0"/>
          <w:numId w:val="4"/>
        </w:num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bCs/>
          <w:color w:val="0D0D0D" w:themeColor="text1" w:themeTint="F2"/>
          <w:sz w:val="24"/>
          <w:szCs w:val="24"/>
        </w:rPr>
        <w:lastRenderedPageBreak/>
        <w:t>Where the time given to the citee to appear has expired and the person cited has not entered appearance, the citor may petition the court that the grant be made to them. (In this case</w:t>
      </w:r>
      <w:r w:rsidRPr="00BC3679">
        <w:rPr>
          <w:rFonts w:ascii="Times New Roman" w:hAnsi="Times New Roman" w:cs="Times New Roman"/>
          <w:color w:val="0D0D0D" w:themeColor="text1" w:themeTint="F2"/>
          <w:sz w:val="24"/>
          <w:szCs w:val="24"/>
        </w:rPr>
        <w:t xml:space="preserve"> </w:t>
      </w:r>
      <w:r w:rsidRPr="00BC3679">
        <w:rPr>
          <w:rFonts w:ascii="Times New Roman" w:hAnsi="Times New Roman" w:cs="Times New Roman"/>
          <w:bCs/>
          <w:color w:val="0D0D0D" w:themeColor="text1" w:themeTint="F2"/>
          <w:sz w:val="24"/>
          <w:szCs w:val="24"/>
        </w:rPr>
        <w:t>Mrs. Penzi and Clovour</w:t>
      </w:r>
      <w:r w:rsidRPr="00BC3679">
        <w:rPr>
          <w:rFonts w:ascii="Times New Roman" w:hAnsi="Times New Roman" w:cs="Times New Roman"/>
          <w:bCs/>
          <w:i/>
          <w:color w:val="0D0D0D" w:themeColor="text1" w:themeTint="F2"/>
          <w:sz w:val="24"/>
          <w:szCs w:val="24"/>
          <w:u w:val="single"/>
        </w:rPr>
        <w:t xml:space="preserve">) </w:t>
      </w:r>
      <w:r w:rsidRPr="00BC3679">
        <w:rPr>
          <w:rFonts w:ascii="Times New Roman" w:hAnsi="Times New Roman" w:cs="Times New Roman"/>
          <w:b/>
          <w:i/>
          <w:color w:val="0D0D0D" w:themeColor="text1" w:themeTint="F2"/>
          <w:sz w:val="24"/>
          <w:szCs w:val="24"/>
          <w:u w:val="single"/>
          <w:shd w:val="clear" w:color="auto" w:fill="FFFFFF"/>
        </w:rPr>
        <w:t>In the Matter of the Estate of Stephen Mwangi Mbugua (deceased) Mombasa HCCC No.1 of 2003 (Sergon J).</w:t>
      </w:r>
      <w:r w:rsidRPr="00BC3679">
        <w:rPr>
          <w:rFonts w:ascii="Times New Roman" w:hAnsi="Times New Roman" w:cs="Times New Roman"/>
          <w:color w:val="0D0D0D" w:themeColor="text1" w:themeTint="F2"/>
          <w:sz w:val="24"/>
          <w:szCs w:val="24"/>
          <w:shd w:val="clear" w:color="auto" w:fill="FFFFFF"/>
        </w:rPr>
        <w:t xml:space="preserve"> If the person cited refuses or fails to appear upon being cited or to apply for the grant, the citor may proceed to petition the court for grant.</w:t>
      </w:r>
    </w:p>
    <w:p w14:paraId="5864D3D6" w14:textId="77777777" w:rsidR="000304C9" w:rsidRPr="00BC3679" w:rsidRDefault="000304C9" w:rsidP="000304C9">
      <w:pPr>
        <w:numPr>
          <w:ilvl w:val="0"/>
          <w:numId w:val="4"/>
        </w:numPr>
        <w:spacing w:line="360" w:lineRule="auto"/>
        <w:jc w:val="both"/>
        <w:rPr>
          <w:rFonts w:ascii="Times New Roman" w:eastAsia="Times New Roman" w:hAnsi="Times New Roman" w:cs="Times New Roman"/>
          <w:color w:val="0D0D0D"/>
          <w:sz w:val="24"/>
          <w:szCs w:val="24"/>
          <w:lang w:val="en"/>
        </w:rPr>
      </w:pPr>
      <w:r w:rsidRPr="00BC3679">
        <w:rPr>
          <w:rFonts w:ascii="Times New Roman" w:eastAsia="Times New Roman" w:hAnsi="Times New Roman" w:cs="Times New Roman"/>
          <w:color w:val="0D0D0D"/>
          <w:sz w:val="24"/>
          <w:szCs w:val="24"/>
        </w:rPr>
        <w:t>It is noteworthy that the registrar may in any case at the time of issue of the citation increase the period of fifteen days to any period as he seems fit.</w:t>
      </w:r>
    </w:p>
    <w:p w14:paraId="2F1F9581" w14:textId="77777777" w:rsidR="000304C9" w:rsidRDefault="000304C9" w:rsidP="000304C9">
      <w:pPr>
        <w:pStyle w:val="ListParagraph"/>
        <w:numPr>
          <w:ilvl w:val="0"/>
          <w:numId w:val="4"/>
        </w:num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bCs/>
          <w:color w:val="0D0D0D" w:themeColor="text1" w:themeTint="F2"/>
          <w:sz w:val="24"/>
          <w:szCs w:val="24"/>
        </w:rPr>
        <w:t xml:space="preserve">In the alternative, summons to be taken out or notices to persons cited be made or orders requiring such persons to take out the grant be taken out by others.  In this case there must be proof of service. </w:t>
      </w:r>
    </w:p>
    <w:p w14:paraId="69B74AC1" w14:textId="77777777" w:rsidR="000304C9" w:rsidRDefault="000304C9" w:rsidP="000304C9">
      <w:pPr>
        <w:spacing w:before="240" w:line="360" w:lineRule="auto"/>
        <w:jc w:val="both"/>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5.3 Procedure for Citation to take out Probate</w:t>
      </w:r>
    </w:p>
    <w:p w14:paraId="37BBC699" w14:textId="77777777" w:rsidR="000304C9" w:rsidRDefault="000304C9" w:rsidP="000304C9">
      <w:pPr>
        <w:spacing w:before="240" w:line="360" w:lineRule="auto"/>
        <w:jc w:val="both"/>
        <w:rPr>
          <w:rFonts w:ascii="Times New Roman" w:hAnsi="Times New Roman" w:cs="Times New Roman"/>
          <w:bCs/>
          <w:color w:val="0D0D0D" w:themeColor="text1" w:themeTint="F2"/>
          <w:sz w:val="24"/>
          <w:szCs w:val="24"/>
        </w:rPr>
      </w:pPr>
      <w:r w:rsidRPr="008F3289">
        <w:rPr>
          <w:rFonts w:ascii="Times New Roman" w:hAnsi="Times New Roman" w:cs="Times New Roman"/>
          <w:bCs/>
          <w:color w:val="0D0D0D" w:themeColor="text1" w:themeTint="F2"/>
          <w:sz w:val="24"/>
          <w:szCs w:val="24"/>
        </w:rPr>
        <w:t>Rule 22(3) states that A citation in Form 35 calling on an executor who has intermeddled in the</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estate of the deceased to show cause why he should not be ordered to take a grant may be issued</w:t>
      </w:r>
      <w:r w:rsidR="005E6B6D">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at the instance of any person interested in the estate at any time after the expiration of three</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months</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from the death of the deceased; Provided that no citation to take a grant shall issue while</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proceedings as to the validity of the will are pending.</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 xml:space="preserve">A Citation in </w:t>
      </w:r>
      <w:r w:rsidRPr="008F3289">
        <w:rPr>
          <w:rFonts w:ascii="Times New Roman" w:hAnsi="Times New Roman" w:cs="Times New Roman"/>
          <w:b/>
          <w:color w:val="0D0D0D" w:themeColor="text1" w:themeTint="F2"/>
          <w:sz w:val="24"/>
          <w:szCs w:val="24"/>
        </w:rPr>
        <w:t>Form 35</w:t>
      </w:r>
      <w:r w:rsidRPr="008F3289">
        <w:rPr>
          <w:rFonts w:ascii="Times New Roman" w:hAnsi="Times New Roman" w:cs="Times New Roman"/>
          <w:bCs/>
          <w:color w:val="0D0D0D" w:themeColor="text1" w:themeTint="F2"/>
          <w:sz w:val="24"/>
          <w:szCs w:val="24"/>
        </w:rPr>
        <w:t xml:space="preserve"> shall be accompanied by a verifying affidavit in </w:t>
      </w:r>
      <w:r w:rsidRPr="008F3289">
        <w:rPr>
          <w:rFonts w:ascii="Times New Roman" w:hAnsi="Times New Roman" w:cs="Times New Roman"/>
          <w:b/>
          <w:color w:val="0D0D0D" w:themeColor="text1" w:themeTint="F2"/>
          <w:sz w:val="24"/>
          <w:szCs w:val="24"/>
        </w:rPr>
        <w:t>Form 22</w:t>
      </w:r>
      <w:r w:rsidRPr="008F3289">
        <w:rPr>
          <w:rFonts w:ascii="Times New Roman" w:hAnsi="Times New Roman" w:cs="Times New Roman"/>
          <w:bCs/>
          <w:color w:val="0D0D0D" w:themeColor="text1" w:themeTint="F2"/>
          <w:sz w:val="24"/>
          <w:szCs w:val="24"/>
        </w:rPr>
        <w:t xml:space="preserve"> as provided in</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the Probate and Administration Rules.</w:t>
      </w:r>
    </w:p>
    <w:p w14:paraId="39BEB86B" w14:textId="77777777" w:rsidR="000304C9" w:rsidRDefault="000304C9" w:rsidP="000304C9">
      <w:pPr>
        <w:spacing w:before="240" w:line="360" w:lineRule="auto"/>
        <w:jc w:val="both"/>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5.4 Procedure for Citation to Propound Will</w:t>
      </w:r>
    </w:p>
    <w:p w14:paraId="64B5BCBB" w14:textId="77777777" w:rsidR="000304C9" w:rsidRPr="008F3289" w:rsidRDefault="000304C9" w:rsidP="000304C9">
      <w:pPr>
        <w:spacing w:before="240" w:line="360" w:lineRule="auto"/>
        <w:jc w:val="both"/>
        <w:rPr>
          <w:rFonts w:ascii="Times New Roman" w:hAnsi="Times New Roman" w:cs="Times New Roman"/>
          <w:bCs/>
          <w:color w:val="0D0D0D" w:themeColor="text1" w:themeTint="F2"/>
          <w:sz w:val="24"/>
          <w:szCs w:val="24"/>
        </w:rPr>
      </w:pPr>
      <w:r w:rsidRPr="008F3289">
        <w:rPr>
          <w:rFonts w:ascii="Times New Roman" w:hAnsi="Times New Roman" w:cs="Times New Roman"/>
          <w:bCs/>
          <w:color w:val="0D0D0D" w:themeColor="text1" w:themeTint="F2"/>
          <w:sz w:val="24"/>
          <w:szCs w:val="24"/>
        </w:rPr>
        <w:t>Rule 23(1) provides A citation to propound a document as a will shall be supported by an</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affidavit in Form 23 and be directed to the executors named therein (if any) and still living and to</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all persons interested thereunder and may be issued at the instance of any citor having an</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interest contrary to that of the executors or such other persons</w:t>
      </w:r>
      <w:r>
        <w:rPr>
          <w:rFonts w:ascii="Times New Roman" w:hAnsi="Times New Roman" w:cs="Times New Roman"/>
          <w:bCs/>
          <w:color w:val="0D0D0D" w:themeColor="text1" w:themeTint="F2"/>
          <w:sz w:val="24"/>
          <w:szCs w:val="24"/>
        </w:rPr>
        <w:t xml:space="preserve">. </w:t>
      </w:r>
      <w:r w:rsidRPr="008F3289">
        <w:rPr>
          <w:rFonts w:ascii="Times New Roman" w:hAnsi="Times New Roman" w:cs="Times New Roman"/>
          <w:bCs/>
          <w:color w:val="0D0D0D" w:themeColor="text1" w:themeTint="F2"/>
          <w:sz w:val="24"/>
          <w:szCs w:val="24"/>
        </w:rPr>
        <w:t xml:space="preserve">A citation to propound a will shall be in </w:t>
      </w:r>
      <w:r w:rsidRPr="008F3289">
        <w:rPr>
          <w:rFonts w:ascii="Times New Roman" w:hAnsi="Times New Roman" w:cs="Times New Roman"/>
          <w:b/>
          <w:color w:val="0D0D0D" w:themeColor="text1" w:themeTint="F2"/>
          <w:sz w:val="24"/>
          <w:szCs w:val="24"/>
        </w:rPr>
        <w:t xml:space="preserve">Form 33, </w:t>
      </w:r>
      <w:r w:rsidRPr="008F3289">
        <w:rPr>
          <w:rFonts w:ascii="Times New Roman" w:hAnsi="Times New Roman" w:cs="Times New Roman"/>
          <w:b/>
          <w:i/>
          <w:iCs/>
          <w:color w:val="0D0D0D" w:themeColor="text1" w:themeTint="F2"/>
          <w:sz w:val="24"/>
          <w:szCs w:val="24"/>
        </w:rPr>
        <w:t>schedule 1 of the Probate and Administration Rules</w:t>
      </w:r>
      <w:r w:rsidRPr="008F3289">
        <w:rPr>
          <w:rFonts w:ascii="Times New Roman" w:hAnsi="Times New Roman" w:cs="Times New Roman"/>
          <w:bCs/>
          <w:color w:val="0D0D0D" w:themeColor="text1" w:themeTint="F2"/>
          <w:sz w:val="24"/>
          <w:szCs w:val="24"/>
        </w:rPr>
        <w:t xml:space="preserve"> and shall be supported by an affidavit in </w:t>
      </w:r>
      <w:r w:rsidRPr="008F3289">
        <w:rPr>
          <w:rFonts w:ascii="Times New Roman" w:hAnsi="Times New Roman" w:cs="Times New Roman"/>
          <w:b/>
          <w:color w:val="0D0D0D" w:themeColor="text1" w:themeTint="F2"/>
          <w:sz w:val="24"/>
          <w:szCs w:val="24"/>
        </w:rPr>
        <w:t>Form 23</w:t>
      </w:r>
      <w:r>
        <w:rPr>
          <w:rFonts w:ascii="Times New Roman" w:hAnsi="Times New Roman" w:cs="Times New Roman"/>
          <w:b/>
          <w:color w:val="0D0D0D" w:themeColor="text1" w:themeTint="F2"/>
          <w:sz w:val="24"/>
          <w:szCs w:val="24"/>
        </w:rPr>
        <w:t>.</w:t>
      </w:r>
    </w:p>
    <w:p w14:paraId="2B16464D" w14:textId="77777777" w:rsidR="000304C9" w:rsidRPr="00BC3679" w:rsidRDefault="000304C9" w:rsidP="000304C9">
      <w:pPr>
        <w:spacing w:before="240" w:line="360" w:lineRule="auto"/>
        <w:jc w:val="both"/>
        <w:rPr>
          <w:rFonts w:ascii="Times New Roman" w:hAnsi="Times New Roman" w:cs="Times New Roman"/>
          <w:b/>
          <w:color w:val="0D0D0D" w:themeColor="text1" w:themeTint="F2"/>
          <w:sz w:val="24"/>
          <w:szCs w:val="24"/>
        </w:rPr>
      </w:pPr>
      <w:r w:rsidRPr="00BC3679">
        <w:rPr>
          <w:rFonts w:ascii="Times New Roman" w:hAnsi="Times New Roman" w:cs="Times New Roman"/>
          <w:b/>
          <w:color w:val="0D0D0D" w:themeColor="text1" w:themeTint="F2"/>
          <w:sz w:val="24"/>
          <w:szCs w:val="24"/>
        </w:rPr>
        <w:t>6.0) CONCLUSION</w:t>
      </w:r>
    </w:p>
    <w:p w14:paraId="1093AED3" w14:textId="77777777" w:rsidR="000304C9" w:rsidRPr="00BC3679" w:rsidRDefault="000304C9" w:rsidP="000304C9">
      <w:pPr>
        <w:spacing w:before="240" w:line="360" w:lineRule="auto"/>
        <w:jc w:val="both"/>
        <w:rPr>
          <w:rFonts w:ascii="Times New Roman" w:hAnsi="Times New Roman" w:cs="Times New Roman"/>
          <w:bCs/>
          <w:color w:val="0D0D0D" w:themeColor="text1" w:themeTint="F2"/>
          <w:sz w:val="24"/>
          <w:szCs w:val="24"/>
        </w:rPr>
      </w:pPr>
      <w:r w:rsidRPr="00BC3679">
        <w:rPr>
          <w:rFonts w:ascii="Times New Roman" w:hAnsi="Times New Roman" w:cs="Times New Roman"/>
          <w:color w:val="0D0D0D" w:themeColor="text1" w:themeTint="F2"/>
          <w:sz w:val="24"/>
          <w:szCs w:val="24"/>
        </w:rPr>
        <w:t xml:space="preserve">In the context of the right to probate or administration of an estate, the act of either an executor or an administrator of a deceased's estate, by which he relinquishes the right to act in the administration. In this case, Mrs. Kelline may renounce her right to apply for the grants as </w:t>
      </w:r>
      <w:r w:rsidRPr="00BC3679">
        <w:rPr>
          <w:rFonts w:ascii="Times New Roman" w:hAnsi="Times New Roman" w:cs="Times New Roman"/>
          <w:color w:val="0D0D0D" w:themeColor="text1" w:themeTint="F2"/>
          <w:sz w:val="24"/>
          <w:szCs w:val="24"/>
        </w:rPr>
        <w:lastRenderedPageBreak/>
        <w:t xml:space="preserve">consented to by the family during the meeting.  This shall be done through </w:t>
      </w:r>
      <w:r w:rsidRPr="00BC3679">
        <w:rPr>
          <w:rFonts w:ascii="Times New Roman" w:hAnsi="Times New Roman" w:cs="Times New Roman"/>
          <w:b/>
          <w:bCs/>
          <w:color w:val="0D0D0D" w:themeColor="text1" w:themeTint="F2"/>
          <w:sz w:val="24"/>
          <w:szCs w:val="24"/>
        </w:rPr>
        <w:t>FORM 38 “Consent the making of a grant of administration intestate to persons of equal or lesser priority”.</w:t>
      </w:r>
      <w:r w:rsidRPr="00BC3679">
        <w:rPr>
          <w:rFonts w:ascii="Times New Roman" w:hAnsi="Times New Roman" w:cs="Times New Roman"/>
          <w:color w:val="0D0D0D" w:themeColor="text1" w:themeTint="F2"/>
          <w:sz w:val="24"/>
          <w:szCs w:val="24"/>
        </w:rPr>
        <w:t xml:space="preserve"> It shall enable Mrs. Penzi and Clovour to apply for the grant of letters of administration. </w:t>
      </w:r>
    </w:p>
    <w:p w14:paraId="0CA686A2" w14:textId="77777777" w:rsidR="000304C9" w:rsidRPr="00BC3679" w:rsidRDefault="000304C9" w:rsidP="000304C9">
      <w:pPr>
        <w:spacing w:before="240" w:line="360" w:lineRule="auto"/>
        <w:jc w:val="both"/>
        <w:rPr>
          <w:rFonts w:ascii="Times New Roman" w:hAnsi="Times New Roman" w:cs="Times New Roman"/>
          <w:b/>
          <w:color w:val="0D0D0D" w:themeColor="text1" w:themeTint="F2"/>
          <w:sz w:val="24"/>
          <w:szCs w:val="24"/>
        </w:rPr>
      </w:pPr>
      <w:r w:rsidRPr="00BC3679">
        <w:rPr>
          <w:rFonts w:ascii="Times New Roman" w:hAnsi="Times New Roman" w:cs="Times New Roman"/>
          <w:color w:val="0D0D0D" w:themeColor="text1" w:themeTint="F2"/>
          <w:sz w:val="24"/>
          <w:szCs w:val="24"/>
        </w:rPr>
        <w:t xml:space="preserve">Mrs. Penzi and Clovour need to cite Mrs. Kelline for the delay in taking out the grant for letters of administration.  The citation to accept or refuse or to take a grant shall be done through </w:t>
      </w:r>
      <w:r w:rsidRPr="00BC3679">
        <w:rPr>
          <w:rFonts w:ascii="Times New Roman" w:hAnsi="Times New Roman" w:cs="Times New Roman"/>
          <w:b/>
          <w:bCs/>
          <w:color w:val="0D0D0D" w:themeColor="text1" w:themeTint="F2"/>
          <w:sz w:val="24"/>
          <w:szCs w:val="24"/>
        </w:rPr>
        <w:t>FORM 32 “Citation to accept or refuse letters of administration intestate”</w:t>
      </w:r>
      <w:r w:rsidRPr="00BC3679">
        <w:rPr>
          <w:rFonts w:ascii="Times New Roman" w:hAnsi="Times New Roman" w:cs="Times New Roman"/>
          <w:color w:val="0D0D0D" w:themeColor="text1" w:themeTint="F2"/>
          <w:sz w:val="24"/>
          <w:szCs w:val="24"/>
        </w:rPr>
        <w:t xml:space="preserve"> which shall be filed in the probate and succession registry and served upon Mrs. Kelline. Mrs. Kelline shall be required to respond to the same within 15 days.</w:t>
      </w:r>
    </w:p>
    <w:p w14:paraId="6B87AE3F"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color w:val="0D0D0D" w:themeColor="text1" w:themeTint="F2"/>
          <w:sz w:val="24"/>
          <w:szCs w:val="24"/>
        </w:rPr>
        <w:t xml:space="preserve">If the time limited for Mrs. Kelline to appear expires without her entering appearance, Mrs. Penzi and Clovour shall be granted leave by the court to petition the court for the grant as per </w:t>
      </w:r>
      <w:r w:rsidRPr="00BC3679">
        <w:rPr>
          <w:rFonts w:ascii="Times New Roman" w:hAnsi="Times New Roman" w:cs="Times New Roman"/>
          <w:b/>
          <w:bCs/>
          <w:color w:val="0D0D0D" w:themeColor="text1" w:themeTint="F2"/>
          <w:sz w:val="24"/>
          <w:szCs w:val="24"/>
        </w:rPr>
        <w:t>Rule 22(5) of the P&amp;A Rules</w:t>
      </w:r>
      <w:r w:rsidRPr="00BC3679">
        <w:rPr>
          <w:rFonts w:ascii="Times New Roman" w:hAnsi="Times New Roman" w:cs="Times New Roman"/>
          <w:color w:val="0D0D0D" w:themeColor="text1" w:themeTint="F2"/>
          <w:sz w:val="24"/>
          <w:szCs w:val="24"/>
        </w:rPr>
        <w:t>.</w:t>
      </w:r>
      <w:r w:rsidRPr="00BC3679">
        <w:rPr>
          <w:rFonts w:ascii="Times New Roman" w:hAnsi="Times New Roman" w:cs="Times New Roman"/>
          <w:b/>
          <w:bCs/>
          <w:color w:val="0D0D0D" w:themeColor="text1" w:themeTint="F2"/>
          <w:sz w:val="24"/>
          <w:szCs w:val="24"/>
        </w:rPr>
        <w:t xml:space="preserve"> </w:t>
      </w:r>
      <w:r w:rsidRPr="00BC3679">
        <w:rPr>
          <w:rFonts w:ascii="Times New Roman" w:hAnsi="Times New Roman" w:cs="Times New Roman"/>
          <w:bCs/>
          <w:color w:val="0D0D0D" w:themeColor="text1" w:themeTint="F2"/>
          <w:sz w:val="24"/>
          <w:szCs w:val="24"/>
        </w:rPr>
        <w:t>Once citation has been granted, letters of Administration are applied in the normal way.</w:t>
      </w:r>
    </w:p>
    <w:p w14:paraId="4F3485F8"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2D046844"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1D20C522"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0D376752"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21837096"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4A82DC05"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193F8821"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35562B70"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45CD2C2C"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6B246E92" w14:textId="77777777" w:rsidR="000304C9" w:rsidRDefault="000304C9" w:rsidP="000304C9">
      <w:pPr>
        <w:spacing w:before="240" w:line="360" w:lineRule="auto"/>
        <w:jc w:val="both"/>
        <w:rPr>
          <w:rFonts w:ascii="Times New Roman" w:hAnsi="Times New Roman" w:cs="Times New Roman"/>
          <w:b/>
          <w:bCs/>
          <w:color w:val="0D0D0D" w:themeColor="text1" w:themeTint="F2"/>
          <w:sz w:val="24"/>
          <w:szCs w:val="24"/>
        </w:rPr>
      </w:pPr>
    </w:p>
    <w:p w14:paraId="6FB2C807" w14:textId="77777777" w:rsidR="002F6DB5" w:rsidRDefault="002F6DB5" w:rsidP="000304C9">
      <w:pPr>
        <w:spacing w:before="240" w:line="360" w:lineRule="auto"/>
        <w:jc w:val="both"/>
        <w:rPr>
          <w:rFonts w:ascii="Times New Roman" w:hAnsi="Times New Roman" w:cs="Times New Roman"/>
          <w:b/>
          <w:bCs/>
          <w:color w:val="0D0D0D" w:themeColor="text1" w:themeTint="F2"/>
          <w:sz w:val="24"/>
          <w:szCs w:val="24"/>
        </w:rPr>
      </w:pPr>
    </w:p>
    <w:p w14:paraId="38B0B173" w14:textId="77777777" w:rsidR="002F6DB5" w:rsidRDefault="002F6DB5" w:rsidP="000304C9">
      <w:pPr>
        <w:spacing w:before="240" w:line="360" w:lineRule="auto"/>
        <w:jc w:val="both"/>
        <w:rPr>
          <w:rFonts w:ascii="Times New Roman" w:hAnsi="Times New Roman" w:cs="Times New Roman"/>
          <w:b/>
          <w:bCs/>
          <w:color w:val="0D0D0D" w:themeColor="text1" w:themeTint="F2"/>
          <w:sz w:val="24"/>
          <w:szCs w:val="24"/>
        </w:rPr>
      </w:pPr>
    </w:p>
    <w:p w14:paraId="6D945AD2" w14:textId="77777777" w:rsidR="002F6DB5" w:rsidRDefault="002F6DB5" w:rsidP="000304C9">
      <w:pPr>
        <w:spacing w:before="240" w:line="360" w:lineRule="auto"/>
        <w:jc w:val="both"/>
        <w:rPr>
          <w:rFonts w:ascii="Times New Roman" w:hAnsi="Times New Roman" w:cs="Times New Roman"/>
          <w:b/>
          <w:bCs/>
          <w:color w:val="0D0D0D" w:themeColor="text1" w:themeTint="F2"/>
          <w:sz w:val="24"/>
          <w:szCs w:val="24"/>
        </w:rPr>
      </w:pPr>
    </w:p>
    <w:p w14:paraId="6F6D2685" w14:textId="77777777" w:rsidR="000304C9" w:rsidRPr="00BC367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lastRenderedPageBreak/>
        <w:t>FORM 32</w:t>
      </w:r>
    </w:p>
    <w:p w14:paraId="496B9C73" w14:textId="77777777" w:rsidR="000304C9" w:rsidRPr="00BC367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REPUBLIC OF KENYA</w:t>
      </w:r>
    </w:p>
    <w:p w14:paraId="405DC36A" w14:textId="77777777" w:rsidR="000304C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IN THE HIGH COURT OF KENYA AT NAIROBI</w:t>
      </w:r>
    </w:p>
    <w:p w14:paraId="681E98F7" w14:textId="77777777" w:rsidR="002B654D" w:rsidRPr="00BC3679" w:rsidRDefault="002B654D" w:rsidP="000304C9">
      <w:pPr>
        <w:spacing w:after="0" w:line="360" w:lineRule="auto"/>
        <w:jc w:val="center"/>
        <w:rPr>
          <w:rFonts w:ascii="Times New Roman" w:hAnsi="Times New Roman" w:cs="Times New Roman"/>
          <w:b/>
          <w:bCs/>
          <w:color w:val="0D0D0D" w:themeColor="text1" w:themeTint="F2"/>
          <w:sz w:val="24"/>
          <w:szCs w:val="24"/>
          <w:u w:val="single"/>
        </w:rPr>
      </w:pPr>
      <w:r>
        <w:rPr>
          <w:rFonts w:ascii="Times New Roman" w:hAnsi="Times New Roman" w:cs="Times New Roman"/>
          <w:b/>
          <w:bCs/>
          <w:color w:val="0D0D0D" w:themeColor="text1" w:themeTint="F2"/>
          <w:sz w:val="24"/>
          <w:szCs w:val="24"/>
          <w:u w:val="single"/>
        </w:rPr>
        <w:t>FAMILY DIVISION</w:t>
      </w:r>
    </w:p>
    <w:p w14:paraId="78DF254D" w14:textId="77777777" w:rsidR="000304C9" w:rsidRPr="00BC367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PROBATE AND ADMINISTRATION CAUSE.…. OF 2022</w:t>
      </w:r>
    </w:p>
    <w:p w14:paraId="23A6F88E" w14:textId="77777777" w:rsidR="000304C9" w:rsidRPr="00BC367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 xml:space="preserve">IN </w:t>
      </w:r>
      <w:r w:rsidR="00AD39E3">
        <w:rPr>
          <w:rFonts w:ascii="Times New Roman" w:hAnsi="Times New Roman" w:cs="Times New Roman"/>
          <w:b/>
          <w:bCs/>
          <w:color w:val="0D0D0D" w:themeColor="text1" w:themeTint="F2"/>
          <w:sz w:val="24"/>
          <w:szCs w:val="24"/>
          <w:u w:val="single"/>
        </w:rPr>
        <w:t xml:space="preserve">THE MATTER OF THE ESTATE OF </w:t>
      </w:r>
      <w:r w:rsidRPr="00BC3679">
        <w:rPr>
          <w:rFonts w:ascii="Times New Roman" w:hAnsi="Times New Roman" w:cs="Times New Roman"/>
          <w:b/>
          <w:bCs/>
          <w:color w:val="0D0D0D" w:themeColor="text1" w:themeTint="F2"/>
          <w:sz w:val="24"/>
          <w:szCs w:val="24"/>
          <w:u w:val="single"/>
        </w:rPr>
        <w:t>HIGHNESS MKUUU</w:t>
      </w:r>
      <w:r w:rsidR="002F6DB5">
        <w:rPr>
          <w:rFonts w:ascii="Times New Roman" w:hAnsi="Times New Roman" w:cs="Times New Roman"/>
          <w:b/>
          <w:bCs/>
          <w:color w:val="0D0D0D" w:themeColor="text1" w:themeTint="F2"/>
          <w:sz w:val="24"/>
          <w:szCs w:val="24"/>
          <w:u w:val="single"/>
        </w:rPr>
        <w:t xml:space="preserve"> </w:t>
      </w:r>
      <w:r w:rsidRPr="00BC3679">
        <w:rPr>
          <w:rFonts w:ascii="Times New Roman" w:hAnsi="Times New Roman" w:cs="Times New Roman"/>
          <w:b/>
          <w:bCs/>
          <w:color w:val="0D0D0D" w:themeColor="text1" w:themeTint="F2"/>
          <w:sz w:val="24"/>
          <w:szCs w:val="24"/>
          <w:u w:val="single"/>
        </w:rPr>
        <w:t>(DECEASED)</w:t>
      </w:r>
    </w:p>
    <w:p w14:paraId="579A238B" w14:textId="77777777" w:rsidR="00F66C15" w:rsidRDefault="00F66C15" w:rsidP="000304C9">
      <w:pPr>
        <w:spacing w:after="0" w:line="360" w:lineRule="auto"/>
        <w:jc w:val="both"/>
        <w:rPr>
          <w:rFonts w:ascii="Times New Roman" w:hAnsi="Times New Roman" w:cs="Times New Roman"/>
          <w:b/>
          <w:bCs/>
          <w:color w:val="0D0D0D" w:themeColor="text1" w:themeTint="F2"/>
          <w:sz w:val="24"/>
          <w:szCs w:val="24"/>
        </w:rPr>
      </w:pPr>
    </w:p>
    <w:p w14:paraId="4F528208" w14:textId="77777777" w:rsidR="000304C9" w:rsidRPr="00BC3679" w:rsidRDefault="000304C9" w:rsidP="000304C9">
      <w:pPr>
        <w:spacing w:after="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To:</w:t>
      </w:r>
    </w:p>
    <w:p w14:paraId="2B535462" w14:textId="77777777" w:rsidR="000304C9" w:rsidRPr="00BC3679" w:rsidRDefault="000304C9" w:rsidP="000304C9">
      <w:pPr>
        <w:spacing w:after="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Mrs. Kelline Mkuu,</w:t>
      </w:r>
    </w:p>
    <w:p w14:paraId="36D90786" w14:textId="77777777" w:rsidR="000304C9" w:rsidRPr="00BC3679" w:rsidRDefault="000304C9" w:rsidP="000304C9">
      <w:pPr>
        <w:spacing w:after="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P.O Box 10-00100,</w:t>
      </w:r>
    </w:p>
    <w:p w14:paraId="3F0263F1" w14:textId="77777777" w:rsidR="000304C9" w:rsidRPr="00BC3679" w:rsidRDefault="000304C9" w:rsidP="000304C9">
      <w:pPr>
        <w:spacing w:after="0" w:line="360" w:lineRule="auto"/>
        <w:jc w:val="both"/>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Nairobi.</w:t>
      </w:r>
    </w:p>
    <w:p w14:paraId="59C0DA3C"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WHEREAS</w:t>
      </w:r>
      <w:r w:rsidRPr="00BC3679">
        <w:rPr>
          <w:rFonts w:ascii="Times New Roman" w:hAnsi="Times New Roman" w:cs="Times New Roman"/>
          <w:color w:val="0D0D0D" w:themeColor="text1" w:themeTint="F2"/>
          <w:sz w:val="24"/>
          <w:szCs w:val="24"/>
        </w:rPr>
        <w:t xml:space="preserve"> it appears from the joint affidavit of Mrs. Penzi Mkuu and Clovour Mkuu sworn on 18</w:t>
      </w:r>
      <w:r w:rsidRPr="00BC3679">
        <w:rPr>
          <w:rFonts w:ascii="Times New Roman" w:hAnsi="Times New Roman" w:cs="Times New Roman"/>
          <w:color w:val="0D0D0D" w:themeColor="text1" w:themeTint="F2"/>
          <w:sz w:val="24"/>
          <w:szCs w:val="24"/>
          <w:vertAlign w:val="superscript"/>
        </w:rPr>
        <w:t>th</w:t>
      </w:r>
      <w:r w:rsidRPr="00BC3679">
        <w:rPr>
          <w:rFonts w:ascii="Times New Roman" w:hAnsi="Times New Roman" w:cs="Times New Roman"/>
          <w:color w:val="0D0D0D" w:themeColor="text1" w:themeTint="F2"/>
          <w:sz w:val="24"/>
          <w:szCs w:val="24"/>
        </w:rPr>
        <w:t xml:space="preserve"> April 2022 that the above-named Highness Mkuu died on the 20</w:t>
      </w:r>
      <w:r w:rsidRPr="00BC3679">
        <w:rPr>
          <w:rFonts w:ascii="Times New Roman" w:hAnsi="Times New Roman" w:cs="Times New Roman"/>
          <w:color w:val="0D0D0D" w:themeColor="text1" w:themeTint="F2"/>
          <w:sz w:val="24"/>
          <w:szCs w:val="24"/>
          <w:vertAlign w:val="superscript"/>
        </w:rPr>
        <w:t>th</w:t>
      </w:r>
      <w:r w:rsidRPr="00BC3679">
        <w:rPr>
          <w:rFonts w:ascii="Times New Roman" w:hAnsi="Times New Roman" w:cs="Times New Roman"/>
          <w:color w:val="0D0D0D" w:themeColor="text1" w:themeTint="F2"/>
          <w:sz w:val="24"/>
          <w:szCs w:val="24"/>
        </w:rPr>
        <w:t xml:space="preserve"> of April 2021, intestate leaving you the said Mrs. Kelline Mkuu his spouse and one of the persons entitled to share in his estate.</w:t>
      </w:r>
    </w:p>
    <w:p w14:paraId="568106CA"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AND WHEREAS</w:t>
      </w:r>
      <w:r w:rsidRPr="00BC3679">
        <w:rPr>
          <w:rFonts w:ascii="Times New Roman" w:hAnsi="Times New Roman" w:cs="Times New Roman"/>
          <w:color w:val="0D0D0D" w:themeColor="text1" w:themeTint="F2"/>
          <w:sz w:val="24"/>
          <w:szCs w:val="24"/>
        </w:rPr>
        <w:t xml:space="preserve"> it further appears by the said affidavit that Mrs. Penzi Mkuu and Clovour Mkuu are spouses to the deceased and entitled to shares of the deceased estate.</w:t>
      </w:r>
    </w:p>
    <w:p w14:paraId="2EEE48CD"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NOW</w:t>
      </w:r>
      <w:r w:rsidRPr="00BC3679">
        <w:rPr>
          <w:rFonts w:ascii="Times New Roman" w:hAnsi="Times New Roman" w:cs="Times New Roman"/>
          <w:color w:val="0D0D0D" w:themeColor="text1" w:themeTint="F2"/>
          <w:sz w:val="24"/>
          <w:szCs w:val="24"/>
        </w:rPr>
        <w:t xml:space="preserve"> this is to direct that you, Mrs. Kelline Mkuu, do within fifteen days of service here of on you cause an appearance to be entered in the probate registry and accept or refuse letters of administration of all the estate which by law devolves to and vests in the personal representative of the deceased or show cause why should not be granted to </w:t>
      </w:r>
      <w:bookmarkStart w:id="2" w:name="_Hlk101205822"/>
      <w:r w:rsidRPr="00BC3679">
        <w:rPr>
          <w:rFonts w:ascii="Times New Roman" w:hAnsi="Times New Roman" w:cs="Times New Roman"/>
          <w:color w:val="0D0D0D" w:themeColor="text1" w:themeTint="F2"/>
          <w:sz w:val="24"/>
          <w:szCs w:val="24"/>
        </w:rPr>
        <w:t>Mrs. Penzi Mkuu and Clovour Mkuu</w:t>
      </w:r>
      <w:bookmarkEnd w:id="2"/>
      <w:r w:rsidRPr="00BC3679">
        <w:rPr>
          <w:rFonts w:ascii="Times New Roman" w:hAnsi="Times New Roman" w:cs="Times New Roman"/>
          <w:color w:val="0D0D0D" w:themeColor="text1" w:themeTint="F2"/>
          <w:sz w:val="24"/>
          <w:szCs w:val="24"/>
        </w:rPr>
        <w:t>.</w:t>
      </w:r>
    </w:p>
    <w:p w14:paraId="066BBD03"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AND TAKE NOTICE</w:t>
      </w:r>
      <w:r w:rsidRPr="00BC3679">
        <w:rPr>
          <w:rFonts w:ascii="Times New Roman" w:hAnsi="Times New Roman" w:cs="Times New Roman"/>
          <w:color w:val="0D0D0D" w:themeColor="text1" w:themeTint="F2"/>
          <w:sz w:val="24"/>
          <w:szCs w:val="24"/>
        </w:rPr>
        <w:t xml:space="preserve"> that in default of your so appearance, acceptance and extracting letters of administration, this court may proceed to grant letters of administration of the said estate to the said Mrs. Penzi Mkuu and Clovour Mkuu, your absence notwithstanding. </w:t>
      </w:r>
    </w:p>
    <w:p w14:paraId="6E3EDC13" w14:textId="77777777" w:rsidR="000304C9" w:rsidRPr="00BC3679" w:rsidRDefault="000304C9" w:rsidP="000304C9">
      <w:pPr>
        <w:spacing w:before="240" w:line="36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color w:val="0D0D0D" w:themeColor="text1" w:themeTint="F2"/>
          <w:sz w:val="24"/>
          <w:szCs w:val="24"/>
        </w:rPr>
        <w:t xml:space="preserve"> </w:t>
      </w:r>
      <w:r w:rsidRPr="00BC3679">
        <w:rPr>
          <w:rFonts w:ascii="Times New Roman" w:hAnsi="Times New Roman" w:cs="Times New Roman"/>
          <w:b/>
          <w:bCs/>
          <w:color w:val="0D0D0D" w:themeColor="text1" w:themeTint="F2"/>
          <w:sz w:val="24"/>
          <w:szCs w:val="24"/>
        </w:rPr>
        <w:t>Dated at Nairobi this……</w:t>
      </w:r>
      <w:r w:rsidR="0096627E">
        <w:rPr>
          <w:rFonts w:ascii="Times New Roman" w:hAnsi="Times New Roman" w:cs="Times New Roman"/>
          <w:b/>
          <w:bCs/>
          <w:color w:val="0D0D0D" w:themeColor="text1" w:themeTint="F2"/>
          <w:sz w:val="24"/>
          <w:szCs w:val="24"/>
        </w:rPr>
        <w:t>……………..</w:t>
      </w:r>
      <w:r w:rsidRPr="00BC3679">
        <w:rPr>
          <w:rFonts w:ascii="Times New Roman" w:hAnsi="Times New Roman" w:cs="Times New Roman"/>
          <w:b/>
          <w:bCs/>
          <w:color w:val="0D0D0D" w:themeColor="text1" w:themeTint="F2"/>
          <w:sz w:val="24"/>
          <w:szCs w:val="24"/>
        </w:rPr>
        <w:t>. day of………</w:t>
      </w:r>
      <w:r w:rsidR="0096627E">
        <w:rPr>
          <w:rFonts w:ascii="Times New Roman" w:hAnsi="Times New Roman" w:cs="Times New Roman"/>
          <w:b/>
          <w:bCs/>
          <w:color w:val="0D0D0D" w:themeColor="text1" w:themeTint="F2"/>
          <w:sz w:val="24"/>
          <w:szCs w:val="24"/>
        </w:rPr>
        <w:t>…………………………………</w:t>
      </w:r>
      <w:r w:rsidRPr="00BC3679">
        <w:rPr>
          <w:rFonts w:ascii="Times New Roman" w:hAnsi="Times New Roman" w:cs="Times New Roman"/>
          <w:b/>
          <w:bCs/>
          <w:color w:val="0D0D0D" w:themeColor="text1" w:themeTint="F2"/>
          <w:sz w:val="24"/>
          <w:szCs w:val="24"/>
        </w:rPr>
        <w:t>2022</w:t>
      </w:r>
    </w:p>
    <w:p w14:paraId="7C8DC9BF" w14:textId="77777777" w:rsidR="000304C9" w:rsidRPr="00BC3679" w:rsidRDefault="000304C9" w:rsidP="002F6DB5">
      <w:pPr>
        <w:spacing w:after="0" w:line="24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u w:val="single"/>
        </w:rPr>
        <w:t>DRAWN AND FILED BY.</w:t>
      </w:r>
    </w:p>
    <w:p w14:paraId="6681A689" w14:textId="77777777" w:rsidR="002F6DB5" w:rsidRPr="002F6DB5" w:rsidRDefault="002F6DB5" w:rsidP="002F6DB5">
      <w:pPr>
        <w:spacing w:after="0" w:line="240" w:lineRule="auto"/>
        <w:jc w:val="both"/>
        <w:rPr>
          <w:rFonts w:ascii="Times New Roman" w:hAnsi="Times New Roman" w:cs="Times New Roman"/>
          <w:b/>
          <w:bCs/>
          <w:color w:val="0D0D0D" w:themeColor="text1" w:themeTint="F2"/>
          <w:sz w:val="20"/>
          <w:szCs w:val="24"/>
        </w:rPr>
      </w:pPr>
      <w:r w:rsidRPr="002F6DB5">
        <w:rPr>
          <w:rFonts w:ascii="Times New Roman" w:hAnsi="Times New Roman" w:cs="Times New Roman"/>
          <w:b/>
          <w:bCs/>
          <w:color w:val="0D0D0D" w:themeColor="text1" w:themeTint="F2"/>
          <w:sz w:val="20"/>
          <w:szCs w:val="24"/>
        </w:rPr>
        <w:t>QUACTION AND CO. ADVOCATE</w:t>
      </w:r>
      <w:r w:rsidR="00DA262C">
        <w:rPr>
          <w:rFonts w:ascii="Times New Roman" w:hAnsi="Times New Roman" w:cs="Times New Roman"/>
          <w:b/>
          <w:bCs/>
          <w:color w:val="0D0D0D" w:themeColor="text1" w:themeTint="F2"/>
          <w:sz w:val="20"/>
          <w:szCs w:val="24"/>
        </w:rPr>
        <w:t>S</w:t>
      </w:r>
      <w:r w:rsidRPr="002F6DB5">
        <w:rPr>
          <w:rFonts w:ascii="Times New Roman" w:hAnsi="Times New Roman" w:cs="Times New Roman"/>
          <w:b/>
          <w:bCs/>
          <w:color w:val="0D0D0D" w:themeColor="text1" w:themeTint="F2"/>
          <w:sz w:val="20"/>
          <w:szCs w:val="24"/>
        </w:rPr>
        <w:t>,</w:t>
      </w:r>
    </w:p>
    <w:p w14:paraId="16DEC33E" w14:textId="77777777" w:rsidR="00DA262C" w:rsidRDefault="00DA262C" w:rsidP="002F6DB5">
      <w:pPr>
        <w:spacing w:after="0" w:line="240" w:lineRule="auto"/>
        <w:jc w:val="both"/>
        <w:rPr>
          <w:rFonts w:ascii="Times New Roman" w:hAnsi="Times New Roman" w:cs="Times New Roman"/>
          <w:b/>
          <w:bCs/>
          <w:color w:val="0D0D0D" w:themeColor="text1" w:themeTint="F2"/>
          <w:sz w:val="20"/>
          <w:szCs w:val="24"/>
        </w:rPr>
      </w:pPr>
      <w:r>
        <w:rPr>
          <w:rFonts w:ascii="Times New Roman" w:hAnsi="Times New Roman" w:cs="Times New Roman"/>
          <w:b/>
          <w:bCs/>
          <w:color w:val="0D0D0D" w:themeColor="text1" w:themeTint="F2"/>
          <w:sz w:val="20"/>
          <w:szCs w:val="24"/>
        </w:rPr>
        <w:t>PARKIEW TOWERS, 2</w:t>
      </w:r>
      <w:r w:rsidRPr="00DA262C">
        <w:rPr>
          <w:rFonts w:ascii="Times New Roman" w:hAnsi="Times New Roman" w:cs="Times New Roman"/>
          <w:b/>
          <w:bCs/>
          <w:color w:val="0D0D0D" w:themeColor="text1" w:themeTint="F2"/>
          <w:sz w:val="20"/>
          <w:szCs w:val="24"/>
          <w:vertAlign w:val="superscript"/>
        </w:rPr>
        <w:t>ND</w:t>
      </w:r>
      <w:r>
        <w:rPr>
          <w:rFonts w:ascii="Times New Roman" w:hAnsi="Times New Roman" w:cs="Times New Roman"/>
          <w:b/>
          <w:bCs/>
          <w:color w:val="0D0D0D" w:themeColor="text1" w:themeTint="F2"/>
          <w:sz w:val="20"/>
          <w:szCs w:val="24"/>
        </w:rPr>
        <w:t xml:space="preserve"> FLOOR,</w:t>
      </w:r>
    </w:p>
    <w:p w14:paraId="7AF4E375" w14:textId="77777777" w:rsidR="002F6DB5" w:rsidRPr="002F6DB5" w:rsidRDefault="00DA262C" w:rsidP="002F6DB5">
      <w:pPr>
        <w:spacing w:after="0" w:line="240" w:lineRule="auto"/>
        <w:jc w:val="both"/>
        <w:rPr>
          <w:rFonts w:ascii="Times New Roman" w:hAnsi="Times New Roman" w:cs="Times New Roman"/>
          <w:b/>
          <w:bCs/>
          <w:color w:val="0D0D0D" w:themeColor="text1" w:themeTint="F2"/>
          <w:sz w:val="20"/>
          <w:szCs w:val="24"/>
        </w:rPr>
      </w:pPr>
      <w:r>
        <w:rPr>
          <w:rFonts w:ascii="Times New Roman" w:hAnsi="Times New Roman" w:cs="Times New Roman"/>
          <w:b/>
          <w:bCs/>
          <w:color w:val="0D0D0D" w:themeColor="text1" w:themeTint="F2"/>
          <w:sz w:val="20"/>
          <w:szCs w:val="24"/>
        </w:rPr>
        <w:t>MOI AVENUE</w:t>
      </w:r>
      <w:r w:rsidR="002F6DB5" w:rsidRPr="002F6DB5">
        <w:rPr>
          <w:rFonts w:ascii="Times New Roman" w:hAnsi="Times New Roman" w:cs="Times New Roman"/>
          <w:b/>
          <w:bCs/>
          <w:color w:val="0D0D0D" w:themeColor="text1" w:themeTint="F2"/>
          <w:sz w:val="20"/>
          <w:szCs w:val="24"/>
        </w:rPr>
        <w:t>,</w:t>
      </w:r>
      <w:r>
        <w:rPr>
          <w:rFonts w:ascii="Times New Roman" w:hAnsi="Times New Roman" w:cs="Times New Roman"/>
          <w:b/>
          <w:bCs/>
          <w:color w:val="0D0D0D" w:themeColor="text1" w:themeTint="F2"/>
          <w:sz w:val="20"/>
          <w:szCs w:val="24"/>
        </w:rPr>
        <w:t>OPP. NATIONAL ARCHIVES</w:t>
      </w:r>
    </w:p>
    <w:p w14:paraId="1FC6F9B7" w14:textId="77777777" w:rsidR="002F6DB5" w:rsidRPr="002F6DB5" w:rsidRDefault="002F6DB5" w:rsidP="002F6DB5">
      <w:pPr>
        <w:spacing w:after="0" w:line="240" w:lineRule="auto"/>
        <w:jc w:val="both"/>
        <w:rPr>
          <w:rFonts w:ascii="Times New Roman" w:hAnsi="Times New Roman" w:cs="Times New Roman"/>
          <w:b/>
          <w:bCs/>
          <w:color w:val="0D0D0D" w:themeColor="text1" w:themeTint="F2"/>
          <w:sz w:val="20"/>
          <w:szCs w:val="24"/>
        </w:rPr>
      </w:pPr>
      <w:r w:rsidRPr="002F6DB5">
        <w:rPr>
          <w:rFonts w:ascii="Times New Roman" w:hAnsi="Times New Roman" w:cs="Times New Roman"/>
          <w:b/>
          <w:bCs/>
          <w:color w:val="0D0D0D" w:themeColor="text1" w:themeTint="F2"/>
          <w:sz w:val="20"/>
          <w:szCs w:val="24"/>
        </w:rPr>
        <w:t>P.O. BOX, 00002-00100,</w:t>
      </w:r>
    </w:p>
    <w:p w14:paraId="2F669ED9" w14:textId="77777777" w:rsidR="002F6DB5" w:rsidRPr="002F6DB5" w:rsidRDefault="002F6DB5" w:rsidP="002F6DB5">
      <w:pPr>
        <w:spacing w:after="0" w:line="240" w:lineRule="auto"/>
        <w:jc w:val="both"/>
        <w:rPr>
          <w:rFonts w:ascii="Times New Roman" w:hAnsi="Times New Roman" w:cs="Times New Roman"/>
          <w:b/>
          <w:bCs/>
          <w:color w:val="0D0D0D" w:themeColor="text1" w:themeTint="F2"/>
          <w:sz w:val="20"/>
          <w:szCs w:val="24"/>
        </w:rPr>
      </w:pPr>
      <w:r w:rsidRPr="002F6DB5">
        <w:rPr>
          <w:rFonts w:ascii="Times New Roman" w:hAnsi="Times New Roman" w:cs="Times New Roman"/>
          <w:b/>
          <w:bCs/>
          <w:color w:val="0D0D0D" w:themeColor="text1" w:themeTint="F2"/>
          <w:sz w:val="20"/>
          <w:szCs w:val="24"/>
        </w:rPr>
        <w:t>NAIROBI.</w:t>
      </w:r>
    </w:p>
    <w:p w14:paraId="0EE8BB9C" w14:textId="77777777" w:rsidR="002F6DB5" w:rsidRPr="002F6DB5" w:rsidRDefault="002F6DB5" w:rsidP="002F6DB5">
      <w:pPr>
        <w:spacing w:after="0" w:line="240" w:lineRule="auto"/>
        <w:jc w:val="both"/>
        <w:rPr>
          <w:rFonts w:ascii="Times New Roman" w:hAnsi="Times New Roman" w:cs="Times New Roman"/>
          <w:b/>
          <w:bCs/>
          <w:color w:val="0D0D0D" w:themeColor="text1" w:themeTint="F2"/>
          <w:sz w:val="20"/>
          <w:szCs w:val="24"/>
        </w:rPr>
      </w:pPr>
      <w:r w:rsidRPr="002F6DB5">
        <w:rPr>
          <w:rFonts w:ascii="Times New Roman" w:hAnsi="Times New Roman" w:cs="Times New Roman"/>
          <w:b/>
          <w:bCs/>
          <w:color w:val="0D0D0D" w:themeColor="text1" w:themeTint="F2"/>
          <w:sz w:val="20"/>
          <w:szCs w:val="24"/>
        </w:rPr>
        <w:t xml:space="preserve">EMAIL: </w:t>
      </w:r>
      <w:r w:rsidRPr="002F6DB5">
        <w:rPr>
          <w:rFonts w:ascii="Times New Roman" w:hAnsi="Times New Roman" w:cs="Times New Roman"/>
          <w:b/>
          <w:bCs/>
          <w:i/>
          <w:sz w:val="20"/>
          <w:szCs w:val="24"/>
          <w:u w:val="single"/>
        </w:rPr>
        <w:t>quactionand</w:t>
      </w:r>
      <w:hyperlink r:id="rId8" w:history="1">
        <w:r w:rsidRPr="002F6DB5">
          <w:rPr>
            <w:rStyle w:val="Hyperlink"/>
            <w:rFonts w:ascii="Times New Roman" w:hAnsi="Times New Roman" w:cs="Times New Roman"/>
            <w:b/>
            <w:bCs/>
            <w:i/>
            <w:color w:val="auto"/>
            <w:sz w:val="20"/>
            <w:szCs w:val="24"/>
          </w:rPr>
          <w:t>companyadvocates@gmail.com</w:t>
        </w:r>
      </w:hyperlink>
      <w:r w:rsidRPr="002F6DB5">
        <w:rPr>
          <w:rFonts w:ascii="Times New Roman" w:hAnsi="Times New Roman" w:cs="Times New Roman"/>
          <w:b/>
          <w:bCs/>
          <w:color w:val="0D0D0D" w:themeColor="text1" w:themeTint="F2"/>
          <w:sz w:val="20"/>
          <w:szCs w:val="24"/>
        </w:rPr>
        <w:t xml:space="preserve">  </w:t>
      </w:r>
    </w:p>
    <w:p w14:paraId="1171FBCF" w14:textId="77777777" w:rsidR="002F6DB5" w:rsidRPr="002F6DB5" w:rsidRDefault="002F6DB5" w:rsidP="002F6DB5">
      <w:pPr>
        <w:spacing w:after="0" w:line="240" w:lineRule="auto"/>
        <w:jc w:val="both"/>
        <w:rPr>
          <w:rFonts w:ascii="Times New Roman" w:hAnsi="Times New Roman" w:cs="Times New Roman"/>
          <w:b/>
          <w:bCs/>
          <w:color w:val="0D0D0D" w:themeColor="text1" w:themeTint="F2"/>
          <w:sz w:val="20"/>
          <w:szCs w:val="24"/>
        </w:rPr>
      </w:pPr>
      <w:r w:rsidRPr="002F6DB5">
        <w:rPr>
          <w:rFonts w:ascii="Times New Roman" w:hAnsi="Times New Roman" w:cs="Times New Roman"/>
          <w:b/>
          <w:bCs/>
          <w:color w:val="0D0D0D" w:themeColor="text1" w:themeTint="F2"/>
          <w:sz w:val="20"/>
          <w:szCs w:val="24"/>
        </w:rPr>
        <w:t>CONTACTS: 079879075263</w:t>
      </w:r>
    </w:p>
    <w:p w14:paraId="5CD5E726" w14:textId="77777777" w:rsidR="000304C9" w:rsidRPr="00BC3679" w:rsidRDefault="000304C9" w:rsidP="000304C9">
      <w:pPr>
        <w:spacing w:before="240" w:line="360" w:lineRule="auto"/>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lastRenderedPageBreak/>
        <w:t>FORM 20</w:t>
      </w:r>
    </w:p>
    <w:p w14:paraId="15118A6D" w14:textId="77777777" w:rsidR="000304C9" w:rsidRPr="00BC367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REPUBLIC OF KENYA</w:t>
      </w:r>
    </w:p>
    <w:p w14:paraId="5CF84778" w14:textId="77777777" w:rsidR="000304C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IN THE HIGH COURT OF KENYA AT NAIROBI</w:t>
      </w:r>
    </w:p>
    <w:p w14:paraId="3BDAB88F" w14:textId="77777777" w:rsidR="00347A1E" w:rsidRPr="00BC3679" w:rsidRDefault="00347A1E" w:rsidP="000304C9">
      <w:pPr>
        <w:spacing w:after="0" w:line="360" w:lineRule="auto"/>
        <w:jc w:val="center"/>
        <w:rPr>
          <w:rFonts w:ascii="Times New Roman" w:hAnsi="Times New Roman" w:cs="Times New Roman"/>
          <w:b/>
          <w:bCs/>
          <w:color w:val="0D0D0D" w:themeColor="text1" w:themeTint="F2"/>
          <w:sz w:val="24"/>
          <w:szCs w:val="24"/>
          <w:u w:val="single"/>
        </w:rPr>
      </w:pPr>
      <w:r>
        <w:rPr>
          <w:rFonts w:ascii="Times New Roman" w:hAnsi="Times New Roman" w:cs="Times New Roman"/>
          <w:b/>
          <w:bCs/>
          <w:color w:val="0D0D0D" w:themeColor="text1" w:themeTint="F2"/>
          <w:sz w:val="24"/>
          <w:szCs w:val="24"/>
          <w:u w:val="single"/>
        </w:rPr>
        <w:t>FAMILY DIVISION</w:t>
      </w:r>
    </w:p>
    <w:p w14:paraId="50E72A5A" w14:textId="77777777" w:rsidR="000304C9" w:rsidRPr="00BC367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PROBATE AND ADMINISTRATION CAUSE ...…. OF 2022</w:t>
      </w:r>
    </w:p>
    <w:p w14:paraId="4F50A7D2" w14:textId="77777777" w:rsidR="000304C9" w:rsidRPr="00BC367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p>
    <w:p w14:paraId="6442F70F" w14:textId="77777777" w:rsidR="000304C9" w:rsidRPr="00BC3679" w:rsidRDefault="000304C9" w:rsidP="000304C9">
      <w:pPr>
        <w:spacing w:after="0" w:line="360" w:lineRule="auto"/>
        <w:jc w:val="center"/>
        <w:rPr>
          <w:rFonts w:ascii="Times New Roman" w:hAnsi="Times New Roman" w:cs="Times New Roman"/>
          <w:b/>
          <w:bCs/>
          <w:color w:val="0D0D0D" w:themeColor="text1" w:themeTint="F2"/>
          <w:sz w:val="24"/>
          <w:szCs w:val="24"/>
          <w:u w:val="single"/>
        </w:rPr>
      </w:pPr>
      <w:r w:rsidRPr="00BC3679">
        <w:rPr>
          <w:rFonts w:ascii="Times New Roman" w:hAnsi="Times New Roman" w:cs="Times New Roman"/>
          <w:b/>
          <w:bCs/>
          <w:color w:val="0D0D0D" w:themeColor="text1" w:themeTint="F2"/>
          <w:sz w:val="24"/>
          <w:szCs w:val="24"/>
          <w:u w:val="single"/>
        </w:rPr>
        <w:t xml:space="preserve">IN </w:t>
      </w:r>
      <w:r w:rsidR="00D4610F">
        <w:rPr>
          <w:rFonts w:ascii="Times New Roman" w:hAnsi="Times New Roman" w:cs="Times New Roman"/>
          <w:b/>
          <w:bCs/>
          <w:color w:val="0D0D0D" w:themeColor="text1" w:themeTint="F2"/>
          <w:sz w:val="24"/>
          <w:szCs w:val="24"/>
          <w:u w:val="single"/>
        </w:rPr>
        <w:t xml:space="preserve">THE MATTER OF THE ESTATE OF </w:t>
      </w:r>
      <w:r w:rsidRPr="00BC3679">
        <w:rPr>
          <w:rFonts w:ascii="Times New Roman" w:hAnsi="Times New Roman" w:cs="Times New Roman"/>
          <w:b/>
          <w:bCs/>
          <w:color w:val="0D0D0D" w:themeColor="text1" w:themeTint="F2"/>
          <w:sz w:val="24"/>
          <w:szCs w:val="24"/>
          <w:u w:val="single"/>
        </w:rPr>
        <w:t>HIGHNESS MKUUU</w:t>
      </w:r>
      <w:r w:rsidR="00D4610F">
        <w:rPr>
          <w:rFonts w:ascii="Times New Roman" w:hAnsi="Times New Roman" w:cs="Times New Roman"/>
          <w:b/>
          <w:bCs/>
          <w:color w:val="0D0D0D" w:themeColor="text1" w:themeTint="F2"/>
          <w:sz w:val="24"/>
          <w:szCs w:val="24"/>
          <w:u w:val="single"/>
        </w:rPr>
        <w:t>-</w:t>
      </w:r>
      <w:r>
        <w:rPr>
          <w:rFonts w:ascii="Times New Roman" w:hAnsi="Times New Roman" w:cs="Times New Roman"/>
          <w:b/>
          <w:bCs/>
          <w:color w:val="0D0D0D" w:themeColor="text1" w:themeTint="F2"/>
          <w:sz w:val="24"/>
          <w:szCs w:val="24"/>
          <w:u w:val="single"/>
        </w:rPr>
        <w:t xml:space="preserve"> </w:t>
      </w:r>
      <w:r w:rsidRPr="00BC3679">
        <w:rPr>
          <w:rFonts w:ascii="Times New Roman" w:hAnsi="Times New Roman" w:cs="Times New Roman"/>
          <w:b/>
          <w:bCs/>
          <w:color w:val="0D0D0D" w:themeColor="text1" w:themeTint="F2"/>
          <w:sz w:val="24"/>
          <w:szCs w:val="24"/>
          <w:u w:val="single"/>
        </w:rPr>
        <w:t>(DECEASED)</w:t>
      </w:r>
    </w:p>
    <w:p w14:paraId="780CD722" w14:textId="77777777" w:rsidR="000304C9" w:rsidRPr="00BC3679" w:rsidRDefault="000304C9" w:rsidP="000304C9">
      <w:pPr>
        <w:spacing w:line="360" w:lineRule="auto"/>
        <w:jc w:val="both"/>
        <w:rPr>
          <w:rFonts w:ascii="Times New Roman" w:hAnsi="Times New Roman" w:cs="Times New Roman"/>
          <w:color w:val="0D0D0D" w:themeColor="text1" w:themeTint="F2"/>
          <w:sz w:val="24"/>
          <w:szCs w:val="24"/>
        </w:rPr>
      </w:pPr>
    </w:p>
    <w:p w14:paraId="1FA627A4" w14:textId="77777777" w:rsidR="000304C9" w:rsidRPr="00BC3679" w:rsidRDefault="000304C9" w:rsidP="000304C9">
      <w:pPr>
        <w:spacing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 xml:space="preserve">We </w:t>
      </w:r>
      <w:r w:rsidRPr="00BC3679">
        <w:rPr>
          <w:rFonts w:ascii="Times New Roman" w:hAnsi="Times New Roman" w:cs="Times New Roman"/>
          <w:b/>
          <w:bCs/>
          <w:color w:val="0D0D0D" w:themeColor="text1" w:themeTint="F2"/>
          <w:sz w:val="24"/>
          <w:szCs w:val="24"/>
        </w:rPr>
        <w:t>Penzi Mkuu</w:t>
      </w:r>
      <w:r w:rsidRPr="00BC3679">
        <w:rPr>
          <w:rFonts w:ascii="Times New Roman" w:hAnsi="Times New Roman" w:cs="Times New Roman"/>
          <w:color w:val="0D0D0D" w:themeColor="text1" w:themeTint="F2"/>
          <w:sz w:val="24"/>
          <w:szCs w:val="24"/>
        </w:rPr>
        <w:t xml:space="preserve"> and </w:t>
      </w:r>
      <w:r w:rsidRPr="00BC3679">
        <w:rPr>
          <w:rFonts w:ascii="Times New Roman" w:hAnsi="Times New Roman" w:cs="Times New Roman"/>
          <w:b/>
          <w:bCs/>
          <w:color w:val="0D0D0D" w:themeColor="text1" w:themeTint="F2"/>
          <w:sz w:val="24"/>
          <w:szCs w:val="24"/>
        </w:rPr>
        <w:t>Clovour Mkuu</w:t>
      </w:r>
      <w:r w:rsidRPr="00BC3679">
        <w:rPr>
          <w:rFonts w:ascii="Times New Roman" w:hAnsi="Times New Roman" w:cs="Times New Roman"/>
          <w:color w:val="0D0D0D" w:themeColor="text1" w:themeTint="F2"/>
          <w:sz w:val="24"/>
          <w:szCs w:val="24"/>
        </w:rPr>
        <w:t xml:space="preserve"> are wives to deceased, Address </w:t>
      </w:r>
      <w:r w:rsidRPr="00BC3679">
        <w:rPr>
          <w:rFonts w:ascii="Times New Roman" w:hAnsi="Times New Roman" w:cs="Times New Roman"/>
          <w:b/>
          <w:bCs/>
          <w:color w:val="0D0D0D" w:themeColor="text1" w:themeTint="F2"/>
          <w:sz w:val="24"/>
          <w:szCs w:val="24"/>
        </w:rPr>
        <w:t>Nairobi P.O Box 30210-00200</w:t>
      </w:r>
      <w:r w:rsidRPr="00BC3679">
        <w:rPr>
          <w:rFonts w:ascii="Times New Roman" w:hAnsi="Times New Roman" w:cs="Times New Roman"/>
          <w:color w:val="0D0D0D" w:themeColor="text1" w:themeTint="F2"/>
          <w:sz w:val="24"/>
          <w:szCs w:val="24"/>
        </w:rPr>
        <w:t>, aged over 18 year, make oath, and say as follows: –</w:t>
      </w:r>
    </w:p>
    <w:p w14:paraId="444B94D2" w14:textId="77777777" w:rsidR="000304C9" w:rsidRPr="00BC3679" w:rsidRDefault="000304C9" w:rsidP="000304C9">
      <w:pPr>
        <w:pStyle w:val="ListParagraph"/>
        <w:numPr>
          <w:ilvl w:val="0"/>
          <w:numId w:val="2"/>
        </w:numPr>
        <w:spacing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Highness Mkuu</w:t>
      </w:r>
      <w:r w:rsidRPr="00BC3679">
        <w:rPr>
          <w:rFonts w:ascii="Times New Roman" w:hAnsi="Times New Roman" w:cs="Times New Roman"/>
          <w:color w:val="0D0D0D" w:themeColor="text1" w:themeTint="F2"/>
          <w:sz w:val="24"/>
          <w:szCs w:val="24"/>
        </w:rPr>
        <w:t xml:space="preserve">, the above-named deceased, died on </w:t>
      </w:r>
      <w:r w:rsidRPr="00BC3679">
        <w:rPr>
          <w:rFonts w:ascii="Times New Roman" w:hAnsi="Times New Roman" w:cs="Times New Roman"/>
          <w:b/>
          <w:bCs/>
          <w:color w:val="0D0D0D" w:themeColor="text1" w:themeTint="F2"/>
          <w:sz w:val="24"/>
          <w:szCs w:val="24"/>
        </w:rPr>
        <w:t>20</w:t>
      </w:r>
      <w:r w:rsidRPr="00BC3679">
        <w:rPr>
          <w:rFonts w:ascii="Times New Roman" w:hAnsi="Times New Roman" w:cs="Times New Roman"/>
          <w:b/>
          <w:bCs/>
          <w:color w:val="0D0D0D" w:themeColor="text1" w:themeTint="F2"/>
          <w:sz w:val="24"/>
          <w:szCs w:val="24"/>
          <w:vertAlign w:val="superscript"/>
        </w:rPr>
        <w:t>th</w:t>
      </w:r>
      <w:r w:rsidRPr="00BC3679">
        <w:rPr>
          <w:rFonts w:ascii="Times New Roman" w:hAnsi="Times New Roman" w:cs="Times New Roman"/>
          <w:b/>
          <w:bCs/>
          <w:color w:val="0D0D0D" w:themeColor="text1" w:themeTint="F2"/>
          <w:sz w:val="24"/>
          <w:szCs w:val="24"/>
        </w:rPr>
        <w:t xml:space="preserve"> of April 2021</w:t>
      </w:r>
      <w:r w:rsidRPr="00BC3679">
        <w:rPr>
          <w:rFonts w:ascii="Times New Roman" w:hAnsi="Times New Roman" w:cs="Times New Roman"/>
          <w:color w:val="0D0D0D" w:themeColor="text1" w:themeTint="F2"/>
          <w:sz w:val="24"/>
          <w:szCs w:val="24"/>
        </w:rPr>
        <w:t xml:space="preserve"> in </w:t>
      </w:r>
      <w:r w:rsidRPr="00BC3679">
        <w:rPr>
          <w:rFonts w:ascii="Times New Roman" w:hAnsi="Times New Roman" w:cs="Times New Roman"/>
          <w:b/>
          <w:bCs/>
          <w:color w:val="0D0D0D" w:themeColor="text1" w:themeTint="F2"/>
          <w:sz w:val="24"/>
          <w:szCs w:val="24"/>
        </w:rPr>
        <w:t xml:space="preserve">Nairobi </w:t>
      </w:r>
      <w:r w:rsidRPr="00BC3679">
        <w:rPr>
          <w:rFonts w:ascii="Times New Roman" w:hAnsi="Times New Roman" w:cs="Times New Roman"/>
          <w:color w:val="0D0D0D" w:themeColor="text1" w:themeTint="F2"/>
          <w:sz w:val="24"/>
          <w:szCs w:val="24"/>
        </w:rPr>
        <w:t xml:space="preserve">intestate leaving the first wife </w:t>
      </w:r>
      <w:r w:rsidRPr="00BC3679">
        <w:rPr>
          <w:rFonts w:ascii="Times New Roman" w:hAnsi="Times New Roman" w:cs="Times New Roman"/>
          <w:b/>
          <w:bCs/>
          <w:color w:val="0D0D0D" w:themeColor="text1" w:themeTint="F2"/>
          <w:sz w:val="24"/>
          <w:szCs w:val="24"/>
        </w:rPr>
        <w:t xml:space="preserve">Mrs. Kelline Mkuu, P.O Box 10-00100, Nairobi </w:t>
      </w:r>
      <w:r w:rsidRPr="00BC3679">
        <w:rPr>
          <w:rFonts w:ascii="Times New Roman" w:hAnsi="Times New Roman" w:cs="Times New Roman"/>
          <w:color w:val="0D0D0D" w:themeColor="text1" w:themeTint="F2"/>
          <w:sz w:val="24"/>
          <w:szCs w:val="24"/>
        </w:rPr>
        <w:t>of surviving him but no person entitled by virtue of any enactment in priority to the said Kelline Mkuu to share with him the estate.</w:t>
      </w:r>
    </w:p>
    <w:p w14:paraId="229918C1" w14:textId="77777777" w:rsidR="000304C9" w:rsidRDefault="000304C9" w:rsidP="000304C9">
      <w:pPr>
        <w:pStyle w:val="ListParagraph"/>
        <w:numPr>
          <w:ilvl w:val="0"/>
          <w:numId w:val="2"/>
        </w:numPr>
        <w:spacing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 xml:space="preserve">The said </w:t>
      </w:r>
      <w:r w:rsidRPr="00BC3679">
        <w:rPr>
          <w:rFonts w:ascii="Times New Roman" w:hAnsi="Times New Roman" w:cs="Times New Roman"/>
          <w:b/>
          <w:bCs/>
          <w:color w:val="0D0D0D" w:themeColor="text1" w:themeTint="F2"/>
          <w:sz w:val="24"/>
          <w:szCs w:val="24"/>
        </w:rPr>
        <w:t xml:space="preserve">Kelline Mkuu </w:t>
      </w:r>
      <w:r w:rsidRPr="00BC3679">
        <w:rPr>
          <w:rFonts w:ascii="Times New Roman" w:hAnsi="Times New Roman" w:cs="Times New Roman"/>
          <w:color w:val="0D0D0D" w:themeColor="text1" w:themeTint="F2"/>
          <w:sz w:val="24"/>
          <w:szCs w:val="24"/>
        </w:rPr>
        <w:t>has not taken out letters of administration</w:t>
      </w:r>
    </w:p>
    <w:p w14:paraId="66575D22" w14:textId="77777777" w:rsidR="000304C9" w:rsidRPr="00BC3679" w:rsidRDefault="000304C9" w:rsidP="000304C9">
      <w:pPr>
        <w:pStyle w:val="ListParagraph"/>
        <w:numPr>
          <w:ilvl w:val="0"/>
          <w:numId w:val="2"/>
        </w:numPr>
        <w:spacing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 xml:space="preserve"> of the estate of the deceased.</w:t>
      </w:r>
    </w:p>
    <w:p w14:paraId="409CC3F5" w14:textId="77777777" w:rsidR="000304C9" w:rsidRPr="00BC3679" w:rsidRDefault="003863C5" w:rsidP="000304C9">
      <w:pPr>
        <w:pStyle w:val="ListParagraph"/>
        <w:numPr>
          <w:ilvl w:val="0"/>
          <w:numId w:val="2"/>
        </w:numPr>
        <w:spacing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 xml:space="preserve">WE </w:t>
      </w:r>
      <w:r w:rsidR="000304C9" w:rsidRPr="00BC3679">
        <w:rPr>
          <w:rFonts w:ascii="Times New Roman" w:hAnsi="Times New Roman" w:cs="Times New Roman"/>
          <w:b/>
          <w:bCs/>
          <w:color w:val="0D0D0D" w:themeColor="text1" w:themeTint="F2"/>
          <w:sz w:val="24"/>
          <w:szCs w:val="24"/>
        </w:rPr>
        <w:t>Penzi Mkuu</w:t>
      </w:r>
      <w:r w:rsidR="000304C9" w:rsidRPr="00BC3679">
        <w:rPr>
          <w:rFonts w:ascii="Times New Roman" w:hAnsi="Times New Roman" w:cs="Times New Roman"/>
          <w:color w:val="0D0D0D" w:themeColor="text1" w:themeTint="F2"/>
          <w:sz w:val="24"/>
          <w:szCs w:val="24"/>
        </w:rPr>
        <w:t xml:space="preserve"> and </w:t>
      </w:r>
      <w:r w:rsidR="000304C9" w:rsidRPr="00BC3679">
        <w:rPr>
          <w:rFonts w:ascii="Times New Roman" w:hAnsi="Times New Roman" w:cs="Times New Roman"/>
          <w:b/>
          <w:bCs/>
          <w:color w:val="0D0D0D" w:themeColor="text1" w:themeTint="F2"/>
          <w:sz w:val="24"/>
          <w:szCs w:val="24"/>
        </w:rPr>
        <w:t xml:space="preserve">Clovour Mkuu </w:t>
      </w:r>
      <w:r w:rsidR="000304C9" w:rsidRPr="00BC3679">
        <w:rPr>
          <w:rFonts w:ascii="Times New Roman" w:hAnsi="Times New Roman" w:cs="Times New Roman"/>
          <w:color w:val="0D0D0D" w:themeColor="text1" w:themeTint="F2"/>
          <w:sz w:val="24"/>
          <w:szCs w:val="24"/>
        </w:rPr>
        <w:t>are wives to the deceased and desirous of obtaining letters of administration of the deceased’s estate.</w:t>
      </w:r>
    </w:p>
    <w:p w14:paraId="59166957" w14:textId="77777777" w:rsidR="000304C9" w:rsidRPr="00BC3679" w:rsidRDefault="000304C9" w:rsidP="000304C9">
      <w:pPr>
        <w:pStyle w:val="ListParagraph"/>
        <w:numPr>
          <w:ilvl w:val="0"/>
          <w:numId w:val="2"/>
        </w:numPr>
        <w:spacing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color w:val="0D0D0D" w:themeColor="text1" w:themeTint="F2"/>
          <w:sz w:val="24"/>
          <w:szCs w:val="24"/>
        </w:rPr>
        <w:t>The facts herein deposed to are known to me of my personal knowledge save that set out any matter falling within the provision to O.13 Rule 3(1) CPR.</w:t>
      </w:r>
    </w:p>
    <w:p w14:paraId="4BD4188E" w14:textId="77777777" w:rsidR="005D6059" w:rsidRDefault="005D6059" w:rsidP="000304C9">
      <w:pPr>
        <w:spacing w:line="360" w:lineRule="auto"/>
        <w:jc w:val="both"/>
        <w:rPr>
          <w:rFonts w:ascii="Times New Roman" w:hAnsi="Times New Roman" w:cs="Times New Roman"/>
          <w:color w:val="0D0D0D" w:themeColor="text1" w:themeTint="F2"/>
          <w:sz w:val="24"/>
          <w:szCs w:val="24"/>
        </w:rPr>
      </w:pPr>
      <w:r w:rsidRPr="00BC3679">
        <w:rPr>
          <w:rFonts w:ascii="Times New Roman" w:hAnsi="Times New Roman" w:cs="Times New Roman"/>
          <w:b/>
          <w:bCs/>
          <w:color w:val="0D0D0D" w:themeColor="text1" w:themeTint="F2"/>
          <w:sz w:val="24"/>
          <w:szCs w:val="24"/>
        </w:rPr>
        <w:t>SWORN</w:t>
      </w:r>
      <w:r>
        <w:rPr>
          <w:rFonts w:ascii="Times New Roman" w:hAnsi="Times New Roman" w:cs="Times New Roman"/>
          <w:color w:val="0D0D0D" w:themeColor="text1" w:themeTint="F2"/>
          <w:sz w:val="24"/>
          <w:szCs w:val="24"/>
        </w:rPr>
        <w:t xml:space="preserve"> </w:t>
      </w:r>
      <w:r w:rsidR="000304C9" w:rsidRPr="00BC3679">
        <w:rPr>
          <w:rFonts w:ascii="Times New Roman" w:hAnsi="Times New Roman" w:cs="Times New Roman"/>
          <w:b/>
          <w:bCs/>
          <w:color w:val="0D0D0D" w:themeColor="text1" w:themeTint="F2"/>
          <w:sz w:val="24"/>
          <w:szCs w:val="24"/>
        </w:rPr>
        <w:t xml:space="preserve">at </w:t>
      </w:r>
      <w:r w:rsidRPr="00BC3679">
        <w:rPr>
          <w:rFonts w:ascii="Times New Roman" w:hAnsi="Times New Roman" w:cs="Times New Roman"/>
          <w:b/>
          <w:bCs/>
          <w:color w:val="0D0D0D" w:themeColor="text1" w:themeTint="F2"/>
          <w:sz w:val="24"/>
          <w:szCs w:val="24"/>
        </w:rPr>
        <w:t>NAIROBI</w:t>
      </w:r>
      <w:r w:rsidR="000304C9" w:rsidRPr="00BC3679">
        <w:rPr>
          <w:rFonts w:ascii="Times New Roman" w:hAnsi="Times New Roman" w:cs="Times New Roman"/>
          <w:b/>
          <w:bCs/>
          <w:color w:val="0D0D0D" w:themeColor="text1" w:themeTint="F2"/>
          <w:sz w:val="24"/>
          <w:szCs w:val="24"/>
        </w:rPr>
        <w:t xml:space="preserve"> this…</w:t>
      </w:r>
      <w:r w:rsidR="00C151DB">
        <w:rPr>
          <w:rFonts w:ascii="Times New Roman" w:hAnsi="Times New Roman" w:cs="Times New Roman"/>
          <w:b/>
          <w:bCs/>
          <w:color w:val="0D0D0D" w:themeColor="text1" w:themeTint="F2"/>
          <w:sz w:val="24"/>
          <w:szCs w:val="24"/>
        </w:rPr>
        <w:t>……………</w:t>
      </w:r>
      <w:r w:rsidR="000304C9" w:rsidRPr="00BC3679">
        <w:rPr>
          <w:rFonts w:ascii="Times New Roman" w:hAnsi="Times New Roman" w:cs="Times New Roman"/>
          <w:b/>
          <w:bCs/>
          <w:color w:val="0D0D0D" w:themeColor="text1" w:themeTint="F2"/>
          <w:sz w:val="24"/>
          <w:szCs w:val="24"/>
        </w:rPr>
        <w:t>…. day of…</w:t>
      </w:r>
      <w:r w:rsidR="00C151DB">
        <w:rPr>
          <w:rFonts w:ascii="Times New Roman" w:hAnsi="Times New Roman" w:cs="Times New Roman"/>
          <w:b/>
          <w:bCs/>
          <w:color w:val="0D0D0D" w:themeColor="text1" w:themeTint="F2"/>
          <w:sz w:val="24"/>
          <w:szCs w:val="24"/>
        </w:rPr>
        <w:t>………………………</w:t>
      </w:r>
      <w:r w:rsidR="000304C9" w:rsidRPr="00BC3679">
        <w:rPr>
          <w:rFonts w:ascii="Times New Roman" w:hAnsi="Times New Roman" w:cs="Times New Roman"/>
          <w:b/>
          <w:bCs/>
          <w:color w:val="0D0D0D" w:themeColor="text1" w:themeTint="F2"/>
          <w:sz w:val="24"/>
          <w:szCs w:val="24"/>
        </w:rPr>
        <w:t>……2022</w:t>
      </w:r>
      <w:r>
        <w:rPr>
          <w:rFonts w:ascii="Times New Roman" w:hAnsi="Times New Roman" w:cs="Times New Roman"/>
          <w:color w:val="0D0D0D" w:themeColor="text1" w:themeTint="F2"/>
          <w:sz w:val="24"/>
          <w:szCs w:val="24"/>
        </w:rPr>
        <w:t>.</w:t>
      </w:r>
    </w:p>
    <w:p w14:paraId="22BED348" w14:textId="77777777" w:rsidR="005D6059" w:rsidRDefault="005D6059" w:rsidP="000304C9">
      <w:pPr>
        <w:spacing w:line="360" w:lineRule="auto"/>
        <w:jc w:val="both"/>
        <w:rPr>
          <w:rFonts w:ascii="Times New Roman" w:hAnsi="Times New Roman" w:cs="Times New Roman"/>
          <w:b/>
          <w:color w:val="0D0D0D" w:themeColor="text1" w:themeTint="F2"/>
          <w:sz w:val="24"/>
          <w:szCs w:val="24"/>
          <w:u w:val="single"/>
        </w:rPr>
      </w:pPr>
      <w:r w:rsidRPr="005D6059">
        <w:rPr>
          <w:rFonts w:ascii="Times New Roman" w:hAnsi="Times New Roman" w:cs="Times New Roman"/>
          <w:b/>
          <w:color w:val="0D0D0D" w:themeColor="text1" w:themeTint="F2"/>
          <w:sz w:val="24"/>
          <w:szCs w:val="24"/>
          <w:u w:val="single"/>
        </w:rPr>
        <w:t>BY THE SAID:</w:t>
      </w:r>
    </w:p>
    <w:p w14:paraId="0DBC46E1" w14:textId="77777777" w:rsidR="005D6059" w:rsidRDefault="005D6059" w:rsidP="000304C9">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b/>
          <w:color w:val="0D0D0D" w:themeColor="text1" w:themeTint="F2"/>
          <w:sz w:val="24"/>
          <w:szCs w:val="24"/>
        </w:rPr>
        <w:t>PENZI MKUU</w:t>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t>)</w:t>
      </w:r>
      <w:r w:rsidRPr="00534008">
        <w:rPr>
          <w:rFonts w:ascii="Times New Roman" w:hAnsi="Times New Roman" w:cs="Times New Roman"/>
          <w:b/>
          <w:color w:val="0D0D0D" w:themeColor="text1" w:themeTint="F2"/>
          <w:sz w:val="24"/>
          <w:szCs w:val="24"/>
        </w:rPr>
        <w:t>…………………………</w:t>
      </w:r>
    </w:p>
    <w:p w14:paraId="0AF7D16D" w14:textId="77777777" w:rsidR="005D6059" w:rsidRDefault="005D6059" w:rsidP="000304C9">
      <w:pPr>
        <w:spacing w:line="360" w:lineRule="auto"/>
        <w:jc w:val="both"/>
        <w:rPr>
          <w:rFonts w:ascii="Times New Roman" w:hAnsi="Times New Roman" w:cs="Times New Roman"/>
          <w:b/>
          <w:color w:val="0D0D0D" w:themeColor="text1" w:themeTint="F2"/>
          <w:sz w:val="24"/>
          <w:szCs w:val="24"/>
        </w:rPr>
      </w:pP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t>)</w:t>
      </w:r>
      <w:r>
        <w:rPr>
          <w:rFonts w:ascii="Times New Roman" w:hAnsi="Times New Roman" w:cs="Times New Roman"/>
          <w:color w:val="0D0D0D" w:themeColor="text1" w:themeTint="F2"/>
          <w:sz w:val="24"/>
          <w:szCs w:val="24"/>
        </w:rPr>
        <w:tab/>
      </w:r>
      <w:r w:rsidRPr="005D6059">
        <w:rPr>
          <w:rFonts w:ascii="Times New Roman" w:hAnsi="Times New Roman" w:cs="Times New Roman"/>
          <w:b/>
          <w:color w:val="0D0D0D" w:themeColor="text1" w:themeTint="F2"/>
          <w:sz w:val="24"/>
          <w:szCs w:val="24"/>
        </w:rPr>
        <w:t>DEPONENT</w:t>
      </w:r>
    </w:p>
    <w:p w14:paraId="6029F21A" w14:textId="77777777" w:rsidR="005D6059" w:rsidRDefault="005D6059" w:rsidP="005D6059">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b/>
          <w:color w:val="0D0D0D" w:themeColor="text1" w:themeTint="F2"/>
          <w:sz w:val="24"/>
          <w:szCs w:val="24"/>
        </w:rPr>
        <w:t>PENZI MKUU</w:t>
      </w:r>
      <w:r>
        <w:rPr>
          <w:rFonts w:ascii="Times New Roman" w:hAnsi="Times New Roman" w:cs="Times New Roman"/>
          <w:b/>
          <w:color w:val="0D0D0D" w:themeColor="text1" w:themeTint="F2"/>
          <w:sz w:val="24"/>
          <w:szCs w:val="24"/>
        </w:rPr>
        <w:tab/>
      </w:r>
      <w:r>
        <w:rPr>
          <w:rFonts w:ascii="Times New Roman" w:hAnsi="Times New Roman" w:cs="Times New Roman"/>
          <w:b/>
          <w:color w:val="0D0D0D" w:themeColor="text1" w:themeTint="F2"/>
          <w:sz w:val="24"/>
          <w:szCs w:val="24"/>
        </w:rPr>
        <w:tab/>
        <w:t>)</w:t>
      </w:r>
      <w:r w:rsidRPr="00534008">
        <w:rPr>
          <w:rFonts w:ascii="Times New Roman" w:hAnsi="Times New Roman" w:cs="Times New Roman"/>
          <w:b/>
          <w:color w:val="0D0D0D" w:themeColor="text1" w:themeTint="F2"/>
          <w:sz w:val="24"/>
          <w:szCs w:val="24"/>
        </w:rPr>
        <w:t>…………………………</w:t>
      </w:r>
    </w:p>
    <w:p w14:paraId="4439AF6E" w14:textId="77777777" w:rsidR="005D6059" w:rsidRPr="005D6059" w:rsidRDefault="005D6059" w:rsidP="000304C9">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t>)</w:t>
      </w:r>
      <w:r>
        <w:rPr>
          <w:rFonts w:ascii="Times New Roman" w:hAnsi="Times New Roman" w:cs="Times New Roman"/>
          <w:color w:val="0D0D0D" w:themeColor="text1" w:themeTint="F2"/>
          <w:sz w:val="24"/>
          <w:szCs w:val="24"/>
        </w:rPr>
        <w:tab/>
      </w:r>
      <w:r>
        <w:rPr>
          <w:rFonts w:ascii="Times New Roman" w:hAnsi="Times New Roman" w:cs="Times New Roman"/>
          <w:b/>
          <w:color w:val="0D0D0D" w:themeColor="text1" w:themeTint="F2"/>
          <w:sz w:val="24"/>
          <w:szCs w:val="24"/>
        </w:rPr>
        <w:t>DEPONENT</w:t>
      </w:r>
    </w:p>
    <w:p w14:paraId="740BDC95" w14:textId="77777777" w:rsidR="000304C9" w:rsidRDefault="005D6059" w:rsidP="000304C9">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BEFORE ME</w:t>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t>)</w:t>
      </w:r>
    </w:p>
    <w:p w14:paraId="061A473A" w14:textId="77777777" w:rsidR="00534008" w:rsidRDefault="00534008" w:rsidP="000304C9">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r>
      <w:r>
        <w:rPr>
          <w:rFonts w:ascii="Times New Roman" w:hAnsi="Times New Roman" w:cs="Times New Roman"/>
          <w:color w:val="0D0D0D" w:themeColor="text1" w:themeTint="F2"/>
          <w:sz w:val="24"/>
          <w:szCs w:val="24"/>
        </w:rPr>
        <w:tab/>
        <w:t>)</w:t>
      </w:r>
    </w:p>
    <w:p w14:paraId="392B42BA" w14:textId="77777777" w:rsidR="00534008" w:rsidRPr="00534008" w:rsidRDefault="00534008" w:rsidP="000304C9">
      <w:pPr>
        <w:spacing w:line="360" w:lineRule="auto"/>
        <w:jc w:val="both"/>
        <w:rPr>
          <w:rFonts w:ascii="Times New Roman" w:hAnsi="Times New Roman" w:cs="Times New Roman"/>
          <w:color w:val="0D0D0D" w:themeColor="text1" w:themeTint="F2"/>
          <w:szCs w:val="24"/>
        </w:rPr>
      </w:pPr>
      <w:r w:rsidRPr="00534008">
        <w:rPr>
          <w:rFonts w:ascii="Times New Roman" w:hAnsi="Times New Roman" w:cs="Times New Roman"/>
          <w:color w:val="0D0D0D" w:themeColor="text1" w:themeTint="F2"/>
          <w:szCs w:val="24"/>
        </w:rPr>
        <w:t>COMMISSIONER FOR OATHS</w:t>
      </w:r>
      <w:r>
        <w:rPr>
          <w:rFonts w:ascii="Times New Roman" w:hAnsi="Times New Roman" w:cs="Times New Roman"/>
          <w:color w:val="0D0D0D" w:themeColor="text1" w:themeTint="F2"/>
          <w:szCs w:val="24"/>
        </w:rPr>
        <w:t>)</w:t>
      </w:r>
    </w:p>
    <w:p w14:paraId="4BABBE6C" w14:textId="77777777" w:rsidR="000304C9" w:rsidRPr="00BC3679" w:rsidRDefault="000304C9" w:rsidP="003863C5">
      <w:pPr>
        <w:spacing w:after="0" w:line="24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u w:val="single"/>
        </w:rPr>
        <w:lastRenderedPageBreak/>
        <w:t>DRAWN AND FILED BY.</w:t>
      </w:r>
    </w:p>
    <w:p w14:paraId="16B521CF" w14:textId="77777777" w:rsidR="000304C9" w:rsidRDefault="003863C5" w:rsidP="003863C5">
      <w:pPr>
        <w:spacing w:after="0" w:line="240" w:lineRule="auto"/>
        <w:jc w:val="both"/>
        <w:rPr>
          <w:rFonts w:ascii="Times New Roman" w:hAnsi="Times New Roman" w:cs="Times New Roman"/>
          <w:b/>
          <w:bCs/>
          <w:color w:val="0D0D0D" w:themeColor="text1" w:themeTint="F2"/>
          <w:sz w:val="24"/>
          <w:szCs w:val="24"/>
        </w:rPr>
      </w:pPr>
      <w:r w:rsidRPr="00BC3679">
        <w:rPr>
          <w:rFonts w:ascii="Times New Roman" w:hAnsi="Times New Roman" w:cs="Times New Roman"/>
          <w:b/>
          <w:bCs/>
          <w:color w:val="0D0D0D" w:themeColor="text1" w:themeTint="F2"/>
          <w:sz w:val="24"/>
          <w:szCs w:val="24"/>
        </w:rPr>
        <w:t>QUACTION AND CO. ADVOCATE</w:t>
      </w:r>
      <w:r w:rsidR="00DA262C">
        <w:rPr>
          <w:rFonts w:ascii="Times New Roman" w:hAnsi="Times New Roman" w:cs="Times New Roman"/>
          <w:b/>
          <w:bCs/>
          <w:color w:val="0D0D0D" w:themeColor="text1" w:themeTint="F2"/>
          <w:sz w:val="24"/>
          <w:szCs w:val="24"/>
        </w:rPr>
        <w:t>S</w:t>
      </w:r>
      <w:r>
        <w:rPr>
          <w:rFonts w:ascii="Times New Roman" w:hAnsi="Times New Roman" w:cs="Times New Roman"/>
          <w:b/>
          <w:bCs/>
          <w:color w:val="0D0D0D" w:themeColor="text1" w:themeTint="F2"/>
          <w:sz w:val="24"/>
          <w:szCs w:val="24"/>
        </w:rPr>
        <w:t>,</w:t>
      </w:r>
    </w:p>
    <w:p w14:paraId="3DDEBD3E" w14:textId="77777777" w:rsidR="00DA262C" w:rsidRDefault="00DA262C" w:rsidP="003863C5">
      <w:pPr>
        <w:spacing w:after="0" w:line="24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PARKIEW TOWERS, 2</w:t>
      </w:r>
      <w:r w:rsidRPr="00DA262C">
        <w:rPr>
          <w:rFonts w:ascii="Times New Roman" w:hAnsi="Times New Roman" w:cs="Times New Roman"/>
          <w:b/>
          <w:bCs/>
          <w:color w:val="0D0D0D" w:themeColor="text1" w:themeTint="F2"/>
          <w:sz w:val="24"/>
          <w:szCs w:val="24"/>
          <w:vertAlign w:val="superscript"/>
        </w:rPr>
        <w:t>ND</w:t>
      </w:r>
      <w:r>
        <w:rPr>
          <w:rFonts w:ascii="Times New Roman" w:hAnsi="Times New Roman" w:cs="Times New Roman"/>
          <w:b/>
          <w:bCs/>
          <w:color w:val="0D0D0D" w:themeColor="text1" w:themeTint="F2"/>
          <w:sz w:val="24"/>
          <w:szCs w:val="24"/>
        </w:rPr>
        <w:t xml:space="preserve"> FLOOR,</w:t>
      </w:r>
    </w:p>
    <w:p w14:paraId="250ED276" w14:textId="77777777" w:rsidR="006B261C" w:rsidRDefault="00DA262C" w:rsidP="003863C5">
      <w:pPr>
        <w:spacing w:after="0" w:line="24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MOI AVENUE, OPP. NATIONAL ARCHIVES</w:t>
      </w:r>
      <w:r w:rsidR="003863C5">
        <w:rPr>
          <w:rFonts w:ascii="Times New Roman" w:hAnsi="Times New Roman" w:cs="Times New Roman"/>
          <w:b/>
          <w:bCs/>
          <w:color w:val="0D0D0D" w:themeColor="text1" w:themeTint="F2"/>
          <w:sz w:val="24"/>
          <w:szCs w:val="24"/>
        </w:rPr>
        <w:t>,</w:t>
      </w:r>
    </w:p>
    <w:p w14:paraId="44ACB1AA" w14:textId="77777777" w:rsidR="000304C9" w:rsidRDefault="003863C5" w:rsidP="003863C5">
      <w:pPr>
        <w:spacing w:after="0" w:line="24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2</w:t>
      </w:r>
      <w:r w:rsidRPr="00967033">
        <w:rPr>
          <w:rFonts w:ascii="Times New Roman" w:hAnsi="Times New Roman" w:cs="Times New Roman"/>
          <w:b/>
          <w:bCs/>
          <w:color w:val="0D0D0D" w:themeColor="text1" w:themeTint="F2"/>
          <w:sz w:val="24"/>
          <w:szCs w:val="24"/>
          <w:vertAlign w:val="superscript"/>
        </w:rPr>
        <w:t>ND</w:t>
      </w:r>
      <w:r>
        <w:rPr>
          <w:rFonts w:ascii="Times New Roman" w:hAnsi="Times New Roman" w:cs="Times New Roman"/>
          <w:b/>
          <w:bCs/>
          <w:color w:val="0D0D0D" w:themeColor="text1" w:themeTint="F2"/>
          <w:sz w:val="24"/>
          <w:szCs w:val="24"/>
        </w:rPr>
        <w:t xml:space="preserve"> FLOOR,</w:t>
      </w:r>
    </w:p>
    <w:p w14:paraId="30289476" w14:textId="77777777" w:rsidR="000304C9" w:rsidRDefault="003863C5" w:rsidP="003863C5">
      <w:pPr>
        <w:spacing w:after="0" w:line="24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P.O. BOX, 00002-00100,</w:t>
      </w:r>
    </w:p>
    <w:p w14:paraId="1FD43435" w14:textId="77777777" w:rsidR="000304C9" w:rsidRDefault="003863C5" w:rsidP="003863C5">
      <w:pPr>
        <w:spacing w:after="0" w:line="24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NAIROBI.</w:t>
      </w:r>
    </w:p>
    <w:p w14:paraId="2AE397B8" w14:textId="77777777" w:rsidR="006B261C" w:rsidRDefault="003863C5" w:rsidP="003863C5">
      <w:pPr>
        <w:spacing w:after="0" w:line="24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EMAIL: </w:t>
      </w:r>
      <w:r w:rsidRPr="006B261C">
        <w:rPr>
          <w:rFonts w:ascii="Times New Roman" w:hAnsi="Times New Roman" w:cs="Times New Roman"/>
          <w:b/>
          <w:bCs/>
          <w:i/>
          <w:sz w:val="24"/>
          <w:szCs w:val="24"/>
          <w:u w:val="single"/>
        </w:rPr>
        <w:t>quactionand</w:t>
      </w:r>
      <w:hyperlink r:id="rId9" w:history="1">
        <w:r w:rsidRPr="006B261C">
          <w:rPr>
            <w:rStyle w:val="Hyperlink"/>
            <w:rFonts w:ascii="Times New Roman" w:hAnsi="Times New Roman" w:cs="Times New Roman"/>
            <w:b/>
            <w:bCs/>
            <w:i/>
            <w:color w:val="auto"/>
            <w:sz w:val="24"/>
            <w:szCs w:val="24"/>
          </w:rPr>
          <w:t>companyadvocates@gmail.com</w:t>
        </w:r>
      </w:hyperlink>
      <w:r>
        <w:rPr>
          <w:rFonts w:ascii="Times New Roman" w:hAnsi="Times New Roman" w:cs="Times New Roman"/>
          <w:b/>
          <w:bCs/>
          <w:color w:val="0D0D0D" w:themeColor="text1" w:themeTint="F2"/>
          <w:sz w:val="24"/>
          <w:szCs w:val="24"/>
        </w:rPr>
        <w:t xml:space="preserve">  </w:t>
      </w:r>
    </w:p>
    <w:p w14:paraId="784025BD" w14:textId="77777777" w:rsidR="006B261C" w:rsidRPr="00BC3679" w:rsidRDefault="003863C5" w:rsidP="003863C5">
      <w:pPr>
        <w:spacing w:after="0" w:line="24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CONTACTS: 079879075263</w:t>
      </w:r>
    </w:p>
    <w:p w14:paraId="4FF4B0D4" w14:textId="77777777" w:rsidR="000304C9" w:rsidRPr="00BC3679" w:rsidRDefault="000304C9" w:rsidP="000304C9">
      <w:pPr>
        <w:spacing w:before="240" w:line="360" w:lineRule="auto"/>
        <w:jc w:val="both"/>
        <w:rPr>
          <w:rFonts w:ascii="Times New Roman" w:hAnsi="Times New Roman" w:cs="Times New Roman"/>
          <w:color w:val="0D0D0D" w:themeColor="text1" w:themeTint="F2"/>
          <w:sz w:val="24"/>
          <w:szCs w:val="24"/>
        </w:rPr>
      </w:pPr>
    </w:p>
    <w:p w14:paraId="7930A7E1" w14:textId="77777777" w:rsidR="000304C9" w:rsidRPr="00BC3679" w:rsidRDefault="000304C9" w:rsidP="000304C9">
      <w:pPr>
        <w:spacing w:line="360" w:lineRule="auto"/>
        <w:jc w:val="both"/>
        <w:rPr>
          <w:rFonts w:ascii="Times New Roman" w:hAnsi="Times New Roman" w:cs="Times New Roman"/>
          <w:color w:val="222222"/>
          <w:sz w:val="24"/>
          <w:szCs w:val="24"/>
          <w:shd w:val="clear" w:color="auto" w:fill="FFFFFF"/>
        </w:rPr>
      </w:pPr>
    </w:p>
    <w:p w14:paraId="5AA54E09" w14:textId="77777777" w:rsidR="00D4309D" w:rsidRDefault="00D4309D"/>
    <w:sectPr w:rsidR="00D4309D" w:rsidSect="002F6DB5">
      <w:headerReference w:type="default" r:id="rId10"/>
      <w:pgSz w:w="12240" w:h="15840"/>
      <w:pgMar w:top="567"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084D6" w14:textId="77777777" w:rsidR="00000000" w:rsidRDefault="0088758E">
      <w:pPr>
        <w:spacing w:after="0" w:line="240" w:lineRule="auto"/>
      </w:pPr>
      <w:r>
        <w:separator/>
      </w:r>
    </w:p>
  </w:endnote>
  <w:endnote w:type="continuationSeparator" w:id="0">
    <w:p w14:paraId="7594269E" w14:textId="77777777" w:rsidR="00000000" w:rsidRDefault="00887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Condensed">
    <w:altName w:val="Times New Roman"/>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C09BD" w14:textId="77777777" w:rsidR="00000000" w:rsidRDefault="0088758E">
      <w:pPr>
        <w:spacing w:after="0" w:line="240" w:lineRule="auto"/>
      </w:pPr>
      <w:r>
        <w:separator/>
      </w:r>
    </w:p>
  </w:footnote>
  <w:footnote w:type="continuationSeparator" w:id="0">
    <w:p w14:paraId="467F7F17" w14:textId="77777777" w:rsidR="00000000" w:rsidRDefault="00887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153744"/>
      <w:docPartObj>
        <w:docPartGallery w:val="Page Numbers (Top of Page)"/>
        <w:docPartUnique/>
      </w:docPartObj>
    </w:sdtPr>
    <w:sdtEndPr>
      <w:rPr>
        <w:color w:val="7F7F7F" w:themeColor="background1" w:themeShade="7F"/>
        <w:spacing w:val="60"/>
      </w:rPr>
    </w:sdtEndPr>
    <w:sdtContent>
      <w:p w14:paraId="70B340A9" w14:textId="77777777" w:rsidR="00CD22E5" w:rsidRDefault="0096627E">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Pr="0096627E">
          <w:rPr>
            <w:b/>
            <w:bCs/>
            <w:noProof/>
          </w:rPr>
          <w:t>18</w:t>
        </w:r>
        <w:r>
          <w:rPr>
            <w:b/>
            <w:bCs/>
            <w:noProof/>
          </w:rPr>
          <w:fldChar w:fldCharType="end"/>
        </w:r>
        <w:r>
          <w:rPr>
            <w:b/>
            <w:bCs/>
          </w:rPr>
          <w:t xml:space="preserve"> | </w:t>
        </w:r>
        <w:r>
          <w:rPr>
            <w:color w:val="7F7F7F" w:themeColor="background1" w:themeShade="7F"/>
            <w:spacing w:val="60"/>
          </w:rPr>
          <w:t>Page</w:t>
        </w:r>
      </w:p>
    </w:sdtContent>
  </w:sdt>
  <w:p w14:paraId="27C487D6" w14:textId="77777777" w:rsidR="00BF35B0" w:rsidRDefault="008875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A0C82"/>
    <w:multiLevelType w:val="hybridMultilevel"/>
    <w:tmpl w:val="E5D25258"/>
    <w:lvl w:ilvl="0" w:tplc="607E2F2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63F23AC"/>
    <w:multiLevelType w:val="hybridMultilevel"/>
    <w:tmpl w:val="778CAF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D05A21"/>
    <w:multiLevelType w:val="hybridMultilevel"/>
    <w:tmpl w:val="DBDC0F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AC62D8C"/>
    <w:multiLevelType w:val="hybridMultilevel"/>
    <w:tmpl w:val="FD5A0E48"/>
    <w:lvl w:ilvl="0" w:tplc="61742440">
      <w:start w:val="3"/>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EA779F0"/>
    <w:multiLevelType w:val="hybridMultilevel"/>
    <w:tmpl w:val="739C8D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03D5AF8"/>
    <w:multiLevelType w:val="hybridMultilevel"/>
    <w:tmpl w:val="65D62896"/>
    <w:lvl w:ilvl="0" w:tplc="98A8FF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E67DFC"/>
    <w:multiLevelType w:val="hybridMultilevel"/>
    <w:tmpl w:val="DD966E16"/>
    <w:lvl w:ilvl="0" w:tplc="2000000F">
      <w:start w:val="1"/>
      <w:numFmt w:val="decimal"/>
      <w:lvlText w:val="%1."/>
      <w:lvlJc w:val="left"/>
      <w:pPr>
        <w:ind w:left="785"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69B71ED"/>
    <w:multiLevelType w:val="hybridMultilevel"/>
    <w:tmpl w:val="02585404"/>
    <w:lvl w:ilvl="0" w:tplc="97FE8584">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7D901A1"/>
    <w:multiLevelType w:val="hybridMultilevel"/>
    <w:tmpl w:val="744A9452"/>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9" w15:restartNumberingAfterBreak="0">
    <w:nsid w:val="49FA3AC5"/>
    <w:multiLevelType w:val="hybridMultilevel"/>
    <w:tmpl w:val="62B2CF52"/>
    <w:lvl w:ilvl="0" w:tplc="368CF9D0">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C7433F9"/>
    <w:multiLevelType w:val="hybridMultilevel"/>
    <w:tmpl w:val="4626AC80"/>
    <w:lvl w:ilvl="0" w:tplc="20000001">
      <w:start w:val="1"/>
      <w:numFmt w:val="bullet"/>
      <w:lvlText w:val=""/>
      <w:lvlJc w:val="left"/>
      <w:pPr>
        <w:ind w:left="1080" w:hanging="72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13369AC"/>
    <w:multiLevelType w:val="hybridMultilevel"/>
    <w:tmpl w:val="B6E619E0"/>
    <w:lvl w:ilvl="0" w:tplc="00365EF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84A51D5"/>
    <w:multiLevelType w:val="hybridMultilevel"/>
    <w:tmpl w:val="4386F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4571B30"/>
    <w:multiLevelType w:val="hybridMultilevel"/>
    <w:tmpl w:val="7FA8B0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76F5E1D"/>
    <w:multiLevelType w:val="hybridMultilevel"/>
    <w:tmpl w:val="4720FA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17C7CD7"/>
    <w:multiLevelType w:val="multilevel"/>
    <w:tmpl w:val="2EE436B8"/>
    <w:lvl w:ilvl="0">
      <w:start w:val="4"/>
      <w:numFmt w:val="decimal"/>
      <w:lvlText w:val="%1.0"/>
      <w:lvlJc w:val="left"/>
      <w:pPr>
        <w:ind w:left="360" w:hanging="360"/>
      </w:pPr>
      <w:rPr>
        <w:rFonts w:hint="default"/>
        <w:u w:val="non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6" w15:restartNumberingAfterBreak="0">
    <w:nsid w:val="7ABB1C15"/>
    <w:multiLevelType w:val="hybridMultilevel"/>
    <w:tmpl w:val="8B86F8C6"/>
    <w:lvl w:ilvl="0" w:tplc="7B2A7ADA">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2702537">
    <w:abstractNumId w:val="12"/>
  </w:num>
  <w:num w:numId="2" w16cid:durableId="411271024">
    <w:abstractNumId w:val="7"/>
  </w:num>
  <w:num w:numId="3" w16cid:durableId="1392579998">
    <w:abstractNumId w:val="1"/>
  </w:num>
  <w:num w:numId="4" w16cid:durableId="702831120">
    <w:abstractNumId w:val="6"/>
  </w:num>
  <w:num w:numId="5" w16cid:durableId="887571903">
    <w:abstractNumId w:val="13"/>
  </w:num>
  <w:num w:numId="6" w16cid:durableId="783957676">
    <w:abstractNumId w:val="10"/>
  </w:num>
  <w:num w:numId="7" w16cid:durableId="75637176">
    <w:abstractNumId w:val="4"/>
  </w:num>
  <w:num w:numId="8" w16cid:durableId="1359114017">
    <w:abstractNumId w:val="2"/>
  </w:num>
  <w:num w:numId="9" w16cid:durableId="7271430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892163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13688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24973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87807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0120110">
    <w:abstractNumId w:val="5"/>
  </w:num>
  <w:num w:numId="15" w16cid:durableId="848059166">
    <w:abstractNumId w:val="3"/>
  </w:num>
  <w:num w:numId="16" w16cid:durableId="1212961195">
    <w:abstractNumId w:val="8"/>
  </w:num>
  <w:num w:numId="17" w16cid:durableId="16131288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4C9"/>
    <w:rsid w:val="000304C9"/>
    <w:rsid w:val="000E3088"/>
    <w:rsid w:val="00166272"/>
    <w:rsid w:val="001E75B4"/>
    <w:rsid w:val="002B654D"/>
    <w:rsid w:val="002F6DB5"/>
    <w:rsid w:val="003034BB"/>
    <w:rsid w:val="0031443C"/>
    <w:rsid w:val="00342909"/>
    <w:rsid w:val="00347A1E"/>
    <w:rsid w:val="003863C5"/>
    <w:rsid w:val="003C758F"/>
    <w:rsid w:val="0048536D"/>
    <w:rsid w:val="00534008"/>
    <w:rsid w:val="005B254E"/>
    <w:rsid w:val="005D6059"/>
    <w:rsid w:val="005E6B6D"/>
    <w:rsid w:val="006B261C"/>
    <w:rsid w:val="00794B89"/>
    <w:rsid w:val="007C0FCA"/>
    <w:rsid w:val="0088758E"/>
    <w:rsid w:val="0096627E"/>
    <w:rsid w:val="00AA2A55"/>
    <w:rsid w:val="00AD39E3"/>
    <w:rsid w:val="00BD31CD"/>
    <w:rsid w:val="00C151DB"/>
    <w:rsid w:val="00C3514D"/>
    <w:rsid w:val="00CD21D9"/>
    <w:rsid w:val="00D4309D"/>
    <w:rsid w:val="00D4610F"/>
    <w:rsid w:val="00D82578"/>
    <w:rsid w:val="00DA262C"/>
    <w:rsid w:val="00E1730B"/>
    <w:rsid w:val="00E600F4"/>
    <w:rsid w:val="00E7338F"/>
    <w:rsid w:val="00EA4EAC"/>
    <w:rsid w:val="00F6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E915"/>
  <w15:chartTrackingRefBased/>
  <w15:docId w15:val="{23D8851C-EC09-4279-95C6-9A49A9A2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C9"/>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4C9"/>
    <w:pPr>
      <w:ind w:left="720"/>
      <w:contextualSpacing/>
    </w:pPr>
  </w:style>
  <w:style w:type="character" w:styleId="Strong">
    <w:name w:val="Strong"/>
    <w:basedOn w:val="DefaultParagraphFont"/>
    <w:uiPriority w:val="22"/>
    <w:qFormat/>
    <w:rsid w:val="000304C9"/>
    <w:rPr>
      <w:b/>
      <w:bCs/>
    </w:rPr>
  </w:style>
  <w:style w:type="paragraph" w:styleId="NormalWeb">
    <w:name w:val="Normal (Web)"/>
    <w:basedOn w:val="Normal"/>
    <w:uiPriority w:val="99"/>
    <w:unhideWhenUsed/>
    <w:rsid w:val="000304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04C9"/>
    <w:rPr>
      <w:i/>
      <w:iCs/>
    </w:rPr>
  </w:style>
  <w:style w:type="paragraph" w:styleId="Header">
    <w:name w:val="header"/>
    <w:basedOn w:val="Normal"/>
    <w:link w:val="HeaderChar"/>
    <w:uiPriority w:val="99"/>
    <w:unhideWhenUsed/>
    <w:rsid w:val="00030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4C9"/>
    <w:rPr>
      <w:lang w:val="en-GB"/>
    </w:rPr>
  </w:style>
  <w:style w:type="paragraph" w:customStyle="1" w:styleId="submeta">
    <w:name w:val="sub_meta"/>
    <w:basedOn w:val="Normal"/>
    <w:rsid w:val="000304C9"/>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030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26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mpanyadvocates@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ompanyadvoc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18</Pages>
  <Words>4925</Words>
  <Characters>28078</Characters>
  <Application>Microsoft Office Word</Application>
  <DocSecurity>0</DocSecurity>
  <Lines>233</Lines>
  <Paragraphs>65</Paragraphs>
  <ScaleCrop>false</ScaleCrop>
  <Company/>
  <LinksUpToDate>false</LinksUpToDate>
  <CharactersWithSpaces>32938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dc:creator>
  <cp:keywords/>
  <dc:description/>
  <cp:lastModifiedBy> </cp:lastModifiedBy>
  <cp:revision>34</cp:revision>
  <dcterms:created xsi:type="dcterms:W3CDTF">2022-06-06T09:36:00Z</dcterms:created>
  <dcterms:modified xsi:type="dcterms:W3CDTF">2022-06-07T17:50:00Z</dcterms:modified>
</cp:coreProperties>
</file>