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THE PLACE OF QUASI JUDICIAL TRIBUNALS IN KENYA</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INTRODUCTION</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Tribunals normally address issues of administrative justice, which would otherwise end up for</w:t>
      </w:r>
      <w:r>
        <w:rPr>
          <w:rFonts w:ascii="Times New Roman" w:hAnsi="Times New Roman" w:cs="Times New Roman"/>
          <w:sz w:val="24"/>
          <w:szCs w:val="24"/>
        </w:rPr>
        <w:br/>
        <w:t>adjudication and resolution by the ordinary courts. To the extent that Tribunals are an important</w:t>
      </w:r>
      <w:r>
        <w:rPr>
          <w:rFonts w:ascii="Times New Roman" w:hAnsi="Times New Roman" w:cs="Times New Roman"/>
          <w:sz w:val="24"/>
          <w:szCs w:val="24"/>
        </w:rPr>
        <w:br/>
        <w:t>alternative forum to the regular courts for remedying citizens’ grievances and addressing administrative justice issues.</w:t>
      </w:r>
      <w:r>
        <w:rPr>
          <w:rFonts w:ascii="Times New Roman" w:hAnsi="Times New Roman" w:cs="Times New Roman"/>
          <w:sz w:val="24"/>
          <w:szCs w:val="24"/>
        </w:rPr>
        <w:br/>
        <w:t>Tribunals are now accepted as a fact of life. Virtually each new statute that Parliament enacts sets up a Tribunal of one type or another to consider applications for licences, to enforce professional and ethical standards and discipline, to adjudicate on disputes arising from administration or application of the statute. They enjoy obvious advantages over the regular courts, which make them quite appealing. To begin with, they are more accessible to a greater part of the population.</w:t>
      </w:r>
      <w:r>
        <w:rPr>
          <w:rFonts w:ascii="Times New Roman" w:hAnsi="Times New Roman" w:cs="Times New Roman"/>
          <w:sz w:val="24"/>
          <w:szCs w:val="24"/>
        </w:rPr>
        <w:br/>
        <w:t>Their proceedings are far much cheaper and speedier. They tend to apply simpler procedures, are</w:t>
      </w:r>
      <w:r>
        <w:rPr>
          <w:rFonts w:ascii="Times New Roman" w:hAnsi="Times New Roman" w:cs="Times New Roman"/>
          <w:sz w:val="24"/>
          <w:szCs w:val="24"/>
        </w:rPr>
        <w:br/>
        <w:t>less technical and have the ability to foster informal justice. More importantly, they have capacity to evolve specialization and expertise in their field of jurisdiction.</w:t>
      </w:r>
      <w:r>
        <w:rPr>
          <w:rFonts w:ascii="Times New Roman" w:hAnsi="Times New Roman" w:cs="Times New Roman"/>
          <w:sz w:val="24"/>
          <w:szCs w:val="24"/>
        </w:rPr>
        <w:br/>
        <w:t>There exist many Tribunals each independent of the other, appointed and constituted differently, operating on different procedural rules with different degrees of accountability.</w:t>
      </w:r>
      <w:r>
        <w:rPr>
          <w:rStyle w:val="FootnoteReference"/>
          <w:rFonts w:ascii="Times New Roman" w:hAnsi="Times New Roman"/>
          <w:sz w:val="24"/>
          <w:szCs w:val="24"/>
        </w:rPr>
        <w:footnoteReference w:id="1"/>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THE HISTORY AND CHARACTERISTICS OF TRIBUNALS</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AN OVERVIEW OF TRIBUNALS IN BRITAIN</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The Committee on Administrative Tribunals and Enquiries (the Franks Committee) in Britain defined Tribunals as “machinery provided by Parliament for adjudication rather than as part of the machinery of administration.”</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Franks Committee had been appointed in 1954 to address complaints about the operation of tribunals in Britain. It reported in 1957 and among its key recommendations was that tribunals were part of the adjudication machinery which must operate independently of government departments. As part of the adjudication machinery, the Franks Committee further recommended that tribunals must satisfy three fundamental principles of </w:t>
      </w:r>
      <w:r>
        <w:rPr>
          <w:rFonts w:ascii="Times New Roman" w:hAnsi="Times New Roman" w:cs="Times New Roman"/>
          <w:b/>
          <w:bCs/>
          <w:sz w:val="24"/>
          <w:szCs w:val="24"/>
        </w:rPr>
        <w:t>openness, fairness and impartiality</w:t>
      </w:r>
      <w:r>
        <w:rPr>
          <w:rFonts w:ascii="Times New Roman" w:hAnsi="Times New Roman" w:cs="Times New Roman"/>
          <w:sz w:val="24"/>
          <w:szCs w:val="24"/>
        </w:rPr>
        <w:t>.</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With regards to the key principles of tribunals the Franks Committee stated that: -</w:t>
      </w:r>
    </w:p>
    <w:p w:rsidR="00253650" w:rsidRDefault="009D6E2F">
      <w:pPr>
        <w:spacing w:line="240" w:lineRule="auto"/>
        <w:jc w:val="both"/>
        <w:rPr>
          <w:rFonts w:ascii="Times New Roman" w:hAnsi="Times New Roman" w:cs="Times New Roman"/>
          <w:b/>
          <w:bCs/>
          <w:sz w:val="24"/>
          <w:szCs w:val="24"/>
        </w:rPr>
      </w:pPr>
      <w:r>
        <w:rPr>
          <w:rFonts w:ascii="Times New Roman" w:hAnsi="Times New Roman" w:cs="Times New Roman"/>
          <w:sz w:val="24"/>
          <w:szCs w:val="24"/>
        </w:rPr>
        <w:t>“</w:t>
      </w:r>
      <w:r>
        <w:rPr>
          <w:rFonts w:ascii="Times New Roman" w:hAnsi="Times New Roman" w:cs="Times New Roman"/>
          <w:b/>
          <w:bCs/>
          <w:sz w:val="24"/>
          <w:szCs w:val="24"/>
        </w:rPr>
        <w:t>In the field of Tribunals, openness appears to us to require the publicity of proceedings and knowledge of the essential reasoning underlying the decisions;</w:t>
      </w:r>
    </w:p>
    <w:p w:rsidR="00253650" w:rsidRDefault="009D6E2F">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Fairness to require the adoption of a clear procedure which enables parties to know their rights, to present their case fully and to know the case which they have to meet;</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rPr>
        <w:t>Impartiality to require the freedom of tribunals from influence, real or apparent, of departments concerned with the subject-matter of their decisions</w:t>
      </w:r>
      <w:r>
        <w:rPr>
          <w:rFonts w:ascii="Times New Roman" w:hAnsi="Times New Roman" w:cs="Times New Roman"/>
          <w:sz w:val="24"/>
          <w:szCs w:val="24"/>
        </w:rPr>
        <w:t>.”</w:t>
      </w:r>
      <w:r>
        <w:rPr>
          <w:rStyle w:val="FootnoteReference"/>
          <w:rFonts w:ascii="Times New Roman" w:hAnsi="Times New Roman"/>
          <w:sz w:val="24"/>
          <w:szCs w:val="24"/>
        </w:rPr>
        <w:footnoteReference w:id="2"/>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AN OVERVIEW OF TRIBUNALS IN KENYA</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The Constitution of Kenya 2010</w:t>
      </w:r>
      <w:r>
        <w:rPr>
          <w:rStyle w:val="FootnoteReference"/>
          <w:rFonts w:ascii="Times New Roman" w:hAnsi="Times New Roman"/>
          <w:sz w:val="24"/>
          <w:szCs w:val="24"/>
        </w:rPr>
        <w:footnoteReference w:id="3"/>
      </w:r>
      <w:r>
        <w:rPr>
          <w:rFonts w:ascii="Times New Roman" w:hAnsi="Times New Roman" w:cs="Times New Roman"/>
          <w:sz w:val="24"/>
          <w:szCs w:val="24"/>
        </w:rPr>
        <w:t xml:space="preserve"> recognises the Judiciary and independent Tribunals as state organs to which sovereign power is delegated by the people of Kenya. According to </w:t>
      </w:r>
      <w:r>
        <w:rPr>
          <w:rFonts w:ascii="Times New Roman" w:hAnsi="Times New Roman" w:cs="Times New Roman"/>
          <w:b/>
          <w:bCs/>
          <w:sz w:val="24"/>
          <w:szCs w:val="24"/>
        </w:rPr>
        <w:t>article 159 (1)</w:t>
      </w:r>
      <w:r>
        <w:rPr>
          <w:rFonts w:ascii="Times New Roman" w:hAnsi="Times New Roman" w:cs="Times New Roman"/>
          <w:sz w:val="24"/>
          <w:szCs w:val="24"/>
        </w:rPr>
        <w:t xml:space="preserve"> of the Constitution judicial authority vests in and is to be exercised by Courts and Tribunals established by or under the Constitution. </w:t>
      </w:r>
      <w:r>
        <w:rPr>
          <w:rFonts w:ascii="Times New Roman" w:hAnsi="Times New Roman" w:cs="Times New Roman"/>
          <w:b/>
          <w:bCs/>
          <w:sz w:val="24"/>
          <w:szCs w:val="24"/>
        </w:rPr>
        <w:t>Article 169 (1)</w:t>
      </w:r>
      <w:r>
        <w:rPr>
          <w:rFonts w:ascii="Times New Roman" w:hAnsi="Times New Roman" w:cs="Times New Roman"/>
          <w:sz w:val="24"/>
          <w:szCs w:val="24"/>
        </w:rPr>
        <w:t xml:space="preserve"> further defines Subordinate Courts under the Judiciary to include local tribunals as maybe established by an Act of Parliament. Out of the over 50 tribunals in Kenya, 20 have been transited to the Judiciary in compliance with the Constitution. Tribunals are now coordinated through the office of Registrar of Tribunals established by the Judicial Service Commission.</w:t>
      </w:r>
      <w:r>
        <w:rPr>
          <w:rStyle w:val="FootnoteReference"/>
          <w:rFonts w:ascii="Times New Roman" w:hAnsi="Times New Roman"/>
          <w:sz w:val="24"/>
          <w:szCs w:val="24"/>
        </w:rPr>
        <w:footnoteReference w:id="4"/>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GENERAL CHARACTERISTICS OF TRIBUNALS</w:t>
      </w:r>
    </w:p>
    <w:p w:rsidR="00253650" w:rsidRDefault="009D6E2F">
      <w:pPr>
        <w:pStyle w:val="ListParagraph639159c0-98bf-4b6d-a610-1ffec37c89a4"/>
        <w:numPr>
          <w:ilvl w:val="0"/>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statutory bodies.</w:t>
      </w:r>
    </w:p>
    <w:p w:rsidR="00253650" w:rsidRDefault="009D6E2F">
      <w:pPr>
        <w:pStyle w:val="ListParagraph639159c0-98bf-4b6d-a610-1ffec37c89a4"/>
        <w:numPr>
          <w:ilvl w:val="0"/>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established to deal with particular types of cases or a number of closely related types of cases on a permanent basis as opposed to being set up for a one-off inquiry and do not have jurisdictions covering as much wider range of subject matters like Courts do.</w:t>
      </w:r>
    </w:p>
    <w:p w:rsidR="00253650" w:rsidRDefault="009D6E2F">
      <w:pPr>
        <w:pStyle w:val="ListParagraph639159c0-98bf-4b6d-a610-1ffec37c89a4"/>
        <w:numPr>
          <w:ilvl w:val="0"/>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independent of the administration and decide cases before them impartially.</w:t>
      </w:r>
    </w:p>
    <w:p w:rsidR="00253650" w:rsidRDefault="009D6E2F">
      <w:pPr>
        <w:pStyle w:val="ListParagraph639159c0-98bf-4b6d-a610-1ffec37c89a4"/>
        <w:numPr>
          <w:ilvl w:val="0"/>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They reach binding decisions in cases they hear.</w:t>
      </w:r>
    </w:p>
    <w:p w:rsidR="00253650" w:rsidRDefault="009D6E2F">
      <w:pPr>
        <w:pStyle w:val="ListParagraph639159c0-98bf-4b6d-a610-1ffec37c89a4"/>
        <w:numPr>
          <w:ilvl w:val="0"/>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Their decisions are normally made by a panel or bench of members rather than by a single adjudicator.</w:t>
      </w:r>
    </w:p>
    <w:p w:rsidR="00253650" w:rsidRDefault="009D6E2F">
      <w:pPr>
        <w:pStyle w:val="ListParagraph639159c0-98bf-4b6d-a610-1ffec37c89a4"/>
        <w:numPr>
          <w:ilvl w:val="0"/>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Members often do not serve full-time and may not be professional judges or even lawyers.</w:t>
      </w:r>
    </w:p>
    <w:p w:rsidR="00253650" w:rsidRDefault="009D6E2F">
      <w:pPr>
        <w:pStyle w:val="ListParagraph639159c0-98bf-4b6d-a610-1ffec37c89a4"/>
        <w:numPr>
          <w:ilvl w:val="0"/>
          <w:numId w:val="1"/>
        </w:num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They adopt a procedure similar to, but more flexible and simpler than a Court of Law.</w:t>
      </w:r>
      <w:r>
        <w:rPr>
          <w:rStyle w:val="FootnoteReference"/>
          <w:rFonts w:ascii="Times New Roman" w:hAnsi="Times New Roman"/>
          <w:sz w:val="24"/>
          <w:szCs w:val="24"/>
        </w:rPr>
        <w:footnoteReference w:id="5"/>
      </w:r>
    </w:p>
    <w:p w:rsidR="00253650" w:rsidRDefault="009D6E2F">
      <w:pPr>
        <w:pStyle w:val="ListParagraph639159c0-98bf-4b6d-a610-1ffec37c89a4"/>
        <w:spacing w:line="240" w:lineRule="auto"/>
        <w:ind w:left="0"/>
        <w:jc w:val="both"/>
        <w:rPr>
          <w:rFonts w:ascii="Times New Roman" w:hAnsi="Times New Roman" w:cs="Times New Roman"/>
          <w:sz w:val="24"/>
          <w:szCs w:val="24"/>
        </w:rPr>
      </w:pPr>
      <w:r>
        <w:rPr>
          <w:rFonts w:ascii="Times New Roman" w:hAnsi="Times New Roman" w:cs="Times New Roman"/>
          <w:sz w:val="24"/>
          <w:szCs w:val="24"/>
        </w:rPr>
        <w:t>The following are the tribunals established  in Kenya;-</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1. LAND CONTROL BOARD</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Section 5 of the Land Control Act describes a Land Control Board as an entity or body established by the Minister in the Gazette to have jurisdiction over ‘a land control area’, which is, any area which the Minister so considers expedient to be regulated by the Board.</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The main function of the board is to determine consent applications of controlled transactions for agricultural land.</w:t>
      </w:r>
      <w:r>
        <w:rPr>
          <w:rStyle w:val="FootnoteReference"/>
          <w:rFonts w:ascii="Times New Roman" w:hAnsi="Times New Roman"/>
          <w:sz w:val="24"/>
          <w:szCs w:val="24"/>
        </w:rPr>
        <w:footnoteReference w:id="6"/>
      </w:r>
      <w:r>
        <w:rPr>
          <w:rFonts w:ascii="Times New Roman" w:hAnsi="Times New Roman" w:cs="Times New Roman"/>
          <w:sz w:val="24"/>
          <w:szCs w:val="24"/>
        </w:rPr>
        <w:t xml:space="preserve"> They regulate all transactions on agricultural land be it in the urban or rural areas and serve the purpose of enabling the public to transact for example sell, transfer, lease mortgage, partition or any other kind of dealing with agricultural land within their jurisdiction.</w:t>
      </w:r>
      <w:r>
        <w:rPr>
          <w:rStyle w:val="FootnoteReference"/>
          <w:rFonts w:ascii="Times New Roman" w:hAnsi="Times New Roman"/>
          <w:sz w:val="24"/>
          <w:szCs w:val="24"/>
        </w:rPr>
        <w:footnoteReference w:id="7"/>
      </w:r>
      <w:r>
        <w:rPr>
          <w:rFonts w:ascii="Times New Roman" w:hAnsi="Times New Roman" w:cs="Times New Roman"/>
          <w:sz w:val="24"/>
          <w:szCs w:val="24"/>
        </w:rPr>
        <w:t xml:space="preserve">  </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Its relevance can be seen from the numerous case law that has stated time and again that failure to obtain consent from the Board renders the transaction void (</w:t>
      </w:r>
      <w:r>
        <w:rPr>
          <w:rFonts w:ascii="Times New Roman" w:hAnsi="Times New Roman" w:cs="Times New Roman"/>
          <w:b/>
          <w:bCs/>
          <w:sz w:val="24"/>
          <w:szCs w:val="24"/>
        </w:rPr>
        <w:t>Silas Bartonjo iptala vs James Murei</w:t>
      </w:r>
      <w:r>
        <w:rPr>
          <w:rFonts w:ascii="Times New Roman" w:hAnsi="Times New Roman" w:cs="Times New Roman"/>
          <w:sz w:val="24"/>
          <w:szCs w:val="24"/>
        </w:rPr>
        <w:t xml:space="preserve">) </w:t>
      </w:r>
      <w:r>
        <w:rPr>
          <w:rStyle w:val="FootnoteReference"/>
          <w:rFonts w:ascii="Times New Roman" w:hAnsi="Times New Roman"/>
          <w:sz w:val="24"/>
          <w:szCs w:val="24"/>
        </w:rPr>
        <w:footnoteReference w:id="8"/>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2. PROVINCIAL LAND CONTROL APPEAL BOARD</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They are established under section 10 of the Land Control Act and are mandated to hear appeals from the Land Control Board.</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b/>
          <w:bCs/>
          <w:sz w:val="24"/>
          <w:szCs w:val="24"/>
          <w:u w:val="single"/>
        </w:rPr>
        <w:t>3</w:t>
      </w:r>
      <w:r>
        <w:rPr>
          <w:rFonts w:ascii="Times New Roman" w:hAnsi="Times New Roman" w:cs="Times New Roman"/>
          <w:sz w:val="24"/>
          <w:szCs w:val="24"/>
          <w:u w:val="single"/>
        </w:rPr>
        <w:t xml:space="preserve">. </w:t>
      </w:r>
      <w:r>
        <w:rPr>
          <w:rFonts w:ascii="Times New Roman" w:hAnsi="Times New Roman" w:cs="Times New Roman"/>
          <w:b/>
          <w:bCs/>
          <w:sz w:val="24"/>
          <w:szCs w:val="24"/>
          <w:u w:val="single"/>
        </w:rPr>
        <w:t>CENTRAL CONTROL BOARD</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The board is established under section 12 of the Land Control Act and hears and determines appeals on matters of consent affecting agricultural land from the Provincial Land Control Appeals Board.</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4</w:t>
      </w:r>
      <w:r>
        <w:rPr>
          <w:rFonts w:ascii="Times New Roman" w:hAnsi="Times New Roman" w:cs="Times New Roman"/>
          <w:sz w:val="24"/>
          <w:szCs w:val="24"/>
          <w:u w:val="single"/>
        </w:rPr>
        <w:t xml:space="preserve">. </w:t>
      </w:r>
      <w:r>
        <w:rPr>
          <w:rFonts w:ascii="Times New Roman" w:hAnsi="Times New Roman" w:cs="Times New Roman"/>
          <w:b/>
          <w:bCs/>
          <w:sz w:val="24"/>
          <w:szCs w:val="24"/>
          <w:u w:val="single"/>
        </w:rPr>
        <w:t>THE SEEDS AND PLANTS TRIBUNAL</w:t>
      </w:r>
    </w:p>
    <w:p w:rsidR="00253650" w:rsidRDefault="009D6E2F">
      <w:pPr>
        <w:spacing w:line="240" w:lineRule="auto"/>
        <w:rPr>
          <w:rFonts w:ascii="Times New Roman" w:hAnsi="Times New Roman" w:cs="Times New Roman"/>
          <w:b/>
          <w:bCs/>
          <w:sz w:val="24"/>
          <w:szCs w:val="24"/>
        </w:rPr>
      </w:pPr>
      <w:r>
        <w:rPr>
          <w:rFonts w:ascii="Times New Roman" w:hAnsi="Times New Roman" w:cs="Times New Roman"/>
          <w:sz w:val="24"/>
          <w:szCs w:val="24"/>
        </w:rPr>
        <w:t xml:space="preserve">It is established under section 28 of the Seeds and plant Varieties Act. It acts as an appellate body as it entertains appeals from decisions of the Cabinet Secretary which may include: refusing to include or exempting a plant variety in the index of names of plant varieties, allowing or refusing to grant plant breeders’ rights and allowing or refusing licenses. </w:t>
      </w:r>
      <w:r>
        <w:rPr>
          <w:rStyle w:val="FootnoteReference"/>
          <w:rFonts w:ascii="Times New Roman" w:hAnsi="Times New Roman"/>
          <w:sz w:val="24"/>
          <w:szCs w:val="24"/>
        </w:rPr>
        <w:footnoteReference w:id="9"/>
      </w:r>
    </w:p>
    <w:p w:rsidR="00253650" w:rsidRDefault="009D6E2F">
      <w:pPr>
        <w:spacing w:line="240" w:lineRule="auto"/>
        <w:rPr>
          <w:rFonts w:ascii="Times New Roman" w:hAnsi="Times New Roman" w:cs="Times New Roman"/>
          <w:sz w:val="24"/>
          <w:szCs w:val="24"/>
        </w:rPr>
      </w:pPr>
      <w:r>
        <w:rPr>
          <w:rFonts w:ascii="Times New Roman" w:hAnsi="Times New Roman" w:cs="Times New Roman"/>
          <w:b/>
          <w:bCs/>
          <w:sz w:val="24"/>
          <w:szCs w:val="24"/>
          <w:u w:val="single"/>
        </w:rPr>
        <w:t>5. THE AGRICULTURAL APPEALS TRIBUNAL</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It is established under Section 193 of the Agriculture Act. It hears appeals from a decision of the Cabinet Secretary under the Act.</w:t>
      </w:r>
      <w:r>
        <w:rPr>
          <w:rStyle w:val="FootnoteReference"/>
          <w:rFonts w:ascii="Times New Roman" w:hAnsi="Times New Roman"/>
          <w:sz w:val="24"/>
          <w:szCs w:val="24"/>
        </w:rPr>
        <w:footnoteReference w:id="10"/>
      </w:r>
      <w:r>
        <w:rPr>
          <w:rFonts w:ascii="Times New Roman" w:hAnsi="Times New Roman" w:cs="Times New Roman"/>
          <w:sz w:val="24"/>
          <w:szCs w:val="24"/>
        </w:rPr>
        <w:t xml:space="preserve"> </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It also entertains appeals from other statutory bodies such as the Cotton Board of Kenya, Kenya Dairy Board, Pyrethrum Board of Kenya, Coffee Board of Kenya, Tea Board of Kenya, National Irrigation Board and the Pig Industry Board.</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sz w:val="24"/>
          <w:szCs w:val="24"/>
        </w:rPr>
        <w:t>The tribunal helps farmers avoid the lengthy, expensive and complex processes of filing court cases.</w:t>
      </w:r>
    </w:p>
    <w:p w:rsidR="00253650" w:rsidRDefault="009D6E2F">
      <w:pPr>
        <w:spacing w:line="240" w:lineRule="auto"/>
        <w:rPr>
          <w:rFonts w:ascii="Times New Roman" w:hAnsi="Times New Roman" w:cs="Times New Roman"/>
          <w:sz w:val="24"/>
          <w:szCs w:val="24"/>
        </w:rPr>
      </w:pPr>
      <w:r>
        <w:rPr>
          <w:rFonts w:ascii="Times New Roman" w:hAnsi="Times New Roman" w:cs="Times New Roman"/>
          <w:b/>
          <w:bCs/>
          <w:sz w:val="24"/>
          <w:szCs w:val="24"/>
          <w:u w:val="single"/>
        </w:rPr>
        <w:t>6. THE GOLD MINES DEVELOPMENT LOANS BOARD</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board was established in 1952 under the Gold mines development loans ordinance.</w:t>
      </w:r>
      <w:r>
        <w:rPr>
          <w:rStyle w:val="FootnoteReference"/>
          <w:rFonts w:ascii="Times New Roman" w:hAnsi="Times New Roman"/>
          <w:sz w:val="24"/>
          <w:szCs w:val="24"/>
        </w:rPr>
        <w:footnoteReference w:id="11"/>
      </w:r>
      <w:r>
        <w:rPr>
          <w:rFonts w:ascii="Times New Roman" w:hAnsi="Times New Roman" w:cs="Times New Roman"/>
          <w:sz w:val="24"/>
          <w:szCs w:val="24"/>
        </w:rPr>
        <w:t xml:space="preserve"> Under section 3 of the Gold mines development Act, it has the function of granting loans to the owners of any gold mine for the underground development of the gold mine.</w:t>
      </w:r>
    </w:p>
    <w:p w:rsidR="00253650" w:rsidRDefault="009D6E2F">
      <w:pPr>
        <w:pStyle w:val="ListParagraph639159c0-98bf-4b6d-a610-1ffec37c89a4"/>
        <w:spacing w:line="240" w:lineRule="auto"/>
        <w:ind w:left="0"/>
        <w:rPr>
          <w:rFonts w:ascii="Times New Roman" w:hAnsi="Times New Roman" w:cs="Times New Roman"/>
          <w:b/>
          <w:sz w:val="24"/>
          <w:szCs w:val="24"/>
          <w:u w:val="single"/>
        </w:rPr>
      </w:pPr>
      <w:r>
        <w:rPr>
          <w:rFonts w:ascii="Times New Roman" w:hAnsi="Times New Roman" w:cs="Times New Roman"/>
          <w:b/>
          <w:sz w:val="24"/>
          <w:szCs w:val="24"/>
          <w:u w:val="single"/>
        </w:rPr>
        <w:t>7. CAPITAL MARKETS TRIBUNAL</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Capital Markets tribunal is established under the Capital Markets Authority Act</w:t>
      </w:r>
      <w:r>
        <w:rPr>
          <w:rStyle w:val="FootnoteReference"/>
          <w:rFonts w:ascii="Times New Roman" w:hAnsi="Times New Roman"/>
          <w:sz w:val="24"/>
          <w:szCs w:val="24"/>
        </w:rPr>
        <w:footnoteReference w:id="12"/>
      </w:r>
      <w:r>
        <w:rPr>
          <w:rFonts w:ascii="Times New Roman" w:hAnsi="Times New Roman" w:cs="Times New Roman"/>
          <w:sz w:val="24"/>
          <w:szCs w:val="24"/>
        </w:rPr>
        <w:t xml:space="preserve"> under section 35A. Section 35A(5) of the act</w:t>
      </w:r>
      <w:r>
        <w:rPr>
          <w:rStyle w:val="FootnoteReference"/>
          <w:rFonts w:ascii="Times New Roman" w:hAnsi="Times New Roman"/>
          <w:sz w:val="24"/>
          <w:szCs w:val="24"/>
        </w:rPr>
        <w:footnoteReference w:id="13"/>
      </w:r>
      <w:r>
        <w:rPr>
          <w:rFonts w:ascii="Times New Roman" w:hAnsi="Times New Roman" w:cs="Times New Roman"/>
          <w:sz w:val="24"/>
          <w:szCs w:val="24"/>
        </w:rPr>
        <w:t xml:space="preserve"> further states that the Tribunal shall have all the powers of the High Court to summon witnesses, take evidence upon oath and to call for the production of books and other documents.</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tribunal serves as an appellate tribunal by virtue of Section 35(1) of the Capital Markets Authority Act which states that any person aggrieved by the decision of either the Capital Markets Authority or the Investor Compensation Fund Board may appeal to the tribunal.</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decisions appealable range from the decision of the Authority to refuse granting a license, to impose limitations or restrictions on a license to the refusal to approve the public offers of securities and suspending the trading of securities on a security exchange.</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Section 35(2) of the act</w:t>
      </w:r>
      <w:r>
        <w:rPr>
          <w:rStyle w:val="FootnoteReference"/>
          <w:rFonts w:ascii="Times New Roman" w:hAnsi="Times New Roman"/>
          <w:sz w:val="24"/>
          <w:szCs w:val="24"/>
        </w:rPr>
        <w:footnoteReference w:id="14"/>
      </w:r>
      <w:r>
        <w:rPr>
          <w:rFonts w:ascii="Times New Roman" w:hAnsi="Times New Roman" w:cs="Times New Roman"/>
          <w:sz w:val="24"/>
          <w:szCs w:val="24"/>
        </w:rPr>
        <w:t xml:space="preserve"> limits the remedies granted by the tribunal to either affirming the decision of the Authority or setting the decision aside after fair hearing. No right of further appeal is granted.</w:t>
      </w:r>
    </w:p>
    <w:p w:rsidR="00253650" w:rsidRDefault="009D6E2F">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lastRenderedPageBreak/>
        <w:t>8. INSURANCE APPEALS TRIBUNAL</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This Quasi-Judicial tribunal is established under the Insurance Act</w:t>
      </w:r>
      <w:r>
        <w:rPr>
          <w:rStyle w:val="FootnoteReference"/>
          <w:rFonts w:ascii="Times New Roman" w:hAnsi="Times New Roman"/>
          <w:sz w:val="24"/>
          <w:szCs w:val="24"/>
        </w:rPr>
        <w:footnoteReference w:id="15"/>
      </w:r>
      <w:r>
        <w:rPr>
          <w:rFonts w:ascii="Times New Roman" w:hAnsi="Times New Roman" w:cs="Times New Roman"/>
          <w:sz w:val="24"/>
          <w:szCs w:val="24"/>
        </w:rPr>
        <w:t xml:space="preserve"> under section 169 which mandates the tribunal to hear appeals under the act above arising from decisions of the Commissioner of Insurance.</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Section 170(1) further states that the tribunal shall have the powers of a Resident Magistrate`s Court to summon witnesses, take evidence upon oath and to call for the production of books and other documents. Section 170(4) of the Insurance act grants the tribunal the power of awarding costs to either party.</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tribunals decision can be appealed to the high court on issues of Law under section 173 (3) of the Insurance Act.</w:t>
      </w:r>
    </w:p>
    <w:p w:rsidR="00253650" w:rsidRDefault="009D6E2F">
      <w:pPr>
        <w:pStyle w:val="ListParagraph639159c0-98bf-4b6d-a610-1ffec37c89a4"/>
        <w:spacing w:line="240" w:lineRule="auto"/>
        <w:ind w:left="0"/>
        <w:rPr>
          <w:rFonts w:ascii="Times New Roman" w:hAnsi="Times New Roman" w:cs="Times New Roman"/>
          <w:b/>
          <w:sz w:val="24"/>
          <w:szCs w:val="24"/>
          <w:u w:val="single"/>
        </w:rPr>
      </w:pPr>
      <w:r>
        <w:rPr>
          <w:rFonts w:ascii="Times New Roman" w:hAnsi="Times New Roman" w:cs="Times New Roman"/>
          <w:b/>
          <w:sz w:val="24"/>
          <w:szCs w:val="24"/>
          <w:u w:val="single"/>
        </w:rPr>
        <w:t>9. COOPERATIVES TRIBUNAL</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Cooperatives Tribunal is established under the Cooperatives Societies Act</w:t>
      </w:r>
      <w:r>
        <w:rPr>
          <w:rStyle w:val="FootnoteReference"/>
          <w:rFonts w:ascii="Times New Roman" w:hAnsi="Times New Roman"/>
          <w:sz w:val="24"/>
          <w:szCs w:val="24"/>
        </w:rPr>
        <w:footnoteReference w:id="16"/>
      </w:r>
      <w:r>
        <w:rPr>
          <w:rFonts w:ascii="Times New Roman" w:hAnsi="Times New Roman" w:cs="Times New Roman"/>
          <w:sz w:val="24"/>
          <w:szCs w:val="24"/>
        </w:rPr>
        <w:t xml:space="preserve"> whereby Section 77(1) the act establishes the Cooperative tribunal. The function of the tribunal is to settle disputes concerning the business of a Cooperative Society as outlined under section 76 of the Act to include claims for debts owed to the cooperative society by both past and present members and claims by sacco societies against a refusal to grant or a revocation or licence.</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tribunal is not bound by rules of evidence.</w:t>
      </w:r>
      <w:r>
        <w:rPr>
          <w:rStyle w:val="FootnoteReference"/>
          <w:rFonts w:ascii="Times New Roman" w:hAnsi="Times New Roman"/>
          <w:sz w:val="24"/>
          <w:szCs w:val="24"/>
        </w:rPr>
        <w:footnoteReference w:id="17"/>
      </w:r>
      <w:r>
        <w:rPr>
          <w:rFonts w:ascii="Times New Roman" w:hAnsi="Times New Roman" w:cs="Times New Roman"/>
          <w:sz w:val="24"/>
          <w:szCs w:val="24"/>
        </w:rPr>
        <w:t xml:space="preserve"> The decision of the Tribunal is appealable to the High Court on matters of Law.</w:t>
      </w:r>
    </w:p>
    <w:p w:rsidR="00253650" w:rsidRDefault="009D6E2F">
      <w:pPr>
        <w:pStyle w:val="ListParagraph639159c0-98bf-4b6d-a610-1ffec37c89a4"/>
        <w:spacing w:line="240" w:lineRule="auto"/>
        <w:ind w:left="0"/>
        <w:rPr>
          <w:rFonts w:ascii="Times New Roman" w:hAnsi="Times New Roman" w:cs="Times New Roman"/>
          <w:b/>
          <w:sz w:val="24"/>
          <w:szCs w:val="24"/>
          <w:u w:val="single"/>
        </w:rPr>
      </w:pPr>
      <w:r>
        <w:rPr>
          <w:rFonts w:ascii="Times New Roman" w:hAnsi="Times New Roman" w:cs="Times New Roman"/>
          <w:b/>
          <w:sz w:val="24"/>
          <w:szCs w:val="24"/>
          <w:u w:val="single"/>
        </w:rPr>
        <w:t>10. HOTELS AND RESTAURANTS APPEALS TRIBUNAL</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Established under section 10 of the Hotels and Restaurants Act</w:t>
      </w:r>
      <w:r>
        <w:rPr>
          <w:rStyle w:val="FootnoteReference"/>
          <w:rFonts w:ascii="Times New Roman" w:hAnsi="Times New Roman"/>
          <w:sz w:val="24"/>
          <w:szCs w:val="24"/>
        </w:rPr>
        <w:footnoteReference w:id="18"/>
      </w:r>
      <w:r>
        <w:rPr>
          <w:rFonts w:ascii="Times New Roman" w:hAnsi="Times New Roman" w:cs="Times New Roman"/>
          <w:sz w:val="24"/>
          <w:szCs w:val="24"/>
        </w:rPr>
        <w:t xml:space="preserve"> where it is charged with hearing appeals on the decision of the Hotels and Restaurants Authority on matters if refusal of the authority to grant or vary licenses, the attaching of any condition to a license and the suspension or cancellation of licenses as outlined under section 9(1)of the act above.</w:t>
      </w:r>
    </w:p>
    <w:p w:rsidR="00253650" w:rsidRDefault="009D6E2F">
      <w:pPr>
        <w:spacing w:line="240" w:lineRule="auto"/>
        <w:rPr>
          <w:rFonts w:ascii="Times New Roman" w:hAnsi="Times New Roman" w:cs="Times New Roman"/>
          <w:b/>
          <w:sz w:val="24"/>
          <w:szCs w:val="24"/>
          <w:u w:val="single"/>
        </w:rPr>
      </w:pPr>
      <w:r>
        <w:rPr>
          <w:rFonts w:ascii="Times New Roman" w:hAnsi="Times New Roman" w:cs="Times New Roman"/>
          <w:sz w:val="24"/>
          <w:szCs w:val="24"/>
        </w:rPr>
        <w:t>The decisions of the Tribunal are final with no right of appeal provided under the act.</w:t>
      </w:r>
    </w:p>
    <w:p w:rsidR="00253650" w:rsidRDefault="009D6E2F">
      <w:pPr>
        <w:pStyle w:val="ListParagraph639159c0-98bf-4b6d-a610-1ffec37c89a4"/>
        <w:spacing w:line="240" w:lineRule="auto"/>
        <w:ind w:left="0"/>
        <w:rPr>
          <w:rFonts w:ascii="Times New Roman" w:hAnsi="Times New Roman" w:cs="Times New Roman"/>
          <w:b/>
          <w:sz w:val="24"/>
          <w:szCs w:val="24"/>
          <w:u w:val="single"/>
        </w:rPr>
      </w:pPr>
      <w:r>
        <w:rPr>
          <w:rFonts w:ascii="Times New Roman" w:hAnsi="Times New Roman" w:cs="Times New Roman"/>
          <w:b/>
          <w:sz w:val="24"/>
          <w:szCs w:val="24"/>
          <w:u w:val="single"/>
        </w:rPr>
        <w:t>11. KENYA BUREAU OF STANDARDS</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tribunal is established under section 11 of the Standards Act.</w:t>
      </w:r>
      <w:r>
        <w:rPr>
          <w:rStyle w:val="FootnoteReference"/>
          <w:rFonts w:ascii="Times New Roman" w:hAnsi="Times New Roman"/>
          <w:sz w:val="24"/>
          <w:szCs w:val="24"/>
        </w:rPr>
        <w:footnoteReference w:id="19"/>
      </w:r>
      <w:r>
        <w:rPr>
          <w:rFonts w:ascii="Times New Roman" w:hAnsi="Times New Roman" w:cs="Times New Roman"/>
          <w:sz w:val="24"/>
          <w:szCs w:val="24"/>
        </w:rPr>
        <w:t xml:space="preserve"> The section provides that any person aggrieved by the decision of the bureau and is also charged with promoting standardization in industry and commerce.</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Any decision made by the tribunal is appealable to the Cabinet Secretary.</w:t>
      </w:r>
    </w:p>
    <w:p w:rsidR="00253650" w:rsidRDefault="009D6E2F">
      <w:pPr>
        <w:pStyle w:val="ListParagraph639159c0-98bf-4b6d-a610-1ffec37c89a4"/>
        <w:spacing w:line="240" w:lineRule="auto"/>
        <w:ind w:left="0"/>
        <w:rPr>
          <w:rFonts w:ascii="Times New Roman" w:hAnsi="Times New Roman" w:cs="Times New Roman"/>
          <w:b/>
          <w:sz w:val="24"/>
          <w:szCs w:val="24"/>
          <w:u w:val="single"/>
        </w:rPr>
      </w:pPr>
      <w:r>
        <w:rPr>
          <w:rFonts w:ascii="Times New Roman" w:hAnsi="Times New Roman" w:cs="Times New Roman"/>
          <w:b/>
          <w:sz w:val="24"/>
          <w:szCs w:val="24"/>
          <w:u w:val="single"/>
        </w:rPr>
        <w:t>12. RESTRICTIVE TRADE PRACTICES TRIBUNAL</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Tribunal is established under the Restrictive Trade Practices, Monopolies and Price Control Act</w:t>
      </w:r>
      <w:r>
        <w:rPr>
          <w:rStyle w:val="FootnoteReference"/>
          <w:rFonts w:ascii="Times New Roman" w:hAnsi="Times New Roman"/>
          <w:sz w:val="24"/>
          <w:szCs w:val="24"/>
        </w:rPr>
        <w:footnoteReference w:id="20"/>
      </w:r>
      <w:r>
        <w:rPr>
          <w:rFonts w:ascii="Times New Roman" w:hAnsi="Times New Roman" w:cs="Times New Roman"/>
          <w:sz w:val="24"/>
          <w:szCs w:val="24"/>
        </w:rPr>
        <w:t xml:space="preserve">whereby under section 20 of the Act any person aggrieved with the order of the Minister </w:t>
      </w:r>
      <w:r>
        <w:rPr>
          <w:rFonts w:ascii="Times New Roman" w:hAnsi="Times New Roman" w:cs="Times New Roman"/>
          <w:sz w:val="24"/>
          <w:szCs w:val="24"/>
        </w:rPr>
        <w:lastRenderedPageBreak/>
        <w:t>(read Cabinet Secretary) requesting him to desist from restrictive trade practices may appeal the decision to the Tribunal.</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decision of the Tribunal can also be appealed to the high court failure to which after the lapsing of the set days the decision becomes final.</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13. CANNING CROPS BOARD</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Canning Crops Board is established under section 4 of the Canning Crops Act. The functions of the Canning Crops Board include carrying out of all the activities and the doing of all such things as are necessary, advantageous, proper or for the benefit of the scheduled crops canning industry.</w:t>
      </w:r>
      <w:r>
        <w:rPr>
          <w:rStyle w:val="FootnoteReference"/>
          <w:rFonts w:ascii="Times New Roman" w:hAnsi="Times New Roman"/>
          <w:sz w:val="24"/>
          <w:szCs w:val="24"/>
        </w:rPr>
        <w:footnoteReference w:id="21"/>
      </w:r>
      <w:r>
        <w:rPr>
          <w:rFonts w:ascii="Times New Roman" w:hAnsi="Times New Roman" w:cs="Times New Roman"/>
          <w:sz w:val="24"/>
          <w:szCs w:val="24"/>
        </w:rPr>
        <w:t xml:space="preserve"> The Board also provides licenses and inspects canning industries, provides licenses for growing and cultivating of scheduled crops. </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sz w:val="24"/>
          <w:szCs w:val="24"/>
        </w:rPr>
        <w:t>The decisions of the tribunal can be appealed to the Cabinet Secretary whose decision is final.</w:t>
      </w:r>
    </w:p>
    <w:p w:rsidR="00253650" w:rsidRDefault="00253650">
      <w:pPr>
        <w:spacing w:line="240" w:lineRule="auto"/>
        <w:rPr>
          <w:rFonts w:ascii="Times New Roman" w:hAnsi="Times New Roman" w:cs="Times New Roman"/>
          <w:b/>
          <w:bCs/>
          <w:sz w:val="24"/>
          <w:szCs w:val="24"/>
          <w:u w:val="single"/>
        </w:rPr>
      </w:pPr>
    </w:p>
    <w:p w:rsidR="00253650" w:rsidRDefault="00253650">
      <w:pPr>
        <w:spacing w:line="240" w:lineRule="auto"/>
        <w:rPr>
          <w:rFonts w:ascii="Times New Roman" w:hAnsi="Times New Roman" w:cs="Times New Roman"/>
          <w:b/>
          <w:bCs/>
          <w:sz w:val="24"/>
          <w:szCs w:val="24"/>
          <w:u w:val="single"/>
        </w:rPr>
      </w:pP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14. COTTON BOARD OF KENYA</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Cotton Board of Kenya is established under section 3 of the Cotton Act. The main function of the Cotton Board of Kenya is to promote, co-ordinate, monitor, regulate and direct the cotton industry in Kenya.</w:t>
      </w:r>
      <w:r>
        <w:rPr>
          <w:rStyle w:val="FootnoteReference"/>
          <w:rFonts w:ascii="Times New Roman" w:hAnsi="Times New Roman"/>
          <w:sz w:val="24"/>
          <w:szCs w:val="24"/>
        </w:rPr>
        <w:footnoteReference w:id="22"/>
      </w:r>
      <w:r>
        <w:rPr>
          <w:rFonts w:ascii="Times New Roman" w:hAnsi="Times New Roman" w:cs="Times New Roman"/>
          <w:sz w:val="24"/>
          <w:szCs w:val="24"/>
        </w:rPr>
        <w:t xml:space="preserve"> The Board also provides licenses and controls ginners and persons dealing with cotton</w:t>
      </w:r>
      <w:r>
        <w:rPr>
          <w:rStyle w:val="FootnoteReference"/>
          <w:rFonts w:ascii="Times New Roman" w:hAnsi="Times New Roman"/>
          <w:sz w:val="24"/>
          <w:szCs w:val="24"/>
        </w:rPr>
        <w:footnoteReference w:id="23"/>
      </w:r>
      <w:r>
        <w:rPr>
          <w:rFonts w:ascii="Times New Roman" w:hAnsi="Times New Roman" w:cs="Times New Roman"/>
          <w:sz w:val="24"/>
          <w:szCs w:val="24"/>
        </w:rPr>
        <w:t>, regulates and carries out quality control of raw cotton and cotton grinning</w:t>
      </w:r>
      <w:r>
        <w:rPr>
          <w:rStyle w:val="FootnoteReference"/>
          <w:rFonts w:ascii="Times New Roman" w:hAnsi="Times New Roman"/>
          <w:sz w:val="24"/>
          <w:szCs w:val="24"/>
        </w:rPr>
        <w:footnoteReference w:id="24"/>
      </w:r>
      <w:r>
        <w:rPr>
          <w:rFonts w:ascii="Times New Roman" w:hAnsi="Times New Roman" w:cs="Times New Roman"/>
          <w:sz w:val="24"/>
          <w:szCs w:val="24"/>
        </w:rPr>
        <w:t>, to carry out and promote research and development in cotton production and processing technology</w:t>
      </w:r>
      <w:r>
        <w:rPr>
          <w:rStyle w:val="FootnoteReference"/>
          <w:rFonts w:ascii="Times New Roman" w:hAnsi="Times New Roman"/>
          <w:sz w:val="24"/>
          <w:szCs w:val="24"/>
        </w:rPr>
        <w:footnoteReference w:id="25"/>
      </w:r>
      <w:r>
        <w:rPr>
          <w:rFonts w:ascii="Times New Roman" w:hAnsi="Times New Roman" w:cs="Times New Roman"/>
          <w:sz w:val="24"/>
          <w:szCs w:val="24"/>
        </w:rPr>
        <w:t xml:space="preserve"> among other functions as stipulated in the Act.</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decisions of the Board can be appealed. The right of Appeal is to the Agricultural Appeals Tribunal.</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15. KENYA DAIRY BOARD</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Kenya Dairy Board is established under section 4 of the Dairy Industry Act. The functions of the Board include to organize, regulate and develop the efficient production, marketing, distribution and supply of dairy produce required by different classes of consumers,</w:t>
      </w:r>
      <w:r>
        <w:rPr>
          <w:rStyle w:val="FootnoteReference"/>
          <w:rFonts w:ascii="Times New Roman" w:hAnsi="Times New Roman"/>
          <w:sz w:val="24"/>
          <w:szCs w:val="24"/>
        </w:rPr>
        <w:footnoteReference w:id="26"/>
      </w:r>
      <w:r>
        <w:rPr>
          <w:rFonts w:ascii="Times New Roman" w:hAnsi="Times New Roman" w:cs="Times New Roman"/>
          <w:sz w:val="24"/>
          <w:szCs w:val="24"/>
        </w:rPr>
        <w:t xml:space="preserve"> to improve the quality of dairy produce,</w:t>
      </w:r>
      <w:r>
        <w:rPr>
          <w:rStyle w:val="FootnoteReference"/>
          <w:rFonts w:ascii="Times New Roman" w:hAnsi="Times New Roman"/>
          <w:sz w:val="24"/>
          <w:szCs w:val="24"/>
        </w:rPr>
        <w:footnoteReference w:id="27"/>
      </w:r>
      <w:r>
        <w:rPr>
          <w:rFonts w:ascii="Times New Roman" w:hAnsi="Times New Roman" w:cs="Times New Roman"/>
          <w:sz w:val="24"/>
          <w:szCs w:val="24"/>
        </w:rPr>
        <w:t xml:space="preserve"> to secure reasonable and stable prices to producers of dairy produce</w:t>
      </w:r>
      <w:r>
        <w:rPr>
          <w:rStyle w:val="FootnoteReference"/>
          <w:rFonts w:ascii="Times New Roman" w:hAnsi="Times New Roman"/>
          <w:sz w:val="24"/>
          <w:szCs w:val="24"/>
        </w:rPr>
        <w:footnoteReference w:id="28"/>
      </w:r>
      <w:r>
        <w:rPr>
          <w:rFonts w:ascii="Times New Roman" w:hAnsi="Times New Roman" w:cs="Times New Roman"/>
          <w:sz w:val="24"/>
          <w:szCs w:val="24"/>
        </w:rPr>
        <w:t xml:space="preserve"> among other functions as provided for in the Act.</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decisions of the Board can be appealed to the Agricultural Appeals Tribunal.</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16, NATIONAL CEREALS AND PRODUCE BOARD</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 xml:space="preserve">The National Cereals and Produce Board is established under section 3 of the National Cereals and Produce Board Act. The functions of the Board include regulates and control marketing, </w:t>
      </w:r>
      <w:r>
        <w:rPr>
          <w:rFonts w:ascii="Times New Roman" w:hAnsi="Times New Roman" w:cs="Times New Roman"/>
          <w:sz w:val="24"/>
          <w:szCs w:val="24"/>
        </w:rPr>
        <w:lastRenderedPageBreak/>
        <w:t>distribution and supply of maize, wheat and specified agricultural produce</w:t>
      </w:r>
      <w:r>
        <w:rPr>
          <w:rStyle w:val="FootnoteReference"/>
          <w:rFonts w:ascii="Times New Roman" w:hAnsi="Times New Roman"/>
          <w:sz w:val="24"/>
          <w:szCs w:val="24"/>
        </w:rPr>
        <w:footnoteReference w:id="29"/>
      </w:r>
      <w:r>
        <w:rPr>
          <w:rFonts w:ascii="Times New Roman" w:hAnsi="Times New Roman" w:cs="Times New Roman"/>
          <w:sz w:val="24"/>
          <w:szCs w:val="24"/>
        </w:rPr>
        <w:t>, provides licenses and also cancels the licenses of millers.</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decisions of the Board are final meaning that there is no right of appeal except for a dispute over grading of specified produce where the miller may appeal to the Cabinet Secretary.</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17. PYRETHRUM BOARD OF KENYA</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Pyrethrum Board of Kenya is established under section 4 of the Pyrethrum Act. Functions of the Pyrethrum Board of Kenya include to promote the pyrethrum industry, provide licenses to pyrethrum growers and also purchases, sorts, processes, grades and sells pyrethrum.</w:t>
      </w:r>
      <w:r>
        <w:rPr>
          <w:rStyle w:val="FootnoteReference"/>
          <w:rFonts w:ascii="Times New Roman" w:hAnsi="Times New Roman"/>
          <w:sz w:val="24"/>
          <w:szCs w:val="24"/>
        </w:rPr>
        <w:footnoteReference w:id="30"/>
      </w:r>
      <w:r>
        <w:rPr>
          <w:rFonts w:ascii="Times New Roman" w:hAnsi="Times New Roman" w:cs="Times New Roman"/>
          <w:sz w:val="24"/>
          <w:szCs w:val="24"/>
        </w:rPr>
        <w:t xml:space="preserve"> </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sz w:val="24"/>
          <w:szCs w:val="24"/>
        </w:rPr>
        <w:t>There is a right of appeal on instances where the pyrethrum growers have been denied licenses to the Agricultural Appeals Tribunal.</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18. SISAL BOARD</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Sisal Board is established under section 3 of the Sisal Industry Act. The functions of the Sisal Board include to promote the advancement and welfare of the sisal industry, to advice the Cabinet Secretary and also conduct research</w:t>
      </w:r>
      <w:r>
        <w:rPr>
          <w:rStyle w:val="FootnoteReference"/>
          <w:rFonts w:ascii="Times New Roman" w:hAnsi="Times New Roman"/>
          <w:sz w:val="24"/>
          <w:szCs w:val="24"/>
        </w:rPr>
        <w:footnoteReference w:id="31"/>
      </w:r>
      <w:r>
        <w:rPr>
          <w:rFonts w:ascii="Times New Roman" w:hAnsi="Times New Roman" w:cs="Times New Roman"/>
          <w:sz w:val="24"/>
          <w:szCs w:val="24"/>
        </w:rPr>
        <w:t>. The Sisal Board also provides licenses to sisal factories and registers sisal growers.</w:t>
      </w:r>
      <w:r>
        <w:rPr>
          <w:rStyle w:val="FootnoteReference"/>
          <w:rFonts w:ascii="Times New Roman" w:hAnsi="Times New Roman"/>
          <w:sz w:val="24"/>
          <w:szCs w:val="24"/>
        </w:rPr>
        <w:footnoteReference w:id="32"/>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19. PHARMACY AND POISONS BOARD</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Established under the Pharmacy and Poisons Act</w:t>
      </w:r>
      <w:r>
        <w:rPr>
          <w:rStyle w:val="FootnoteReference"/>
          <w:rFonts w:ascii="Times New Roman" w:hAnsi="Times New Roman"/>
          <w:sz w:val="24"/>
          <w:szCs w:val="24"/>
        </w:rPr>
        <w:footnoteReference w:id="33"/>
      </w:r>
      <w:r>
        <w:rPr>
          <w:rFonts w:ascii="Times New Roman" w:hAnsi="Times New Roman" w:cs="Times New Roman"/>
          <w:sz w:val="24"/>
          <w:szCs w:val="24"/>
        </w:rPr>
        <w:t xml:space="preserve"> for the purpose of registration and discipline of pharmacist. </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 xml:space="preserve">All members of the board are appointed by Cabinet Secretary and one has the right of appeal to the High Court where he/she is not certified with the decision. </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20. KENYA BOARD OF MENTAL HEALTH</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Established under section 4 of the Mental Act</w:t>
      </w:r>
      <w:r>
        <w:rPr>
          <w:rStyle w:val="FootnoteReference"/>
          <w:rFonts w:ascii="Times New Roman" w:hAnsi="Times New Roman"/>
          <w:sz w:val="24"/>
          <w:szCs w:val="24"/>
        </w:rPr>
        <w:footnoteReference w:id="34"/>
      </w:r>
      <w:r>
        <w:rPr>
          <w:rFonts w:ascii="Times New Roman" w:hAnsi="Times New Roman" w:cs="Times New Roman"/>
          <w:sz w:val="24"/>
          <w:szCs w:val="24"/>
        </w:rPr>
        <w:t>, Cap 248, for advisory and regulatory purposes.</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Members appointed by Cabinet Secretary</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No right of appeal.</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21. MEDICAL PRACTITIONERS AND DENTIST BOARD</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 xml:space="preserve">Established under the Medical Practitioners and Dentist Act, section 4 </w:t>
      </w:r>
      <w:r>
        <w:rPr>
          <w:rStyle w:val="FootnoteReference"/>
          <w:rFonts w:ascii="Times New Roman" w:hAnsi="Times New Roman"/>
          <w:sz w:val="24"/>
          <w:szCs w:val="24"/>
        </w:rPr>
        <w:footnoteReference w:id="35"/>
      </w:r>
      <w:r>
        <w:rPr>
          <w:rFonts w:ascii="Times New Roman" w:hAnsi="Times New Roman" w:cs="Times New Roman"/>
          <w:sz w:val="24"/>
          <w:szCs w:val="24"/>
        </w:rPr>
        <w:t xml:space="preserve">for the purpose of registering medical practitioners and dentists and exercise disciplinary jurisdiction over them. </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No right of appeal.</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22. RENT RESTRICTION TRIBUNAL</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Established under Rent Restriction Act, Cap 296, Section 4 for the purpose of resolving disputes between landlords and tenants.</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Limited right of appeal to High Court.</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23. LAND SURVEYORS BOARD</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Established under survey Act, Cap 299, section 7 to examine, register, licence and discipline surveyors.</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Right of appeal to High Court on disciplinary matters.</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24. BUSINESS PREMISES TRIBUNAL</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Established under the Landlord and Tenant (Shops, Hotels and Catering Establishments Act) Cap 301, section 11 to resolve disputes between landlords and tenants.</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All members are appointed by the Cabinet Secretary.</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Right of appeal to the High Court from references only.</w:t>
      </w:r>
    </w:p>
    <w:p w:rsidR="00253650" w:rsidRDefault="009D6E2F">
      <w:pPr>
        <w:spacing w:line="240" w:lineRule="auto"/>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t>25. BOARD OF REGISTRATION OF ARCHITECTS AND QUANTITY SURVEYORS</w:t>
      </w:r>
    </w:p>
    <w:p w:rsidR="00253650" w:rsidRDefault="009D6E2F">
      <w:pPr>
        <w:spacing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It was established in 1934 under the Architects and Quantity Surveyors Act, Cap 525 S.4. Its main mandate is to regulate the architect and quantity survey professions by registering and exercising disciplinary jurisdiction</w:t>
      </w:r>
      <w:r>
        <w:rPr>
          <w:rStyle w:val="FootnoteReference"/>
          <w:rFonts w:ascii="Times New Roman" w:hAnsi="Times New Roman"/>
          <w:color w:val="000000"/>
          <w:sz w:val="24"/>
          <w:szCs w:val="24"/>
        </w:rPr>
        <w:footnoteReference w:id="36"/>
      </w:r>
      <w:r>
        <w:rPr>
          <w:rFonts w:ascii="Times New Roman" w:hAnsi="Times New Roman" w:cs="Times New Roman"/>
          <w:color w:val="000000"/>
          <w:sz w:val="24"/>
          <w:szCs w:val="24"/>
        </w:rPr>
        <w:t>. It also executes the scheme and curriculum for the training of the professionals</w:t>
      </w:r>
      <w:r>
        <w:rPr>
          <w:rStyle w:val="FootnoteReference"/>
          <w:rFonts w:ascii="Times New Roman" w:hAnsi="Times New Roman"/>
          <w:color w:val="000000"/>
          <w:sz w:val="24"/>
          <w:szCs w:val="24"/>
        </w:rPr>
        <w:footnoteReference w:id="37"/>
      </w:r>
      <w:r>
        <w:rPr>
          <w:rFonts w:ascii="Times New Roman" w:hAnsi="Times New Roman" w:cs="Times New Roman"/>
          <w:color w:val="000000"/>
          <w:sz w:val="24"/>
          <w:szCs w:val="24"/>
        </w:rPr>
        <w:t>. It consists of eight members, four of the members are appointed by the Cabinet Secretary in charge of matters related to Public Works; currently being the Cabinet Secretary for the Ministry of Land Housing and Urban Development, and four are Nominated by Architectural Association of Kenya and approved by the Cabinet Secretary</w:t>
      </w:r>
      <w:r>
        <w:rPr>
          <w:rStyle w:val="FootnoteReference"/>
          <w:rFonts w:ascii="Times New Roman" w:hAnsi="Times New Roman"/>
          <w:color w:val="000000"/>
          <w:sz w:val="24"/>
          <w:szCs w:val="24"/>
        </w:rPr>
        <w:footnoteReference w:id="38"/>
      </w:r>
      <w:r>
        <w:rPr>
          <w:rFonts w:ascii="Times New Roman" w:hAnsi="Times New Roman" w:cs="Times New Roman"/>
          <w:color w:val="000000"/>
          <w:sz w:val="24"/>
          <w:szCs w:val="24"/>
        </w:rPr>
        <w:t>. The Cabinet Secretary appoints one member among whom he has nominated to be the Chairman of the Board. The board receives complaints on ethical issues in practice, complaints from other professionals, the construction industry and the public it then investigates and takes the necessary action. This provides an alternative forum to the regular courts in settling disputes related to this profession. It is important because architecture is a specialized profession, therefore the board provides technical expertise on architectural legalities. A person aggrieved by a decision of the Board has a right of appeal to the High Court.</w:t>
      </w:r>
    </w:p>
    <w:p w:rsidR="00253650" w:rsidRDefault="009D6E2F">
      <w:pPr>
        <w:spacing w:line="240" w:lineRule="auto"/>
        <w:rPr>
          <w:rFonts w:ascii="Times New Roman" w:hAnsi="Times New Roman" w:cs="Times New Roman"/>
          <w:color w:val="000000"/>
          <w:sz w:val="24"/>
          <w:szCs w:val="24"/>
          <w:u w:val="single"/>
        </w:rPr>
      </w:pPr>
      <w:r>
        <w:rPr>
          <w:rFonts w:ascii="Times New Roman" w:hAnsi="Times New Roman" w:cs="Times New Roman"/>
          <w:b/>
          <w:bCs/>
          <w:color w:val="000000"/>
          <w:sz w:val="24"/>
          <w:szCs w:val="24"/>
          <w:u w:val="single"/>
        </w:rPr>
        <w:t>26. AUCTIONEERS LICENSING BOARD</w:t>
      </w:r>
    </w:p>
    <w:p w:rsidR="00253650" w:rsidRDefault="009D6E2F">
      <w:pPr>
        <w:spacing w:line="240" w:lineRule="auto"/>
        <w:rPr>
          <w:rFonts w:ascii="Times New Roman" w:hAnsi="Times New Roman" w:cs="Times New Roman"/>
          <w:b/>
          <w:bCs/>
          <w:color w:val="000000"/>
          <w:sz w:val="24"/>
          <w:szCs w:val="24"/>
          <w:u w:val="single"/>
        </w:rPr>
      </w:pPr>
      <w:r>
        <w:rPr>
          <w:rFonts w:ascii="Times New Roman" w:hAnsi="Times New Roman" w:cs="Times New Roman"/>
          <w:color w:val="000000"/>
          <w:sz w:val="24"/>
          <w:szCs w:val="24"/>
        </w:rPr>
        <w:t>The board is empowered by the Auctioneers Act, 1996, S.3. Its main mandate is to exercise general supervision and control  the business and practice of auctioneers. It also carries out training programs for licensed auctioneers. The board consists of the chairperson and 9 members who are appointed by the Chief Justice</w:t>
      </w:r>
      <w:r>
        <w:rPr>
          <w:rStyle w:val="FootnoteReference"/>
          <w:rFonts w:ascii="Times New Roman" w:hAnsi="Times New Roman"/>
          <w:color w:val="000000"/>
          <w:sz w:val="24"/>
          <w:szCs w:val="24"/>
        </w:rPr>
        <w:footnoteReference w:id="39"/>
      </w:r>
      <w:r>
        <w:rPr>
          <w:rFonts w:ascii="Times New Roman" w:hAnsi="Times New Roman" w:cs="Times New Roman"/>
          <w:color w:val="000000"/>
          <w:sz w:val="24"/>
          <w:szCs w:val="24"/>
        </w:rPr>
        <w:t xml:space="preserve">. One of the members is a person qualified for appointment as a judge of the High Court or the Court of Appeal who shall serve as the  chairman. The other members include one Chief Magistrate, two advocates, of not less than ten years’ standing to be nominated by the Council of the Law Society; four auctioneers of not less than five years’ standing, one person nominated by the National Chamber of Commerce and Industry;  one person nominated by the Kenya Bankers Association. Any person aggrieved by </w:t>
      </w:r>
      <w:r>
        <w:rPr>
          <w:rFonts w:ascii="Times New Roman" w:hAnsi="Times New Roman" w:cs="Times New Roman"/>
          <w:color w:val="000000"/>
          <w:sz w:val="24"/>
          <w:szCs w:val="24"/>
        </w:rPr>
        <w:lastRenderedPageBreak/>
        <w:t>the decision of the Board has a right of appeal to the High Court whose decision is final.</w:t>
      </w:r>
      <w:r>
        <w:rPr>
          <w:rStyle w:val="FootnoteReference"/>
          <w:rFonts w:ascii="Times New Roman" w:hAnsi="Times New Roman"/>
          <w:color w:val="000000"/>
          <w:sz w:val="24"/>
          <w:szCs w:val="24"/>
        </w:rPr>
        <w:footnoteReference w:id="40"/>
      </w:r>
      <w:r>
        <w:rPr>
          <w:rFonts w:ascii="Times New Roman" w:hAnsi="Times New Roman" w:cs="Times New Roman"/>
          <w:color w:val="000000"/>
          <w:sz w:val="24"/>
          <w:szCs w:val="24"/>
        </w:rPr>
        <w:t xml:space="preserve"> The board provides an alternative forum to the regular courts therefore easing the congestion of courts by giving an opportunity to alternative dispute resolution mechanisms.</w:t>
      </w:r>
    </w:p>
    <w:p w:rsidR="00253650" w:rsidRDefault="009D6E2F">
      <w:pPr>
        <w:spacing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u w:val="single"/>
        </w:rPr>
        <w:t>27. ENGINEERS REGISTRATION BOARD</w:t>
      </w:r>
    </w:p>
    <w:p w:rsidR="00253650" w:rsidRDefault="009D6E2F">
      <w:pPr>
        <w:spacing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It is established under the Engineers Registration Act, Cap 530, S.3.The boards main function is to register engineers and exercises disciplinary jurisdiction over them. It also offers training programs for the licensed members. It consists of 4 members who are appointed by the Cabinet Secretary and 3 others nominated  by the professional association.</w:t>
      </w:r>
      <w:r>
        <w:rPr>
          <w:rStyle w:val="FootnoteReference"/>
          <w:rFonts w:ascii="Times New Roman" w:hAnsi="Times New Roman"/>
          <w:color w:val="000000"/>
          <w:sz w:val="24"/>
          <w:szCs w:val="24"/>
        </w:rPr>
        <w:footnoteReference w:id="41"/>
      </w:r>
      <w:r>
        <w:rPr>
          <w:rFonts w:ascii="Times New Roman" w:hAnsi="Times New Roman" w:cs="Times New Roman"/>
          <w:color w:val="000000"/>
          <w:sz w:val="24"/>
          <w:szCs w:val="24"/>
        </w:rPr>
        <w:t xml:space="preserve"> Any person aggrieved by a decision of the Board has a right of appeal to the High Court. This provides an alternative forum to the regular courts in settling disputes related to this profession. It is important because engineering is a specialized profession, therefore the board provides technical expertise on engineering legalities.</w:t>
      </w:r>
    </w:p>
    <w:p w:rsidR="00253650" w:rsidRDefault="009D6E2F">
      <w:pPr>
        <w:spacing w:line="240" w:lineRule="auto"/>
        <w:rPr>
          <w:rFonts w:ascii="Times New Roman" w:hAnsi="Times New Roman" w:cs="Times New Roman"/>
          <w:color w:val="000000"/>
          <w:sz w:val="24"/>
          <w:szCs w:val="24"/>
          <w:u w:val="single"/>
        </w:rPr>
      </w:pPr>
      <w:r>
        <w:rPr>
          <w:rFonts w:ascii="Times New Roman" w:hAnsi="Times New Roman" w:cs="Times New Roman"/>
          <w:b/>
          <w:bCs/>
          <w:color w:val="000000"/>
          <w:sz w:val="24"/>
          <w:szCs w:val="24"/>
          <w:u w:val="single"/>
        </w:rPr>
        <w:t>28. REGISTRATION OF ACCOUNTANTS BOARD</w:t>
      </w:r>
    </w:p>
    <w:p w:rsidR="00253650" w:rsidRDefault="009D6E2F">
      <w:pPr>
        <w:spacing w:line="240" w:lineRule="auto"/>
        <w:rPr>
          <w:rFonts w:ascii="Times New Roman" w:hAnsi="Times New Roman" w:cs="Times New Roman"/>
          <w:b/>
          <w:bCs/>
          <w:color w:val="000000"/>
          <w:sz w:val="24"/>
          <w:szCs w:val="24"/>
          <w:u w:val="single"/>
        </w:rPr>
      </w:pPr>
      <w:r>
        <w:rPr>
          <w:rFonts w:ascii="Times New Roman" w:hAnsi="Times New Roman" w:cs="Times New Roman"/>
          <w:color w:val="000000"/>
          <w:sz w:val="24"/>
          <w:szCs w:val="24"/>
        </w:rPr>
        <w:t xml:space="preserve"> It is established under the Accountants Act, Cap 531, S.11 Registers accountants The main function of the board is to exercise disciplinary jurisdiction over its members.</w:t>
      </w:r>
      <w:r>
        <w:rPr>
          <w:rStyle w:val="FootnoteReference"/>
          <w:rFonts w:ascii="Times New Roman" w:hAnsi="Times New Roman"/>
          <w:color w:val="000000"/>
          <w:sz w:val="24"/>
          <w:szCs w:val="24"/>
        </w:rPr>
        <w:footnoteReference w:id="42"/>
      </w:r>
      <w:r>
        <w:rPr>
          <w:rFonts w:ascii="Times New Roman" w:hAnsi="Times New Roman" w:cs="Times New Roman"/>
          <w:color w:val="000000"/>
          <w:sz w:val="24"/>
          <w:szCs w:val="24"/>
        </w:rPr>
        <w:t xml:space="preserve"> It is</w:t>
      </w:r>
      <w:r>
        <w:rPr>
          <w:rFonts w:ascii="Times New Roman" w:eastAsia="Times New Roman" w:hAnsi="Times New Roman" w:cs="Times New Roman"/>
          <w:color w:val="000000"/>
          <w:sz w:val="24"/>
          <w:szCs w:val="24"/>
          <w:shd w:val="clear" w:color="auto" w:fill="FFFFFF"/>
        </w:rPr>
        <w:t xml:space="preserve"> also responsible for the registration of those who have attained the specified qualifications after passing the relevant examinations administered by KASNEB</w:t>
      </w:r>
      <w:r>
        <w:rPr>
          <w:rFonts w:ascii="Times New Roman" w:hAnsi="Times New Roman" w:cs="Times New Roman"/>
          <w:color w:val="000000"/>
          <w:sz w:val="24"/>
          <w:szCs w:val="24"/>
        </w:rPr>
        <w:t xml:space="preserve"> . All the members of the board are appointed by the Cabinet Secretary A person aggrieved by a decision of the Board has a right of appeal to the High Court.</w:t>
      </w:r>
      <w:r>
        <w:rPr>
          <w:rFonts w:ascii="Times New Roman" w:eastAsia="Times New Roman" w:hAnsi="Times New Roman" w:cs="Times New Roman"/>
          <w:color w:val="000000"/>
          <w:sz w:val="24"/>
          <w:szCs w:val="24"/>
          <w:shd w:val="clear" w:color="auto" w:fill="FFFFFF"/>
        </w:rPr>
        <w:t xml:space="preserve"> This board provides an alternative dispute resolution mechanism to the regular courts therefore aiding the judiciary by easing the congestion in courts.</w:t>
      </w:r>
    </w:p>
    <w:p w:rsidR="00253650" w:rsidRDefault="009D6E2F">
      <w:pPr>
        <w:spacing w:line="240" w:lineRule="auto"/>
        <w:rPr>
          <w:rFonts w:ascii="Times New Roman" w:hAnsi="Times New Roman" w:cs="Times New Roman"/>
          <w:color w:val="000000"/>
          <w:sz w:val="24"/>
          <w:szCs w:val="24"/>
          <w:u w:val="single"/>
        </w:rPr>
      </w:pPr>
      <w:r>
        <w:rPr>
          <w:rFonts w:ascii="Times New Roman" w:hAnsi="Times New Roman" w:cs="Times New Roman"/>
          <w:b/>
          <w:bCs/>
          <w:color w:val="000000"/>
          <w:sz w:val="24"/>
          <w:szCs w:val="24"/>
          <w:u w:val="single"/>
        </w:rPr>
        <w:t>29. VALUERS REGISTRATION BOARD</w:t>
      </w:r>
      <w:r>
        <w:rPr>
          <w:rFonts w:ascii="Times New Roman" w:hAnsi="Times New Roman" w:cs="Times New Roman"/>
          <w:color w:val="000000"/>
          <w:sz w:val="24"/>
          <w:szCs w:val="24"/>
          <w:u w:val="single"/>
        </w:rPr>
        <w:t xml:space="preserve"> </w:t>
      </w:r>
    </w:p>
    <w:p w:rsidR="00253650" w:rsidRDefault="009D6E2F">
      <w:pPr>
        <w:spacing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Valuers Act, Cap 532, S 3 Registers valuers and exercises disciplinary jurisdiction over them All the members are appointed by the Cabinet Secretary A person aggrieved by a decision of the Board has a right of appeal to the High Court.</w:t>
      </w:r>
      <w:r>
        <w:rPr>
          <w:rStyle w:val="FootnoteReference"/>
          <w:rFonts w:ascii="Times New Roman" w:hAnsi="Times New Roman"/>
          <w:color w:val="000000"/>
          <w:sz w:val="24"/>
          <w:szCs w:val="24"/>
        </w:rPr>
        <w:footnoteReference w:id="43"/>
      </w:r>
    </w:p>
    <w:p w:rsidR="00253650" w:rsidRDefault="009D6E2F">
      <w:pPr>
        <w:spacing w:line="240" w:lineRule="auto"/>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t>30. ESTATE AGENTS REGISTRATION BOARD</w:t>
      </w:r>
    </w:p>
    <w:p w:rsidR="00253650" w:rsidRDefault="009D6E2F">
      <w:pPr>
        <w:spacing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The board derives its mandate from the Estate Agents Act, Cap 533, S.3.Its main function is to register estate agents and  to exercise  disciplinary jurisdiction over its members. All the members of the board are appointed by the Cabinet Secretary.</w:t>
      </w:r>
      <w:r>
        <w:rPr>
          <w:rStyle w:val="FootnoteReference"/>
          <w:rFonts w:ascii="Times New Roman" w:hAnsi="Times New Roman"/>
          <w:color w:val="000000"/>
          <w:sz w:val="24"/>
          <w:szCs w:val="24"/>
        </w:rPr>
        <w:footnoteReference w:id="44"/>
      </w:r>
      <w:r>
        <w:rPr>
          <w:rFonts w:ascii="Times New Roman" w:hAnsi="Times New Roman" w:cs="Times New Roman"/>
          <w:color w:val="000000"/>
          <w:sz w:val="24"/>
          <w:szCs w:val="24"/>
        </w:rPr>
        <w:t xml:space="preserve"> Any  person aggrieved by a decision of the Board has a right of appeal to the High Court.</w:t>
      </w:r>
      <w:r>
        <w:rPr>
          <w:rStyle w:val="FootnoteReference"/>
          <w:rFonts w:ascii="Times New Roman" w:hAnsi="Times New Roman"/>
          <w:color w:val="000000"/>
          <w:sz w:val="24"/>
          <w:szCs w:val="24"/>
        </w:rPr>
        <w:footnoteReference w:id="45"/>
      </w:r>
    </w:p>
    <w:p w:rsidR="00253650" w:rsidRDefault="009D6E2F">
      <w:pPr>
        <w:pStyle w:val="ListParagraph639159c0-98bf-4b6d-a610-1ffec37c89a4"/>
        <w:spacing w:line="240" w:lineRule="auto"/>
        <w:ind w:left="0"/>
        <w:rPr>
          <w:rFonts w:ascii="Times New Roman" w:hAnsi="Times New Roman" w:cs="Times New Roman"/>
          <w:b/>
          <w:bCs/>
          <w:sz w:val="24"/>
          <w:szCs w:val="24"/>
          <w:u w:val="single"/>
        </w:rPr>
      </w:pPr>
      <w:r>
        <w:rPr>
          <w:rFonts w:ascii="Times New Roman" w:hAnsi="Times New Roman" w:cs="Times New Roman"/>
          <w:b/>
          <w:bCs/>
          <w:sz w:val="24"/>
          <w:szCs w:val="24"/>
          <w:u w:val="single"/>
        </w:rPr>
        <w:t>31. REGISTRATION OF CERTIFIED PUBLIC SECRETARIES</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Established under Section 11 of the Certified Public Secretaries of Kenya Act.</w:t>
      </w:r>
      <w:r>
        <w:rPr>
          <w:rStyle w:val="FootnoteReference"/>
          <w:rFonts w:ascii="Times New Roman" w:hAnsi="Times New Roman"/>
          <w:sz w:val="24"/>
          <w:szCs w:val="24"/>
        </w:rPr>
        <w:footnoteReference w:id="46"/>
      </w:r>
      <w:r>
        <w:rPr>
          <w:rFonts w:ascii="Times New Roman" w:hAnsi="Times New Roman" w:cs="Times New Roman"/>
          <w:sz w:val="24"/>
          <w:szCs w:val="24"/>
        </w:rPr>
        <w:t>. Its functions include to register Certified Public Secretaries, and to exercise disciplinary jurisdiction over Certified Public Secretaries.</w:t>
      </w:r>
      <w:r>
        <w:rPr>
          <w:rStyle w:val="FootnoteReference"/>
          <w:rFonts w:ascii="Times New Roman" w:hAnsi="Times New Roman"/>
          <w:sz w:val="24"/>
          <w:szCs w:val="24"/>
        </w:rPr>
        <w:footnoteReference w:id="47"/>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It ensures professionalism in that the Certified Public Secretaries have to qualify for registration before being allowed to act as Certified Public Secretaries.</w:t>
      </w:r>
    </w:p>
    <w:p w:rsidR="00253650" w:rsidRDefault="009D6E2F">
      <w:pPr>
        <w:pStyle w:val="ListParagraph639159c0-98bf-4b6d-a610-1ffec37c89a4"/>
        <w:spacing w:line="240" w:lineRule="auto"/>
        <w:ind w:left="0"/>
        <w:rPr>
          <w:rFonts w:ascii="Times New Roman" w:hAnsi="Times New Roman" w:cs="Times New Roman"/>
          <w:b/>
          <w:bCs/>
          <w:sz w:val="24"/>
          <w:szCs w:val="24"/>
          <w:u w:val="single"/>
        </w:rPr>
      </w:pPr>
      <w:r>
        <w:rPr>
          <w:rFonts w:ascii="Times New Roman" w:hAnsi="Times New Roman" w:cs="Times New Roman"/>
          <w:b/>
          <w:bCs/>
          <w:sz w:val="24"/>
          <w:szCs w:val="24"/>
          <w:u w:val="single"/>
        </w:rPr>
        <w:t>32. ELECTRICITY REGULATORY BOARD</w:t>
      </w:r>
    </w:p>
    <w:p w:rsidR="00253650" w:rsidRDefault="009D6E2F">
      <w:pPr>
        <w:tabs>
          <w:tab w:val="left" w:pos="2321"/>
        </w:tabs>
        <w:spacing w:line="240" w:lineRule="auto"/>
        <w:rPr>
          <w:rFonts w:ascii="Times New Roman" w:hAnsi="Times New Roman" w:cs="Times New Roman"/>
          <w:sz w:val="24"/>
          <w:szCs w:val="24"/>
        </w:rPr>
      </w:pPr>
      <w:r>
        <w:rPr>
          <w:rFonts w:ascii="Times New Roman" w:hAnsi="Times New Roman" w:cs="Times New Roman"/>
          <w:sz w:val="24"/>
          <w:szCs w:val="24"/>
        </w:rPr>
        <w:t>Established under the Electricity Power Act.</w:t>
      </w:r>
      <w:r>
        <w:rPr>
          <w:rStyle w:val="FootnoteReference"/>
          <w:rFonts w:ascii="Times New Roman" w:hAnsi="Times New Roman"/>
          <w:sz w:val="24"/>
          <w:szCs w:val="24"/>
        </w:rPr>
        <w:footnoteReference w:id="48"/>
      </w:r>
      <w:r>
        <w:rPr>
          <w:rFonts w:ascii="Times New Roman" w:hAnsi="Times New Roman" w:cs="Times New Roman"/>
          <w:sz w:val="24"/>
          <w:szCs w:val="24"/>
        </w:rPr>
        <w:t xml:space="preserve"> Functions of the Electricity Regulatory Board include, regulating the generation, transmission and distribution of electric power in Kenya, considers applicants for licenses under the Act and makes recommendations to the Cabinet Secretary.</w:t>
      </w:r>
      <w:r>
        <w:rPr>
          <w:rStyle w:val="FootnoteReference"/>
          <w:rFonts w:ascii="Times New Roman" w:hAnsi="Times New Roman"/>
          <w:sz w:val="24"/>
          <w:szCs w:val="24"/>
        </w:rPr>
        <w:footnoteReference w:id="49"/>
      </w:r>
    </w:p>
    <w:p w:rsidR="00253650" w:rsidRDefault="009D6E2F">
      <w:pPr>
        <w:tabs>
          <w:tab w:val="left" w:pos="2321"/>
        </w:tabs>
        <w:spacing w:line="240" w:lineRule="auto"/>
        <w:rPr>
          <w:rFonts w:ascii="Times New Roman" w:hAnsi="Times New Roman" w:cs="Times New Roman"/>
          <w:b/>
          <w:bCs/>
          <w:sz w:val="24"/>
          <w:szCs w:val="24"/>
          <w:u w:val="single"/>
        </w:rPr>
      </w:pPr>
      <w:r>
        <w:rPr>
          <w:rFonts w:ascii="Times New Roman" w:hAnsi="Times New Roman" w:cs="Times New Roman"/>
          <w:sz w:val="24"/>
          <w:szCs w:val="24"/>
        </w:rPr>
        <w:t>It is customer friendly.</w:t>
      </w:r>
    </w:p>
    <w:p w:rsidR="00253650" w:rsidRDefault="009D6E2F">
      <w:pPr>
        <w:pStyle w:val="ListParagraph639159c0-98bf-4b6d-a610-1ffec37c89a4"/>
        <w:tabs>
          <w:tab w:val="left" w:pos="2321"/>
        </w:tabs>
        <w:spacing w:line="240" w:lineRule="auto"/>
        <w:ind w:left="0"/>
        <w:rPr>
          <w:rFonts w:ascii="Times New Roman" w:hAnsi="Times New Roman" w:cs="Times New Roman"/>
          <w:b/>
          <w:bCs/>
          <w:sz w:val="24"/>
          <w:szCs w:val="24"/>
          <w:u w:val="single"/>
        </w:rPr>
      </w:pPr>
      <w:r>
        <w:rPr>
          <w:rFonts w:ascii="Times New Roman" w:hAnsi="Times New Roman" w:cs="Times New Roman"/>
          <w:b/>
          <w:bCs/>
          <w:sz w:val="24"/>
          <w:szCs w:val="24"/>
          <w:u w:val="single"/>
        </w:rPr>
        <w:t>33. LAND DISPUTES TRIBUNALS</w:t>
      </w:r>
    </w:p>
    <w:p w:rsidR="00253650" w:rsidRDefault="009D6E2F">
      <w:pPr>
        <w:tabs>
          <w:tab w:val="left" w:pos="2321"/>
        </w:tabs>
        <w:spacing w:line="240" w:lineRule="auto"/>
        <w:rPr>
          <w:rFonts w:ascii="Times New Roman" w:hAnsi="Times New Roman" w:cs="Times New Roman"/>
          <w:sz w:val="24"/>
          <w:szCs w:val="24"/>
        </w:rPr>
      </w:pPr>
      <w:r>
        <w:rPr>
          <w:rFonts w:ascii="Times New Roman" w:hAnsi="Times New Roman" w:cs="Times New Roman"/>
          <w:sz w:val="24"/>
          <w:szCs w:val="24"/>
        </w:rPr>
        <w:t>Established under the Land Disputes Tribunals Act.</w:t>
      </w:r>
      <w:r>
        <w:rPr>
          <w:rStyle w:val="FootnoteReference"/>
          <w:rFonts w:ascii="Times New Roman" w:hAnsi="Times New Roman"/>
          <w:sz w:val="24"/>
          <w:szCs w:val="24"/>
        </w:rPr>
        <w:footnoteReference w:id="50"/>
      </w:r>
      <w:r>
        <w:rPr>
          <w:rFonts w:ascii="Times New Roman" w:hAnsi="Times New Roman" w:cs="Times New Roman"/>
          <w:sz w:val="24"/>
          <w:szCs w:val="24"/>
        </w:rPr>
        <w:t xml:space="preserve"> Its functions include to hear disputes of a civil nature regarding division of land determination, determination of boundaries, claims to occupy or work land and trespass to land.</w:t>
      </w:r>
      <w:r>
        <w:rPr>
          <w:rStyle w:val="FootnoteReference"/>
          <w:rFonts w:ascii="Times New Roman" w:hAnsi="Times New Roman"/>
          <w:sz w:val="24"/>
          <w:szCs w:val="24"/>
        </w:rPr>
        <w:footnoteReference w:id="51"/>
      </w:r>
    </w:p>
    <w:p w:rsidR="00253650" w:rsidRDefault="009D6E2F">
      <w:pPr>
        <w:tabs>
          <w:tab w:val="left" w:pos="2321"/>
        </w:tabs>
        <w:spacing w:line="240" w:lineRule="auto"/>
        <w:rPr>
          <w:rFonts w:ascii="Times New Roman" w:hAnsi="Times New Roman" w:cs="Times New Roman"/>
          <w:sz w:val="24"/>
          <w:szCs w:val="24"/>
        </w:rPr>
      </w:pPr>
      <w:r>
        <w:rPr>
          <w:rFonts w:ascii="Times New Roman" w:hAnsi="Times New Roman" w:cs="Times New Roman"/>
          <w:sz w:val="24"/>
          <w:szCs w:val="24"/>
        </w:rPr>
        <w:t>It is fast in settling disputes as compared to the length court processes in regards to land.</w:t>
      </w:r>
    </w:p>
    <w:p w:rsidR="00253650" w:rsidRDefault="009D6E2F">
      <w:pPr>
        <w:tabs>
          <w:tab w:val="left" w:pos="2321"/>
        </w:tabs>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34. LAND DISPUTES APPEALS COMMITTEE</w:t>
      </w:r>
    </w:p>
    <w:p w:rsidR="00253650" w:rsidRDefault="009D6E2F">
      <w:pPr>
        <w:tabs>
          <w:tab w:val="left" w:pos="2321"/>
        </w:tabs>
        <w:spacing w:line="240" w:lineRule="auto"/>
        <w:rPr>
          <w:rFonts w:ascii="Times New Roman" w:hAnsi="Times New Roman" w:cs="Times New Roman"/>
          <w:sz w:val="24"/>
          <w:szCs w:val="24"/>
        </w:rPr>
      </w:pPr>
      <w:r>
        <w:rPr>
          <w:rFonts w:ascii="Times New Roman" w:hAnsi="Times New Roman" w:cs="Times New Roman"/>
          <w:sz w:val="24"/>
          <w:szCs w:val="24"/>
        </w:rPr>
        <w:t>Established under Section 9 of the Land Disputes Tribunals Act</w:t>
      </w:r>
      <w:r>
        <w:rPr>
          <w:rStyle w:val="FootnoteReference"/>
          <w:rFonts w:ascii="Times New Roman" w:hAnsi="Times New Roman"/>
          <w:sz w:val="24"/>
          <w:szCs w:val="24"/>
        </w:rPr>
        <w:footnoteReference w:id="52"/>
      </w:r>
      <w:r>
        <w:rPr>
          <w:rFonts w:ascii="Times New Roman" w:hAnsi="Times New Roman" w:cs="Times New Roman"/>
          <w:sz w:val="24"/>
          <w:szCs w:val="24"/>
        </w:rPr>
        <w:t>. The Land Disputes Appeals Committee hears appeals from decisions of the Land Disputes Tribunals.</w:t>
      </w:r>
      <w:r>
        <w:rPr>
          <w:rStyle w:val="FootnoteReference"/>
          <w:rFonts w:ascii="Times New Roman" w:hAnsi="Times New Roman"/>
          <w:sz w:val="24"/>
          <w:szCs w:val="24"/>
        </w:rPr>
        <w:footnoteReference w:id="53"/>
      </w:r>
    </w:p>
    <w:p w:rsidR="00253650" w:rsidRDefault="009D6E2F">
      <w:pPr>
        <w:tabs>
          <w:tab w:val="left" w:pos="2321"/>
        </w:tabs>
        <w:spacing w:line="240" w:lineRule="auto"/>
        <w:rPr>
          <w:rFonts w:ascii="Times New Roman" w:hAnsi="Times New Roman" w:cs="Times New Roman"/>
          <w:sz w:val="24"/>
          <w:szCs w:val="24"/>
        </w:rPr>
      </w:pPr>
      <w:r>
        <w:rPr>
          <w:rFonts w:ascii="Times New Roman" w:hAnsi="Times New Roman" w:cs="Times New Roman"/>
          <w:sz w:val="24"/>
          <w:szCs w:val="24"/>
        </w:rPr>
        <w:t>It is fast in settling disputes and cheaper than court processes.</w:t>
      </w:r>
    </w:p>
    <w:p w:rsidR="00253650" w:rsidRDefault="009D6E2F">
      <w:pPr>
        <w:pStyle w:val="ListParagraph639159c0-98bf-4b6d-a610-1ffec37c89a4"/>
        <w:tabs>
          <w:tab w:val="left" w:pos="2321"/>
        </w:tabs>
        <w:spacing w:line="240" w:lineRule="auto"/>
        <w:ind w:left="0"/>
        <w:rPr>
          <w:rFonts w:ascii="Times New Roman" w:hAnsi="Times New Roman" w:cs="Times New Roman"/>
          <w:b/>
          <w:bCs/>
          <w:sz w:val="24"/>
          <w:szCs w:val="24"/>
          <w:u w:val="single"/>
        </w:rPr>
      </w:pPr>
      <w:r>
        <w:rPr>
          <w:rFonts w:ascii="Times New Roman" w:hAnsi="Times New Roman" w:cs="Times New Roman"/>
          <w:b/>
          <w:bCs/>
          <w:sz w:val="24"/>
          <w:szCs w:val="24"/>
          <w:u w:val="single"/>
        </w:rPr>
        <w:t>35. NON-GOVERNMENTAL ORGANIZATIONS CO-ORDINATION BOARD</w:t>
      </w:r>
    </w:p>
    <w:p w:rsidR="00253650" w:rsidRDefault="009D6E2F">
      <w:pPr>
        <w:tabs>
          <w:tab w:val="left" w:pos="2321"/>
        </w:tabs>
        <w:spacing w:line="240" w:lineRule="auto"/>
        <w:rPr>
          <w:rFonts w:ascii="Times New Roman" w:hAnsi="Times New Roman" w:cs="Times New Roman"/>
          <w:sz w:val="24"/>
          <w:szCs w:val="24"/>
        </w:rPr>
      </w:pPr>
      <w:r>
        <w:rPr>
          <w:rFonts w:ascii="Times New Roman" w:hAnsi="Times New Roman" w:cs="Times New Roman"/>
          <w:sz w:val="24"/>
          <w:szCs w:val="24"/>
        </w:rPr>
        <w:t>Established under the Non- Governmental Organizations Co-ordination Act</w:t>
      </w:r>
      <w:r>
        <w:rPr>
          <w:rStyle w:val="FootnoteReference"/>
          <w:rFonts w:ascii="Times New Roman" w:hAnsi="Times New Roman"/>
          <w:sz w:val="24"/>
          <w:szCs w:val="24"/>
        </w:rPr>
        <w:footnoteReference w:id="54"/>
      </w:r>
      <w:r>
        <w:rPr>
          <w:rFonts w:ascii="Times New Roman" w:hAnsi="Times New Roman" w:cs="Times New Roman"/>
          <w:sz w:val="24"/>
          <w:szCs w:val="24"/>
        </w:rPr>
        <w:t>. Its functions include to register, co-ordinate and regulate activities of NGOs.</w:t>
      </w:r>
      <w:r>
        <w:rPr>
          <w:rStyle w:val="FootnoteReference"/>
          <w:rFonts w:ascii="Times New Roman" w:hAnsi="Times New Roman"/>
          <w:sz w:val="24"/>
          <w:szCs w:val="24"/>
        </w:rPr>
        <w:footnoteReference w:id="55"/>
      </w:r>
    </w:p>
    <w:p w:rsidR="00253650" w:rsidRDefault="009D6E2F">
      <w:pPr>
        <w:tabs>
          <w:tab w:val="left" w:pos="2321"/>
        </w:tabs>
        <w:spacing w:line="240" w:lineRule="auto"/>
        <w:rPr>
          <w:rFonts w:ascii="Times New Roman" w:hAnsi="Times New Roman" w:cs="Times New Roman"/>
          <w:sz w:val="24"/>
          <w:szCs w:val="24"/>
        </w:rPr>
      </w:pPr>
      <w:r>
        <w:rPr>
          <w:rFonts w:ascii="Times New Roman" w:hAnsi="Times New Roman" w:cs="Times New Roman"/>
          <w:sz w:val="24"/>
          <w:szCs w:val="24"/>
        </w:rPr>
        <w:t>It is fair and just  in the settling of NGO disputes.</w:t>
      </w:r>
    </w:p>
    <w:p w:rsidR="00253650" w:rsidRDefault="009D6E2F">
      <w:pPr>
        <w:tabs>
          <w:tab w:val="left" w:pos="2321"/>
        </w:tabs>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36. NATIONAL ENVIRONMENTAL TRIBUNAL</w:t>
      </w:r>
    </w:p>
    <w:p w:rsidR="00253650" w:rsidRDefault="009D6E2F">
      <w:pPr>
        <w:tabs>
          <w:tab w:val="left" w:pos="2321"/>
        </w:tabs>
        <w:spacing w:line="240" w:lineRule="auto"/>
        <w:rPr>
          <w:rFonts w:ascii="Times New Roman" w:hAnsi="Times New Roman" w:cs="Times New Roman"/>
          <w:sz w:val="24"/>
          <w:szCs w:val="24"/>
        </w:rPr>
      </w:pPr>
      <w:r>
        <w:rPr>
          <w:rFonts w:ascii="Times New Roman" w:hAnsi="Times New Roman" w:cs="Times New Roman"/>
          <w:sz w:val="24"/>
          <w:szCs w:val="24"/>
        </w:rPr>
        <w:t>Established under section 125 of the Environmental Management and Co-ordination Act</w:t>
      </w:r>
      <w:r>
        <w:rPr>
          <w:rStyle w:val="FootnoteReference"/>
          <w:rFonts w:ascii="Times New Roman" w:hAnsi="Times New Roman"/>
          <w:sz w:val="24"/>
          <w:szCs w:val="24"/>
        </w:rPr>
        <w:footnoteReference w:id="56"/>
      </w:r>
      <w:r>
        <w:rPr>
          <w:rFonts w:ascii="Times New Roman" w:hAnsi="Times New Roman" w:cs="Times New Roman"/>
          <w:sz w:val="24"/>
          <w:szCs w:val="24"/>
        </w:rPr>
        <w:t xml:space="preserve">. It hears appeals by parties aggrieved by refusal of a licence, imposition of conditions, revocation, </w:t>
      </w:r>
      <w:r>
        <w:rPr>
          <w:rFonts w:ascii="Times New Roman" w:hAnsi="Times New Roman" w:cs="Times New Roman"/>
          <w:sz w:val="24"/>
          <w:szCs w:val="24"/>
        </w:rPr>
        <w:lastRenderedPageBreak/>
        <w:t>suspension or variation of licence or imposition of an environmental restoration or improvement order.</w:t>
      </w:r>
      <w:r>
        <w:rPr>
          <w:rStyle w:val="FootnoteReference"/>
          <w:rFonts w:ascii="Times New Roman" w:hAnsi="Times New Roman"/>
          <w:sz w:val="24"/>
          <w:szCs w:val="24"/>
        </w:rPr>
        <w:footnoteReference w:id="57"/>
      </w:r>
    </w:p>
    <w:p w:rsidR="00253650" w:rsidRDefault="009D6E2F">
      <w:pPr>
        <w:tabs>
          <w:tab w:val="left" w:pos="2321"/>
        </w:tabs>
        <w:spacing w:line="240" w:lineRule="auto"/>
        <w:rPr>
          <w:rFonts w:ascii="Times New Roman" w:hAnsi="Times New Roman" w:cs="Times New Roman"/>
          <w:sz w:val="24"/>
          <w:szCs w:val="24"/>
        </w:rPr>
      </w:pPr>
      <w:r>
        <w:rPr>
          <w:rFonts w:ascii="Times New Roman" w:hAnsi="Times New Roman" w:cs="Times New Roman"/>
          <w:sz w:val="24"/>
          <w:szCs w:val="24"/>
        </w:rPr>
        <w:t>The tribunal provides an avenue for justice and ensures transparency.</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37. THE TOURIST APPEAL BOARD</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Tourist Appeal Board has been established by the </w:t>
      </w:r>
      <w:r>
        <w:rPr>
          <w:rFonts w:ascii="Times New Roman" w:hAnsi="Times New Roman" w:cs="Times New Roman"/>
          <w:b/>
          <w:bCs/>
          <w:i/>
          <w:iCs/>
          <w:sz w:val="24"/>
          <w:szCs w:val="24"/>
        </w:rPr>
        <w:t>Tourist Industry Licensing Act Cap 381</w:t>
      </w:r>
      <w:r>
        <w:rPr>
          <w:rFonts w:ascii="Times New Roman" w:hAnsi="Times New Roman" w:cs="Times New Roman"/>
          <w:sz w:val="24"/>
          <w:szCs w:val="24"/>
        </w:rPr>
        <w:t>, section 9.</w:t>
      </w:r>
      <w:r>
        <w:rPr>
          <w:rStyle w:val="FootnoteReference"/>
          <w:rFonts w:ascii="Times New Roman" w:hAnsi="Times New Roman"/>
          <w:sz w:val="24"/>
          <w:szCs w:val="24"/>
        </w:rPr>
        <w:footnoteReference w:id="58"/>
      </w:r>
      <w:r>
        <w:rPr>
          <w:rFonts w:ascii="Times New Roman" w:hAnsi="Times New Roman" w:cs="Times New Roman"/>
          <w:sz w:val="24"/>
          <w:szCs w:val="24"/>
        </w:rPr>
        <w:t>Functions of the Board includes hearing appeals by parties whose Applications for licence is refused or which/whose license is canceled or varied by the licensing officer.</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The Appointing Authority is is provided under section 9 (1) a, b, c</w:t>
      </w:r>
      <w:r>
        <w:rPr>
          <w:rStyle w:val="FootnoteReference"/>
          <w:rFonts w:ascii="Times New Roman" w:hAnsi="Times New Roman"/>
          <w:sz w:val="24"/>
          <w:szCs w:val="24"/>
        </w:rPr>
        <w:footnoteReference w:id="59"/>
      </w:r>
      <w:r>
        <w:rPr>
          <w:rFonts w:ascii="Times New Roman" w:hAnsi="Times New Roman" w:cs="Times New Roman"/>
          <w:sz w:val="24"/>
          <w:szCs w:val="24"/>
        </w:rPr>
        <w:t xml:space="preserve"> where it stipulates that the Cabinet Secretary shall be responsible for appointing two members, one who particularly has knowledge of the tourist industry and one other person whilst the Permanent Secretary of the Ministry shall be the chairman of the Board.</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There is no right of Appeal provided as the decision of the Tourist Appeal Board is deemed to be final.</w:t>
      </w:r>
      <w:r>
        <w:rPr>
          <w:rStyle w:val="FootnoteReference"/>
          <w:rFonts w:ascii="Times New Roman" w:hAnsi="Times New Roman"/>
          <w:sz w:val="24"/>
          <w:szCs w:val="24"/>
        </w:rPr>
        <w:footnoteReference w:id="60"/>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38. THE ROAD BOARDS / THE DISTRICT ROAD BOARDS</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 xml:space="preserve">The Road Boards have been established by the </w:t>
      </w:r>
      <w:r>
        <w:rPr>
          <w:rFonts w:ascii="Times New Roman" w:hAnsi="Times New Roman" w:cs="Times New Roman"/>
          <w:b/>
          <w:bCs/>
          <w:i/>
          <w:iCs/>
          <w:sz w:val="24"/>
          <w:szCs w:val="24"/>
        </w:rPr>
        <w:t>Public Roads &amp; Roads of Access Boards Cap 399</w:t>
      </w:r>
      <w:r>
        <w:rPr>
          <w:rFonts w:ascii="Times New Roman" w:hAnsi="Times New Roman" w:cs="Times New Roman"/>
          <w:sz w:val="24"/>
          <w:szCs w:val="24"/>
        </w:rPr>
        <w:t>, section 3.</w:t>
      </w:r>
      <w:r>
        <w:rPr>
          <w:rStyle w:val="FootnoteReference"/>
          <w:rFonts w:ascii="Times New Roman" w:hAnsi="Times New Roman"/>
          <w:sz w:val="24"/>
          <w:szCs w:val="24"/>
        </w:rPr>
        <w:footnoteReference w:id="61"/>
      </w:r>
      <w:r>
        <w:rPr>
          <w:rFonts w:ascii="Times New Roman" w:hAnsi="Times New Roman" w:cs="Times New Roman"/>
          <w:sz w:val="24"/>
          <w:szCs w:val="24"/>
        </w:rPr>
        <w:t xml:space="preserve"> Functions of the Road Boards include making use of services of any officers and employees of the public service in carrying out of its duties, to investigate and report the necessity for or desirability of the establishment, alteration, or cancellation of such a line of public travel and advise as to the best alignment of such line of public travel and to approve applications by owner or occupier of land who has constructed a road for declaration of such road as a road of access and for the registration of such road.</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The minister appoints District Road Boards consisting of not less than five members in each district whereby the Board shall elect one of such members to be its chairman.</w:t>
      </w:r>
      <w:r>
        <w:rPr>
          <w:rStyle w:val="FootnoteReference"/>
          <w:rFonts w:ascii="Times New Roman" w:hAnsi="Times New Roman"/>
          <w:sz w:val="24"/>
          <w:szCs w:val="24"/>
        </w:rPr>
        <w:footnoteReference w:id="62"/>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An Appeal on the Boards decision shall lie to the subordinate Court of first class. Such Court shall summon to its assistance two competent assessors but shall not conform to the opinions of such assessors, reasons to which the Court shall record.</w:t>
      </w:r>
      <w:r>
        <w:rPr>
          <w:rStyle w:val="FootnoteReference"/>
          <w:rFonts w:ascii="Times New Roman" w:hAnsi="Times New Roman"/>
          <w:sz w:val="24"/>
          <w:szCs w:val="24"/>
        </w:rPr>
        <w:footnoteReference w:id="63"/>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39. THE KENYA ROADS BOARD</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Kenya Roads Board is established under the </w:t>
      </w:r>
      <w:r>
        <w:rPr>
          <w:rFonts w:ascii="Times New Roman" w:hAnsi="Times New Roman" w:cs="Times New Roman"/>
          <w:b/>
          <w:bCs/>
          <w:i/>
          <w:iCs/>
          <w:sz w:val="24"/>
          <w:szCs w:val="24"/>
        </w:rPr>
        <w:t>Kenya Roads Board Act, No. 7 of 1999</w:t>
      </w:r>
      <w:r>
        <w:rPr>
          <w:rFonts w:ascii="Times New Roman" w:hAnsi="Times New Roman" w:cs="Times New Roman"/>
          <w:sz w:val="24"/>
          <w:szCs w:val="24"/>
        </w:rPr>
        <w:t>, section 4 as amended by the Kenya Roads Board (Amendment) Act 2019.</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The Kenya Roads Board carries out the following duties:</w:t>
      </w:r>
    </w:p>
    <w:p w:rsidR="00253650" w:rsidRDefault="009D6E2F">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1.The Board oversees and coordinates road development, rehabilitation and maintenance as funded by the KRB fund.</w:t>
      </w:r>
    </w:p>
    <w:p w:rsidR="00253650" w:rsidRDefault="009D6E2F">
      <w:pPr>
        <w:spacing w:line="240" w:lineRule="auto"/>
        <w:ind w:left="360"/>
        <w:jc w:val="both"/>
        <w:rPr>
          <w:rFonts w:ascii="Times New Roman" w:hAnsi="Times New Roman" w:cs="Times New Roman"/>
          <w:b/>
          <w:bCs/>
          <w:sz w:val="24"/>
          <w:szCs w:val="24"/>
          <w:u w:val="single"/>
        </w:rPr>
      </w:pPr>
      <w:r>
        <w:rPr>
          <w:rFonts w:ascii="Times New Roman" w:hAnsi="Times New Roman" w:cs="Times New Roman"/>
          <w:sz w:val="24"/>
          <w:szCs w:val="24"/>
        </w:rPr>
        <w:t>2. The Board also advises the Minister of Roads on all matters concerning the development, rehabilitation and maintenance of roads.</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The President appoints the Chair whilst the Cabinet Secretary appoints 8 members from nominees of specified organizations and five are members by virtue of their offices.</w:t>
      </w:r>
      <w:r>
        <w:rPr>
          <w:rStyle w:val="FootnoteReference"/>
          <w:rFonts w:ascii="Times New Roman" w:hAnsi="Times New Roman"/>
          <w:sz w:val="24"/>
          <w:szCs w:val="24"/>
        </w:rPr>
        <w:footnoteReference w:id="64"/>
      </w:r>
      <w:r>
        <w:rPr>
          <w:rFonts w:ascii="Times New Roman" w:hAnsi="Times New Roman" w:cs="Times New Roman"/>
          <w:sz w:val="24"/>
          <w:szCs w:val="24"/>
        </w:rPr>
        <w:t xml:space="preserve"> There is no right of Appeal provided.</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40. TRANSPORT LICENSING APPEAL TRIBUNAL</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 xml:space="preserve">The Transport Licensing Appeal Tribunal is established under the </w:t>
      </w:r>
      <w:r>
        <w:rPr>
          <w:rFonts w:ascii="Times New Roman" w:hAnsi="Times New Roman" w:cs="Times New Roman"/>
          <w:b/>
          <w:bCs/>
          <w:i/>
          <w:iCs/>
          <w:sz w:val="24"/>
          <w:szCs w:val="24"/>
        </w:rPr>
        <w:t>Transport, Licensing Act Cap 404</w:t>
      </w:r>
      <w:r>
        <w:rPr>
          <w:rFonts w:ascii="Times New Roman" w:hAnsi="Times New Roman" w:cs="Times New Roman"/>
          <w:sz w:val="24"/>
          <w:szCs w:val="24"/>
        </w:rPr>
        <w:t>, Section 19 (2). Its functions include:-</w:t>
      </w:r>
    </w:p>
    <w:p w:rsidR="00253650" w:rsidRDefault="009D6E2F">
      <w:pPr>
        <w:pStyle w:val="ListParagraph639159c0-98bf-4b6d-a610-1ffec37c89a4"/>
        <w:numPr>
          <w:ilvl w:val="0"/>
          <w:numId w:val="2"/>
        </w:numPr>
        <w:spacing w:line="240" w:lineRule="auto"/>
        <w:jc w:val="both"/>
        <w:rPr>
          <w:rFonts w:ascii="Times New Roman" w:hAnsi="Times New Roman" w:cs="Times New Roman"/>
          <w:sz w:val="24"/>
          <w:szCs w:val="24"/>
        </w:rPr>
      </w:pPr>
      <w:r>
        <w:rPr>
          <w:rFonts w:ascii="Times New Roman" w:hAnsi="Times New Roman" w:cs="Times New Roman"/>
          <w:sz w:val="24"/>
          <w:szCs w:val="24"/>
        </w:rPr>
        <w:t>To hear Appeals arising from the decision of the Licensing Authority and affirms or reverses such decision or makes such other Order as to the Tribunal appears necessary and just.</w:t>
      </w:r>
    </w:p>
    <w:p w:rsidR="00253650" w:rsidRDefault="009D6E2F">
      <w:pPr>
        <w:pStyle w:val="ListParagraph639159c0-98bf-4b6d-a610-1ffec37c89a4"/>
        <w:numPr>
          <w:ilvl w:val="0"/>
          <w:numId w:val="2"/>
        </w:num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The Board may without any public hearing reject such Application mentioned above if it finds it vexatious or frivolous.</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The Chairman shall be appointed by the President whilst 4 other members shall be appointed by the Cabinet Secretary. Any decision of the Transport Licensing Appeals Tribunal shall be final and conclusive.</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41. STATE CORPORATIONS APPEALS TRIBUNAL</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State Corporations Appeals Tribunal is established under the </w:t>
      </w:r>
      <w:r>
        <w:rPr>
          <w:rFonts w:ascii="Times New Roman" w:hAnsi="Times New Roman" w:cs="Times New Roman"/>
          <w:b/>
          <w:bCs/>
          <w:i/>
          <w:iCs/>
          <w:sz w:val="24"/>
          <w:szCs w:val="24"/>
        </w:rPr>
        <w:t>State Corporations Act, Cap 446</w:t>
      </w:r>
      <w:r>
        <w:rPr>
          <w:rFonts w:ascii="Times New Roman" w:hAnsi="Times New Roman" w:cs="Times New Roman"/>
          <w:sz w:val="24"/>
          <w:szCs w:val="24"/>
        </w:rPr>
        <w:t>, section 22. Functions of the Board include hearing Appeals against the decisions of the Inspector General (I.G) /Corporations in particular a disallowance or surcharge within 30 days from issuance of such surcharge and the Appeal is usually by way of a written memorandum to the tribunal, to confirm, vary or quash the decision of the I.G/Corporations and remit the case back to the IG/ Corporations with such directions that the Tribunal deems fit and also to make Orders as to costs as with regards to Applications before it.</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The President shall appoint the Chairman who shall be a person qualified to be appointed as a judge. Two other members shall be appointed by the Minister from whom shall have been nominated by:</w:t>
      </w:r>
    </w:p>
    <w:p w:rsidR="00253650" w:rsidRDefault="009D6E2F">
      <w:pPr>
        <w:pStyle w:val="ListParagraph639159c0-98bf-4b6d-a610-1ffec37c89a4"/>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Council of the Law Society of Kenya from advocates of not less than 7 years standing.</w:t>
      </w:r>
    </w:p>
    <w:p w:rsidR="00253650" w:rsidRDefault="009D6E2F">
      <w:pPr>
        <w:pStyle w:val="ListParagraph639159c0-98bf-4b6d-a610-1ffec37c89a4"/>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Council of the Institute of Certified Public Accountants of Kenya from amongst accountants of not less than 7 years standing.</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The Attorney General is responsible of appointing a public officer be the secretary to the Tribunal.</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There exists a right of further appeal to the High Court whose decision shall be final.</w:t>
      </w:r>
      <w:r>
        <w:rPr>
          <w:rStyle w:val="FootnoteReference"/>
          <w:rFonts w:ascii="Times New Roman" w:hAnsi="Times New Roman"/>
          <w:sz w:val="24"/>
          <w:szCs w:val="24"/>
        </w:rPr>
        <w:footnoteReference w:id="65"/>
      </w:r>
    </w:p>
    <w:p w:rsidR="00253650" w:rsidRDefault="00253650">
      <w:pPr>
        <w:spacing w:line="240" w:lineRule="auto"/>
        <w:jc w:val="both"/>
        <w:rPr>
          <w:rFonts w:ascii="Times New Roman" w:hAnsi="Times New Roman" w:cs="Times New Roman"/>
          <w:b/>
          <w:bCs/>
          <w:sz w:val="24"/>
          <w:szCs w:val="24"/>
          <w:u w:val="single"/>
        </w:rPr>
      </w:pP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42. VALUE ADDED TAX APPEALS TRIBUNAL</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 xml:space="preserve">The Value Added Tax Appeals Tribunal is established under the </w:t>
      </w:r>
      <w:r>
        <w:rPr>
          <w:rFonts w:ascii="Times New Roman" w:hAnsi="Times New Roman" w:cs="Times New Roman"/>
          <w:b/>
          <w:bCs/>
          <w:i/>
          <w:iCs/>
          <w:sz w:val="24"/>
          <w:szCs w:val="24"/>
        </w:rPr>
        <w:t>Value Added Tax Act Cap 476,</w:t>
      </w:r>
      <w:r>
        <w:rPr>
          <w:rFonts w:ascii="Times New Roman" w:hAnsi="Times New Roman" w:cs="Times New Roman"/>
          <w:sz w:val="24"/>
          <w:szCs w:val="24"/>
        </w:rPr>
        <w:t xml:space="preserve"> section 32. Its functions include hearing appeals from the decision of the Commissioner of Value Added Tax</w:t>
      </w:r>
      <w:r>
        <w:rPr>
          <w:rStyle w:val="FootnoteReference"/>
          <w:rFonts w:ascii="Times New Roman" w:hAnsi="Times New Roman"/>
          <w:sz w:val="24"/>
          <w:szCs w:val="24"/>
        </w:rPr>
        <w:footnoteReference w:id="66"/>
      </w:r>
      <w:r>
        <w:rPr>
          <w:rFonts w:ascii="Times New Roman" w:hAnsi="Times New Roman" w:cs="Times New Roman"/>
          <w:sz w:val="24"/>
          <w:szCs w:val="24"/>
        </w:rPr>
        <w:t xml:space="preserve"> and to award costs in any Appeal before it and issue a Certificate to persons whom such costs is awarded stating the amount of costs.</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The Cabinet Secretary shall appoint a chairman and not less than two but not more than five other members.</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A party aggrieved by the decision of the Tribunal shall appeal to the High Court within 14 days of being notified of the decision.</w:t>
      </w:r>
      <w:r>
        <w:rPr>
          <w:rStyle w:val="FootnoteReference"/>
          <w:rFonts w:ascii="Times New Roman" w:hAnsi="Times New Roman"/>
          <w:sz w:val="24"/>
          <w:szCs w:val="24"/>
        </w:rPr>
        <w:footnoteReference w:id="67"/>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43. THE PIG INDUSTRY BOARD</w:t>
      </w:r>
    </w:p>
    <w:p w:rsidR="00253650" w:rsidRDefault="009D6E2F">
      <w:pPr>
        <w:pStyle w:val="ListParagraph639159c0-98bf-4b6d-a610-1ffec37c89a4"/>
        <w:spacing w:line="240" w:lineRule="auto"/>
        <w:ind w:left="0"/>
        <w:rPr>
          <w:rFonts w:ascii="Times New Roman" w:hAnsi="Times New Roman" w:cs="Times New Roman"/>
          <w:b/>
          <w:bCs/>
          <w:sz w:val="24"/>
          <w:szCs w:val="24"/>
        </w:rPr>
      </w:pPr>
      <w:r>
        <w:rPr>
          <w:rFonts w:ascii="Times New Roman" w:hAnsi="Times New Roman" w:cs="Times New Roman"/>
          <w:sz w:val="24"/>
          <w:szCs w:val="24"/>
        </w:rPr>
        <w:t>It is established under section 3 Pig Industry Act</w:t>
      </w:r>
      <w:r>
        <w:rPr>
          <w:rStyle w:val="FootnoteReference"/>
          <w:rFonts w:ascii="Times New Roman" w:hAnsi="Times New Roman"/>
          <w:sz w:val="24"/>
          <w:szCs w:val="24"/>
        </w:rPr>
        <w:footnoteReference w:id="68"/>
      </w:r>
      <w:r>
        <w:rPr>
          <w:rFonts w:ascii="Times New Roman" w:hAnsi="Times New Roman" w:cs="Times New Roman"/>
          <w:sz w:val="24"/>
          <w:szCs w:val="24"/>
        </w:rPr>
        <w:t>. The functions of the Pig Industry Board include promoting and advancing the Pig Industry licenses, butchers and bacon factories and to advice the Cabinet Secretary on the industry</w:t>
      </w:r>
      <w:r>
        <w:rPr>
          <w:rStyle w:val="FootnoteReference"/>
          <w:rFonts w:ascii="Times New Roman" w:hAnsi="Times New Roman"/>
          <w:sz w:val="24"/>
          <w:szCs w:val="24"/>
        </w:rPr>
        <w:footnoteReference w:id="69"/>
      </w:r>
      <w:r>
        <w:rPr>
          <w:rFonts w:ascii="Times New Roman" w:hAnsi="Times New Roman" w:cs="Times New Roman"/>
          <w:sz w:val="24"/>
          <w:szCs w:val="24"/>
        </w:rPr>
        <w:t>.</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sz w:val="24"/>
          <w:szCs w:val="24"/>
        </w:rPr>
        <w:t>It helps in controlling and purchasing of pig meat. The Pig Industry Act states that no purchase for resale or accept sale from any person other than the holder of a current license.</w:t>
      </w:r>
      <w:r>
        <w:rPr>
          <w:rStyle w:val="FootnoteReference"/>
          <w:rFonts w:ascii="Times New Roman" w:hAnsi="Times New Roman"/>
          <w:sz w:val="24"/>
          <w:szCs w:val="24"/>
        </w:rPr>
        <w:footnoteReference w:id="70"/>
      </w:r>
      <w:r>
        <w:rPr>
          <w:rFonts w:ascii="Times New Roman" w:hAnsi="Times New Roman" w:cs="Times New Roman"/>
          <w:sz w:val="24"/>
          <w:szCs w:val="24"/>
        </w:rPr>
        <w:t xml:space="preserve"> The Act further states that no person to sell any pig  other than a licensed butcher, licencee of a bacon factory /pig producer.</w:t>
      </w:r>
      <w:r>
        <w:rPr>
          <w:rStyle w:val="FootnoteReference"/>
          <w:rFonts w:ascii="Times New Roman" w:hAnsi="Times New Roman"/>
          <w:sz w:val="24"/>
          <w:szCs w:val="24"/>
        </w:rPr>
        <w:footnoteReference w:id="71"/>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44. WATER RESOURCES MANAGEMENT AUTHORITY</w:t>
      </w:r>
    </w:p>
    <w:p w:rsidR="00253650" w:rsidRDefault="009D6E2F">
      <w:pPr>
        <w:pStyle w:val="ListParagraph639159c0-98bf-4b6d-a610-1ffec37c89a4"/>
        <w:spacing w:line="240" w:lineRule="auto"/>
        <w:ind w:left="0"/>
        <w:rPr>
          <w:rFonts w:ascii="Times New Roman" w:hAnsi="Times New Roman" w:cs="Times New Roman"/>
          <w:b/>
          <w:bCs/>
          <w:sz w:val="24"/>
          <w:szCs w:val="24"/>
        </w:rPr>
      </w:pPr>
      <w:r>
        <w:rPr>
          <w:rFonts w:ascii="Times New Roman" w:hAnsi="Times New Roman" w:cs="Times New Roman"/>
          <w:sz w:val="24"/>
          <w:szCs w:val="24"/>
        </w:rPr>
        <w:t>It is established under section 7(1) of the Water Act</w:t>
      </w:r>
      <w:r>
        <w:rPr>
          <w:rStyle w:val="FootnoteReference"/>
          <w:rFonts w:ascii="Times New Roman" w:hAnsi="Times New Roman"/>
          <w:sz w:val="24"/>
          <w:szCs w:val="24"/>
        </w:rPr>
        <w:footnoteReference w:id="72"/>
      </w:r>
      <w:r>
        <w:rPr>
          <w:rFonts w:ascii="Times New Roman" w:hAnsi="Times New Roman" w:cs="Times New Roman"/>
          <w:sz w:val="24"/>
          <w:szCs w:val="24"/>
        </w:rPr>
        <w:t xml:space="preserve"> . Its functions include developing principles, guidelines and procedures for allocation of water resources and  to determine applications for permits for water use.</w:t>
      </w:r>
      <w:r>
        <w:rPr>
          <w:rStyle w:val="FootnoteReference"/>
          <w:rFonts w:ascii="Times New Roman" w:hAnsi="Times New Roman"/>
          <w:sz w:val="24"/>
          <w:szCs w:val="24"/>
        </w:rPr>
        <w:footnoteReference w:id="73"/>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45. WATER SERVICES REGULATORY BOARD</w:t>
      </w:r>
    </w:p>
    <w:p w:rsidR="00253650" w:rsidRDefault="009D6E2F">
      <w:pPr>
        <w:pStyle w:val="ListParagraph639159c0-98bf-4b6d-a610-1ffec37c89a4"/>
        <w:spacing w:line="240" w:lineRule="auto"/>
        <w:ind w:left="0"/>
        <w:rPr>
          <w:rFonts w:ascii="Times New Roman" w:hAnsi="Times New Roman" w:cs="Times New Roman"/>
          <w:b/>
          <w:bCs/>
          <w:sz w:val="24"/>
          <w:szCs w:val="24"/>
          <w:u w:val="single"/>
        </w:rPr>
      </w:pPr>
      <w:r>
        <w:rPr>
          <w:rFonts w:ascii="Times New Roman" w:hAnsi="Times New Roman" w:cs="Times New Roman"/>
          <w:sz w:val="24"/>
          <w:szCs w:val="24"/>
        </w:rPr>
        <w:t>It is established under Section 46(1) of the Water Act</w:t>
      </w:r>
      <w:r>
        <w:rPr>
          <w:rStyle w:val="FootnoteReference"/>
          <w:rFonts w:ascii="Times New Roman" w:hAnsi="Times New Roman"/>
          <w:sz w:val="24"/>
          <w:szCs w:val="24"/>
        </w:rPr>
        <w:footnoteReference w:id="74"/>
      </w:r>
      <w:r>
        <w:rPr>
          <w:rFonts w:ascii="Times New Roman" w:hAnsi="Times New Roman" w:cs="Times New Roman"/>
          <w:sz w:val="24"/>
          <w:szCs w:val="24"/>
        </w:rPr>
        <w:t>. Its functions include setting standards for water suppliers and also setting procedures for handling consumer complaints against licensees</w:t>
      </w:r>
      <w:r>
        <w:rPr>
          <w:rStyle w:val="FootnoteReference"/>
          <w:rFonts w:ascii="Times New Roman" w:hAnsi="Times New Roman"/>
          <w:sz w:val="24"/>
          <w:szCs w:val="24"/>
        </w:rPr>
        <w:footnoteReference w:id="75"/>
      </w:r>
      <w:r>
        <w:rPr>
          <w:rFonts w:ascii="Times New Roman" w:hAnsi="Times New Roman" w:cs="Times New Roman"/>
          <w:sz w:val="24"/>
          <w:szCs w:val="24"/>
        </w:rPr>
        <w:t>.</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46. WATER SERVICE BOARD</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sz w:val="24"/>
          <w:szCs w:val="24"/>
        </w:rPr>
        <w:t>It is established under Section 51 of the Water Act</w:t>
      </w:r>
      <w:r>
        <w:rPr>
          <w:rStyle w:val="FootnoteReference"/>
          <w:rFonts w:ascii="Times New Roman" w:hAnsi="Times New Roman"/>
          <w:sz w:val="24"/>
          <w:szCs w:val="24"/>
        </w:rPr>
        <w:footnoteReference w:id="76"/>
      </w:r>
      <w:r>
        <w:rPr>
          <w:rFonts w:ascii="Times New Roman" w:hAnsi="Times New Roman" w:cs="Times New Roman"/>
          <w:sz w:val="24"/>
          <w:szCs w:val="24"/>
        </w:rPr>
        <w:t>. The functions of the Water Service Board include overseeing the implementation of policies to water and sewage services and it is also responsible for efficient and economical provision of water services authorized by a license.</w:t>
      </w:r>
      <w:r>
        <w:rPr>
          <w:rStyle w:val="FootnoteReference"/>
          <w:rFonts w:ascii="Times New Roman" w:hAnsi="Times New Roman"/>
          <w:sz w:val="24"/>
          <w:szCs w:val="24"/>
        </w:rPr>
        <w:footnoteReference w:id="77"/>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47. WATER APPEALS BOARD</w:t>
      </w:r>
    </w:p>
    <w:p w:rsidR="00253650" w:rsidRDefault="009D6E2F">
      <w:pPr>
        <w:spacing w:line="240" w:lineRule="auto"/>
        <w:jc w:val="both"/>
        <w:rPr>
          <w:rFonts w:ascii="Times New Roman" w:hAnsi="Times New Roman" w:cs="Times New Roman"/>
          <w:b/>
          <w:bCs/>
          <w:sz w:val="24"/>
          <w:szCs w:val="24"/>
        </w:rPr>
      </w:pPr>
      <w:r>
        <w:rPr>
          <w:rFonts w:ascii="Times New Roman" w:hAnsi="Times New Roman" w:cs="Times New Roman"/>
          <w:sz w:val="24"/>
          <w:szCs w:val="24"/>
        </w:rPr>
        <w:t>It is established under section 84 of the Water Act.</w:t>
      </w:r>
      <w:r>
        <w:rPr>
          <w:rStyle w:val="FootnoteReference"/>
          <w:rFonts w:ascii="Times New Roman" w:hAnsi="Times New Roman"/>
          <w:sz w:val="24"/>
          <w:szCs w:val="24"/>
        </w:rPr>
        <w:footnoteReference w:id="78"/>
      </w:r>
      <w:r>
        <w:rPr>
          <w:rFonts w:ascii="Times New Roman" w:hAnsi="Times New Roman" w:cs="Times New Roman"/>
          <w:sz w:val="24"/>
          <w:szCs w:val="24"/>
        </w:rPr>
        <w:t xml:space="preserve"> The Water Appeals Board advocates for water rights and settles any disputes emanating from the water appeals board.</w:t>
      </w:r>
      <w:r>
        <w:rPr>
          <w:rStyle w:val="FootnoteReference"/>
          <w:rFonts w:ascii="Times New Roman" w:hAnsi="Times New Roman"/>
          <w:sz w:val="24"/>
          <w:szCs w:val="24"/>
        </w:rPr>
        <w:footnoteReference w:id="79"/>
      </w:r>
      <w:r>
        <w:rPr>
          <w:rFonts w:ascii="Times New Roman" w:hAnsi="Times New Roman" w:cs="Times New Roman"/>
          <w:b/>
          <w:bCs/>
          <w:sz w:val="24"/>
          <w:szCs w:val="24"/>
        </w:rPr>
        <w:t xml:space="preserve"> </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The constitution acknowledges access to clean and safe water as a basic human right and assigns the responsibility for water supply and sanitation to the county government.</w:t>
      </w:r>
      <w:r>
        <w:rPr>
          <w:rStyle w:val="FootnoteReference"/>
          <w:rFonts w:ascii="Times New Roman" w:hAnsi="Times New Roman"/>
          <w:sz w:val="24"/>
          <w:szCs w:val="24"/>
        </w:rPr>
        <w:footnoteReference w:id="80"/>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48. WILDLIFE CONSERVATION AND MANAGEMENT SERVICE APPEALS BOARD </w:t>
      </w:r>
    </w:p>
    <w:p w:rsidR="00253650" w:rsidRDefault="009D6E2F">
      <w:pPr>
        <w:spacing w:line="240" w:lineRule="auto"/>
        <w:jc w:val="both"/>
        <w:rPr>
          <w:rFonts w:ascii="Times New Roman" w:hAnsi="Times New Roman" w:cs="Times New Roman"/>
          <w:b/>
          <w:bCs/>
          <w:sz w:val="24"/>
          <w:szCs w:val="24"/>
        </w:rPr>
      </w:pPr>
      <w:r>
        <w:rPr>
          <w:rFonts w:ascii="Times New Roman" w:hAnsi="Times New Roman" w:cs="Times New Roman"/>
          <w:sz w:val="24"/>
          <w:szCs w:val="24"/>
        </w:rPr>
        <w:t>It is established under Section 65 of the Wildlife Conservation and Management Act.</w:t>
      </w:r>
      <w:r>
        <w:rPr>
          <w:rStyle w:val="FootnoteReference"/>
          <w:rFonts w:ascii="Times New Roman" w:hAnsi="Times New Roman"/>
          <w:sz w:val="24"/>
          <w:szCs w:val="24"/>
        </w:rPr>
        <w:footnoteReference w:id="81"/>
      </w:r>
      <w:r>
        <w:rPr>
          <w:rFonts w:ascii="Times New Roman" w:hAnsi="Times New Roman" w:cs="Times New Roman"/>
          <w:sz w:val="24"/>
          <w:szCs w:val="24"/>
        </w:rPr>
        <w:t xml:space="preserve"> Its functions include to hear appeals by parties whose licenses and permits have been revoked or canceled and to grant permits to eligible persons.</w:t>
      </w:r>
      <w:r>
        <w:rPr>
          <w:rStyle w:val="FootnoteReference"/>
          <w:rFonts w:ascii="Times New Roman" w:hAnsi="Times New Roman"/>
          <w:sz w:val="24"/>
          <w:szCs w:val="24"/>
        </w:rPr>
        <w:footnoteReference w:id="82"/>
      </w:r>
      <w:r>
        <w:rPr>
          <w:rFonts w:ascii="Times New Roman" w:hAnsi="Times New Roman" w:cs="Times New Roman"/>
          <w:sz w:val="24"/>
          <w:szCs w:val="24"/>
        </w:rPr>
        <w:t xml:space="preserve"> </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 xml:space="preserve">Helps protect wildlife and sets out the rightful procedures in issuing of licenses to help prevent extinction of wildlife. The constitution under Chapter 5 part 2 obligates the state to protect biodiversity. </w:t>
      </w:r>
      <w:r>
        <w:rPr>
          <w:rStyle w:val="FootnoteReference"/>
          <w:rFonts w:ascii="Times New Roman" w:hAnsi="Times New Roman"/>
          <w:sz w:val="24"/>
          <w:szCs w:val="24"/>
        </w:rPr>
        <w:footnoteReference w:id="83"/>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49. COFFEE BOARD OF KENYA</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Coffee Board of Kenya is established under section 3 of  the Coffee Act</w:t>
      </w:r>
      <w:r>
        <w:rPr>
          <w:rStyle w:val="FootnoteReference"/>
          <w:rFonts w:ascii="Times New Roman" w:hAnsi="Times New Roman"/>
          <w:sz w:val="24"/>
          <w:szCs w:val="24"/>
        </w:rPr>
        <w:footnoteReference w:id="84"/>
      </w:r>
      <w:r>
        <w:rPr>
          <w:rFonts w:ascii="Times New Roman" w:hAnsi="Times New Roman" w:cs="Times New Roman"/>
          <w:sz w:val="24"/>
          <w:szCs w:val="24"/>
        </w:rPr>
        <w:t>. Its functions include to promote the production, processing and marketing of coffee and regulates the industry, to register and regulate growers, millers, marketing, packers.</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It has held meetings with the ministry to improve the prices of coffee.</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They have represented the government on international matters regarding coffee.</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50. KENYA SUGAR BOARD</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It is established under section 3 of the Sugar Act no10 of 2001</w:t>
      </w:r>
      <w:r>
        <w:rPr>
          <w:rStyle w:val="FootnoteReference"/>
          <w:rFonts w:ascii="Times New Roman" w:hAnsi="Times New Roman"/>
          <w:sz w:val="24"/>
          <w:szCs w:val="24"/>
        </w:rPr>
        <w:footnoteReference w:id="85"/>
      </w:r>
      <w:r>
        <w:rPr>
          <w:rFonts w:ascii="Times New Roman" w:hAnsi="Times New Roman" w:cs="Times New Roman"/>
          <w:sz w:val="24"/>
          <w:szCs w:val="24"/>
        </w:rPr>
        <w:t>. The functions of the Board include regulating, developing and promoting the sugar industry, licensing sugar jiggery mills and registers millers.</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sz w:val="24"/>
          <w:szCs w:val="24"/>
        </w:rPr>
        <w:t>The board has tried to help farmers to get a better pay from the government, though a lot of difficulty because the government has been importing sugar from other countries which sell sugar at lower prices.</w:t>
      </w:r>
    </w:p>
    <w:p w:rsidR="00253650" w:rsidRDefault="00253650">
      <w:pPr>
        <w:spacing w:line="240" w:lineRule="auto"/>
        <w:rPr>
          <w:rFonts w:ascii="Times New Roman" w:hAnsi="Times New Roman" w:cs="Times New Roman"/>
          <w:b/>
          <w:bCs/>
          <w:sz w:val="24"/>
          <w:szCs w:val="24"/>
          <w:u w:val="single"/>
        </w:rPr>
      </w:pP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51. NATIONAL IRRIGATION BOARD</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It is established under  section 3 of the Irrigation Act</w:t>
      </w:r>
      <w:r>
        <w:rPr>
          <w:rStyle w:val="FootnoteReference"/>
          <w:rFonts w:ascii="Times New Roman" w:hAnsi="Times New Roman"/>
          <w:sz w:val="24"/>
          <w:szCs w:val="24"/>
        </w:rPr>
        <w:footnoteReference w:id="86"/>
      </w:r>
      <w:r>
        <w:rPr>
          <w:rFonts w:ascii="Times New Roman" w:hAnsi="Times New Roman" w:cs="Times New Roman"/>
          <w:sz w:val="24"/>
          <w:szCs w:val="24"/>
        </w:rPr>
        <w:t>. It is responsible for development, control and improvement of national irrigation schemes in Kenya and also plans and co-ordinates settlement on irrigation schemes.</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52. TEA BOARD OF KENYA</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It is established under section 3  the Tea Act</w:t>
      </w:r>
      <w:r>
        <w:rPr>
          <w:rStyle w:val="FootnoteReference"/>
          <w:rFonts w:ascii="Times New Roman" w:hAnsi="Times New Roman"/>
          <w:sz w:val="24"/>
          <w:szCs w:val="24"/>
        </w:rPr>
        <w:footnoteReference w:id="87"/>
      </w:r>
      <w:r>
        <w:rPr>
          <w:rFonts w:ascii="Times New Roman" w:hAnsi="Times New Roman" w:cs="Times New Roman"/>
          <w:sz w:val="24"/>
          <w:szCs w:val="24"/>
        </w:rPr>
        <w:t>. It promotes the tea industry, licenses tea factories, registers tea growers and dealers, regulates, controls and improves cultivation and processing of tea.</w:t>
      </w:r>
      <w:r>
        <w:rPr>
          <w:rStyle w:val="FootnoteReference"/>
          <w:rFonts w:ascii="Times New Roman" w:hAnsi="Times New Roman"/>
          <w:sz w:val="24"/>
          <w:szCs w:val="24"/>
        </w:rPr>
        <w:footnoteReference w:id="88"/>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Innovations adopted by the board have positive impact on the financial performance of the factories by reducing the operational costs.</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It has tried to resolve the disputes between KTDA and farmers.</w:t>
      </w:r>
    </w:p>
    <w:p w:rsidR="00253650" w:rsidRDefault="009D6E2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53. THE FINANCIAL MARKETS CONDUCT AUTHORITY</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authority have objective of ensuring that financial customers make informed choices through the provision of useful information about financial products and services.</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functions of the authority shall to regulate and supervise the conduct of providers in providing financial products and services to retail financial customers and also to promote financial inclusion, that is, that all retail financial customers have timely and fair access to appropriate, fair and affordable financial products and financial services.</w:t>
      </w:r>
      <w:r>
        <w:rPr>
          <w:rStyle w:val="FootnoteReference"/>
          <w:rFonts w:ascii="Times New Roman" w:hAnsi="Times New Roman"/>
          <w:sz w:val="24"/>
          <w:szCs w:val="24"/>
        </w:rPr>
        <w:footnoteReference w:id="89"/>
      </w:r>
    </w:p>
    <w:p w:rsidR="00253650" w:rsidRDefault="009D6E2F">
      <w:pPr>
        <w:spacing w:line="240" w:lineRule="auto"/>
        <w:rPr>
          <w:rFonts w:ascii="Times New Roman" w:hAnsi="Times New Roman" w:cs="Times New Roman"/>
          <w:sz w:val="24"/>
          <w:szCs w:val="24"/>
        </w:rPr>
      </w:pPr>
      <w:r>
        <w:rPr>
          <w:rFonts w:ascii="Times New Roman" w:hAnsi="Times New Roman" w:cs="Times New Roman"/>
          <w:b/>
          <w:bCs/>
          <w:sz w:val="24"/>
          <w:szCs w:val="24"/>
          <w:u w:val="single"/>
        </w:rPr>
        <w:t>54. PEST CONTROL PRODUCTS BOARD</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board is headed by the chairman appointed by the President. The members of the board, other ex officio members shall hold office for a period of three years and eligible for re appointment.</w:t>
      </w:r>
      <w:r>
        <w:rPr>
          <w:rStyle w:val="FootnoteReference"/>
          <w:rFonts w:ascii="Times New Roman" w:hAnsi="Times New Roman"/>
          <w:sz w:val="24"/>
          <w:szCs w:val="24"/>
        </w:rPr>
        <w:footnoteReference w:id="90"/>
      </w:r>
      <w:r>
        <w:rPr>
          <w:rFonts w:ascii="Times New Roman" w:hAnsi="Times New Roman" w:cs="Times New Roman"/>
          <w:sz w:val="24"/>
          <w:szCs w:val="24"/>
        </w:rPr>
        <w:t xml:space="preserve"> </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They asses and evaluate pest control products. Also, they consider application for registration of pest control and advises the Minister on all matters relating to enforcement of the Act.</w:t>
      </w:r>
      <w:r>
        <w:rPr>
          <w:rStyle w:val="FootnoteReference"/>
          <w:rFonts w:ascii="Times New Roman" w:hAnsi="Times New Roman"/>
          <w:sz w:val="24"/>
          <w:szCs w:val="24"/>
        </w:rPr>
        <w:footnoteReference w:id="91"/>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board provides an efficient and effective regulatory service for importation, exportation, manufacture, distribution, transportation, sale, disposal and safe use of pest control products and mitigate potential harmful effects to the environment.</w:t>
      </w:r>
    </w:p>
    <w:p w:rsidR="00253650" w:rsidRDefault="00253650">
      <w:pPr>
        <w:spacing w:line="240" w:lineRule="auto"/>
        <w:rPr>
          <w:rFonts w:ascii="Times New Roman" w:hAnsi="Times New Roman" w:cs="Times New Roman"/>
          <w:sz w:val="24"/>
          <w:szCs w:val="24"/>
        </w:rPr>
      </w:pPr>
    </w:p>
    <w:p w:rsidR="00253650" w:rsidRDefault="00253650">
      <w:pPr>
        <w:spacing w:line="240" w:lineRule="auto"/>
        <w:rPr>
          <w:rFonts w:ascii="Times New Roman" w:hAnsi="Times New Roman" w:cs="Times New Roman"/>
          <w:sz w:val="24"/>
          <w:szCs w:val="24"/>
        </w:rPr>
      </w:pPr>
    </w:p>
    <w:p w:rsidR="00253650" w:rsidRDefault="009D6E2F">
      <w:pPr>
        <w:numPr>
          <w:ilvl w:val="0"/>
          <w:numId w:val="4"/>
        </w:num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BOARD OF REVIEW</w:t>
      </w:r>
    </w:p>
    <w:p w:rsidR="00253650" w:rsidRDefault="009D6E2F">
      <w:pPr>
        <w:spacing w:line="240" w:lineRule="auto"/>
        <w:rPr>
          <w:rFonts w:ascii="Times New Roman" w:hAnsi="Times New Roman" w:cs="Times New Roman"/>
          <w:sz w:val="24"/>
          <w:szCs w:val="24"/>
        </w:rPr>
      </w:pPr>
      <w:r>
        <w:rPr>
          <w:rFonts w:ascii="Times New Roman" w:hAnsi="Times New Roman" w:cs="Times New Roman"/>
          <w:sz w:val="24"/>
          <w:szCs w:val="24"/>
        </w:rPr>
        <w:t>The Board of review is established under section 48 of the Prisons Act.</w:t>
      </w:r>
      <w:r>
        <w:rPr>
          <w:rStyle w:val="FootnoteReference"/>
          <w:rFonts w:ascii="Times New Roman" w:hAnsi="Times New Roman"/>
          <w:sz w:val="24"/>
          <w:szCs w:val="24"/>
        </w:rPr>
        <w:footnoteReference w:id="92"/>
      </w:r>
      <w:r>
        <w:rPr>
          <w:rFonts w:ascii="Times New Roman" w:hAnsi="Times New Roman" w:cs="Times New Roman"/>
          <w:sz w:val="24"/>
          <w:szCs w:val="24"/>
        </w:rPr>
        <w:t xml:space="preserve"> It is created by the president to review the sentences of all prisoners serving sentences of or exceeding seven years including prisoners sentenced to life imprisonment or to be detained during the president’s pleasure and in each case shall tender advice to the President on the exercise of prerogative of mercy.</w:t>
      </w:r>
      <w:r>
        <w:rPr>
          <w:rStyle w:val="FootnoteReference"/>
          <w:rFonts w:ascii="Times New Roman" w:hAnsi="Times New Roman"/>
          <w:sz w:val="24"/>
          <w:szCs w:val="24"/>
        </w:rPr>
        <w:footnoteReference w:id="93"/>
      </w:r>
      <w:r>
        <w:rPr>
          <w:rFonts w:ascii="Times New Roman" w:hAnsi="Times New Roman" w:cs="Times New Roman"/>
          <w:sz w:val="24"/>
          <w:szCs w:val="24"/>
        </w:rPr>
        <w:t xml:space="preserve"> </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56. ADVOCATES COMPLAINTS COMMISSION</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The Advocates Complaints Commission was established in 1989 operational in 1990. It was established under the Advocates Act, CAP 16, section 57.</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The Advocates Complaints Commission investigates complaints, it is also in charge of prosecution of disciplinary actions before the disciplinary committee, undertakes reconciliation of parties, refers of complaints to the disciplinary committee, ensures that the legal standards of practice are improved and also ensures advocates carry their day to day professionally.</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57. THE ADVOCATES DISCIPLINARY COMMITTEE</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Established under the </w:t>
      </w:r>
      <w:r>
        <w:rPr>
          <w:rFonts w:ascii="Times New Roman" w:hAnsi="Times New Roman" w:cs="Times New Roman"/>
          <w:b/>
          <w:bCs/>
          <w:sz w:val="24"/>
          <w:szCs w:val="24"/>
        </w:rPr>
        <w:t>Advocates Act, CAP 16</w:t>
      </w:r>
      <w:r>
        <w:rPr>
          <w:rFonts w:ascii="Times New Roman" w:hAnsi="Times New Roman" w:cs="Times New Roman"/>
          <w:sz w:val="24"/>
          <w:szCs w:val="24"/>
        </w:rPr>
        <w:t>.</w:t>
      </w:r>
      <w:r>
        <w:rPr>
          <w:rStyle w:val="FootnoteReference"/>
          <w:rFonts w:ascii="Times New Roman" w:hAnsi="Times New Roman"/>
          <w:sz w:val="24"/>
          <w:szCs w:val="24"/>
        </w:rPr>
        <w:footnoteReference w:id="94"/>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It consists of the following:</w:t>
      </w:r>
    </w:p>
    <w:p w:rsidR="00253650" w:rsidRDefault="009D6E2F">
      <w:pPr>
        <w:numPr>
          <w:ilvl w:val="0"/>
          <w:numId w:val="5"/>
        </w:numPr>
        <w:spacing w:line="240" w:lineRule="auto"/>
        <w:jc w:val="both"/>
        <w:rPr>
          <w:rFonts w:ascii="Times New Roman" w:hAnsi="Times New Roman" w:cs="Times New Roman"/>
          <w:sz w:val="24"/>
          <w:szCs w:val="24"/>
        </w:rPr>
      </w:pPr>
      <w:r>
        <w:rPr>
          <w:rFonts w:ascii="Times New Roman" w:hAnsi="Times New Roman" w:cs="Times New Roman"/>
          <w:sz w:val="24"/>
          <w:szCs w:val="24"/>
        </w:rPr>
        <w:t>The Attorney General who acts as the Chair Person.</w:t>
      </w:r>
    </w:p>
    <w:p w:rsidR="00253650" w:rsidRDefault="009D6E2F">
      <w:pPr>
        <w:numPr>
          <w:ilvl w:val="0"/>
          <w:numId w:val="5"/>
        </w:numPr>
        <w:spacing w:line="240" w:lineRule="auto"/>
        <w:jc w:val="both"/>
        <w:rPr>
          <w:rFonts w:ascii="Times New Roman" w:hAnsi="Times New Roman" w:cs="Times New Roman"/>
          <w:sz w:val="24"/>
          <w:szCs w:val="24"/>
        </w:rPr>
      </w:pPr>
      <w:r>
        <w:rPr>
          <w:rFonts w:ascii="Times New Roman" w:hAnsi="Times New Roman" w:cs="Times New Roman"/>
          <w:sz w:val="24"/>
          <w:szCs w:val="24"/>
        </w:rPr>
        <w:t>6 advocates (not less than 10 years standing).</w:t>
      </w:r>
    </w:p>
    <w:p w:rsidR="00253650" w:rsidRDefault="009D6E2F">
      <w:pPr>
        <w:numPr>
          <w:ilvl w:val="0"/>
          <w:numId w:val="5"/>
        </w:numPr>
        <w:spacing w:line="240" w:lineRule="auto"/>
        <w:jc w:val="both"/>
        <w:rPr>
          <w:rFonts w:ascii="Times New Roman" w:hAnsi="Times New Roman" w:cs="Times New Roman"/>
          <w:sz w:val="24"/>
          <w:szCs w:val="24"/>
        </w:rPr>
      </w:pPr>
      <w:r>
        <w:rPr>
          <w:rFonts w:ascii="Times New Roman" w:hAnsi="Times New Roman" w:cs="Times New Roman"/>
          <w:sz w:val="24"/>
          <w:szCs w:val="24"/>
        </w:rPr>
        <w:t>May act as a committee of 3 or 5.</w:t>
      </w:r>
    </w:p>
    <w:p w:rsidR="00253650" w:rsidRDefault="009D6E2F">
      <w:pPr>
        <w:numPr>
          <w:ilvl w:val="0"/>
          <w:numId w:val="5"/>
        </w:numPr>
        <w:spacing w:line="240" w:lineRule="auto"/>
        <w:jc w:val="both"/>
        <w:rPr>
          <w:rFonts w:ascii="Times New Roman" w:hAnsi="Times New Roman" w:cs="Times New Roman"/>
          <w:sz w:val="24"/>
          <w:szCs w:val="24"/>
        </w:rPr>
      </w:pPr>
      <w:r>
        <w:rPr>
          <w:rFonts w:ascii="Times New Roman" w:hAnsi="Times New Roman" w:cs="Times New Roman"/>
          <w:sz w:val="24"/>
          <w:szCs w:val="24"/>
        </w:rPr>
        <w:t>Since 2002, a provision was made to appoint 3 lay persons to the Commission (tribunal).</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A complaint against an advocate may be made by any person by affidavit setting out the allegation of the professional misconduct. An advocate may reply to the complaint.</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Any advocate aggrieved by the decision of the tribunal/commission may appeal to the Court.</w:t>
      </w:r>
      <w:r>
        <w:rPr>
          <w:rStyle w:val="FootnoteReference"/>
          <w:rFonts w:ascii="Times New Roman" w:hAnsi="Times New Roman"/>
          <w:sz w:val="24"/>
          <w:szCs w:val="24"/>
        </w:rPr>
        <w:footnoteReference w:id="95"/>
      </w:r>
      <w:r>
        <w:rPr>
          <w:rFonts w:ascii="Times New Roman" w:hAnsi="Times New Roman" w:cs="Times New Roman"/>
          <w:sz w:val="24"/>
          <w:szCs w:val="24"/>
        </w:rPr>
        <w:t xml:space="preserve"> This ought to happen within 14 days after receipt by him of the notice to be given to him pursuant to section 61 (2), appeal against such order to the Court by giving notice of Appeal to the registrar and shall file with the registrar a Memorandum stating out his grounds of appeal within 30 days after giving out the notice of appeal. </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Any Advocate aggrieved by the decision of the Court under section 64 may Appeal therefrom to the Court of Appeal.</w:t>
      </w:r>
      <w:r>
        <w:rPr>
          <w:rStyle w:val="FootnoteReference"/>
          <w:rFonts w:ascii="Times New Roman" w:hAnsi="Times New Roman"/>
          <w:sz w:val="24"/>
          <w:szCs w:val="24"/>
        </w:rPr>
        <w:footnoteReference w:id="96"/>
      </w:r>
    </w:p>
    <w:p w:rsidR="00253650" w:rsidRDefault="00253650">
      <w:pPr>
        <w:spacing w:line="240" w:lineRule="auto"/>
        <w:jc w:val="both"/>
        <w:rPr>
          <w:rFonts w:ascii="Times New Roman" w:hAnsi="Times New Roman" w:cs="Times New Roman"/>
          <w:b/>
          <w:bCs/>
          <w:sz w:val="24"/>
          <w:szCs w:val="24"/>
          <w:u w:val="single"/>
        </w:rPr>
      </w:pP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b/>
          <w:bCs/>
          <w:sz w:val="24"/>
          <w:szCs w:val="24"/>
          <w:u w:val="single"/>
        </w:rPr>
        <w:t>58. TEACHERS SERVICE APPEAL TRIBUNAL</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 xml:space="preserve">It is set up under the </w:t>
      </w:r>
      <w:r>
        <w:rPr>
          <w:rFonts w:ascii="Times New Roman" w:hAnsi="Times New Roman" w:cs="Times New Roman"/>
          <w:b/>
          <w:bCs/>
          <w:i/>
          <w:iCs/>
          <w:sz w:val="24"/>
          <w:szCs w:val="24"/>
        </w:rPr>
        <w:t>Service Teachers Commission Act.</w:t>
      </w:r>
      <w:r>
        <w:rPr>
          <w:rStyle w:val="FootnoteReference"/>
          <w:rFonts w:ascii="Times New Roman" w:hAnsi="Times New Roman"/>
          <w:b/>
          <w:bCs/>
          <w:i/>
          <w:iCs/>
          <w:sz w:val="24"/>
          <w:szCs w:val="24"/>
        </w:rPr>
        <w:footnoteReference w:id="97"/>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The Teachers Service Appeal Tribunal hears Appeals from appellants who may be represented by an advocate but at the discretion of the Tribunal.</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The members are appointed by the Cabinet Secretary without any consultation. The secretary is a public officer appointed by the Cabinet Secretary. The Secretary can appoint other public officers to act as staff of the tribunal.</w:t>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There is no Right of Appeal provided as the decision of the Tribunal is deemed final.</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Challenges that face the Teachers Service Appeal Tribunal</w:t>
      </w:r>
    </w:p>
    <w:p w:rsidR="00253650" w:rsidRDefault="009D6E2F">
      <w:pPr>
        <w:pStyle w:val="ListParagraph639159c0-98bf-4b6d-a610-1ffec37c89a4"/>
        <w:numPr>
          <w:ilvl w:val="0"/>
          <w:numId w:val="6"/>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There are concerns on its fairness, openness and independence.</w:t>
      </w:r>
    </w:p>
    <w:p w:rsidR="00253650" w:rsidRDefault="009D6E2F">
      <w:pPr>
        <w:pStyle w:val="ListParagraph639159c0-98bf-4b6d-a610-1ffec37c89a4"/>
        <w:numPr>
          <w:ilvl w:val="0"/>
          <w:numId w:val="6"/>
        </w:numPr>
        <w:spacing w:line="240" w:lineRule="auto"/>
        <w:jc w:val="both"/>
        <w:rPr>
          <w:rFonts w:ascii="Times New Roman" w:hAnsi="Times New Roman" w:cs="Times New Roman"/>
          <w:sz w:val="24"/>
          <w:szCs w:val="24"/>
        </w:rPr>
      </w:pPr>
      <w:r>
        <w:rPr>
          <w:rFonts w:ascii="Times New Roman" w:hAnsi="Times New Roman" w:cs="Times New Roman"/>
          <w:sz w:val="24"/>
          <w:szCs w:val="24"/>
        </w:rPr>
        <w:t>The Cabinet Secretary assumes such prominent powers that it operates like a government department rather than an independent adjudicatory system.</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59. NATIONAL MUSEUM BOARD OF GOVERNORS</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 xml:space="preserve">It is established under the </w:t>
      </w:r>
      <w:r>
        <w:rPr>
          <w:rFonts w:ascii="Times New Roman" w:hAnsi="Times New Roman" w:cs="Times New Roman"/>
          <w:b/>
          <w:bCs/>
          <w:sz w:val="24"/>
          <w:szCs w:val="24"/>
        </w:rPr>
        <w:t>National Museums Act CAP 216.</w:t>
      </w:r>
      <w:r>
        <w:rPr>
          <w:rStyle w:val="FootnoteReference"/>
          <w:rFonts w:ascii="Times New Roman" w:hAnsi="Times New Roman"/>
          <w:sz w:val="24"/>
          <w:szCs w:val="24"/>
        </w:rPr>
        <w:footnoteReference w:id="98"/>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Section 8 subsection 1 of the National Museums Act provides that;</w:t>
      </w:r>
    </w:p>
    <w:p w:rsidR="00253650" w:rsidRDefault="009D6E2F">
      <w:pPr>
        <w:spacing w:line="240" w:lineRule="auto"/>
        <w:jc w:val="both"/>
        <w:rPr>
          <w:rFonts w:ascii="Times New Roman" w:hAnsi="Times New Roman" w:cs="Times New Roman"/>
          <w:b/>
          <w:sz w:val="24"/>
          <w:szCs w:val="24"/>
        </w:rPr>
      </w:pPr>
      <w:r>
        <w:rPr>
          <w:rFonts w:ascii="Times New Roman" w:hAnsi="Times New Roman" w:cs="Times New Roman"/>
          <w:sz w:val="24"/>
          <w:szCs w:val="24"/>
        </w:rPr>
        <w:t>“</w:t>
      </w:r>
      <w:r>
        <w:rPr>
          <w:rFonts w:ascii="Times New Roman" w:hAnsi="Times New Roman" w:cs="Times New Roman"/>
          <w:b/>
          <w:sz w:val="24"/>
          <w:szCs w:val="24"/>
        </w:rPr>
        <w:t>The Board shall have the general management, development and control of all National Museums…..”</w:t>
      </w:r>
    </w:p>
    <w:p w:rsidR="00253650" w:rsidRDefault="009D6E2F">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The National Museum Board of Governors have the following functions vested on them:</w:t>
      </w:r>
    </w:p>
    <w:p w:rsidR="00253650" w:rsidRDefault="009D6E2F">
      <w:pPr>
        <w:pStyle w:val="ListParagraph639159c0-98bf-4b6d-a610-1ffec37c89a4"/>
        <w:numPr>
          <w:ilvl w:val="0"/>
          <w:numId w:val="7"/>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With the consent of the minister may: -</w:t>
      </w:r>
    </w:p>
    <w:p w:rsidR="00253650" w:rsidRDefault="009D6E2F">
      <w:pPr>
        <w:pStyle w:val="ListParagraph639159c0-98bf-4b6d-a610-1ffec37c89a4"/>
        <w:numPr>
          <w:ilvl w:val="0"/>
          <w:numId w:val="8"/>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purchase or exchange, take on lease, or acquire by gift or otherwise, immovable property, including an existing museum, for any purpose of or connected with a National Museum; </w:t>
      </w:r>
    </w:p>
    <w:p w:rsidR="00253650" w:rsidRDefault="009D6E2F">
      <w:pPr>
        <w:pStyle w:val="ListParagraph639159c0-98bf-4b6d-a610-1ffec37c89a4"/>
        <w:numPr>
          <w:ilvl w:val="0"/>
          <w:numId w:val="8"/>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sell, lease or exchange immovable property from time to time vested in the Board which is no longer, or not for the time being, required for any such purpose; </w:t>
      </w:r>
    </w:p>
    <w:p w:rsidR="00253650" w:rsidRDefault="009D6E2F">
      <w:pPr>
        <w:pStyle w:val="ListParagraph639159c0-98bf-4b6d-a610-1ffec37c89a4"/>
        <w:numPr>
          <w:ilvl w:val="0"/>
          <w:numId w:val="8"/>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erect, maintain and improve buildings, including staff quarters, to be used for any such purpose; </w:t>
      </w:r>
    </w:p>
    <w:p w:rsidR="00253650" w:rsidRDefault="009D6E2F">
      <w:pPr>
        <w:pStyle w:val="ListParagraph639159c0-98bf-4b6d-a610-1ffec37c89a4"/>
        <w:numPr>
          <w:ilvl w:val="0"/>
          <w:numId w:val="8"/>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mortgage or charge immovable property from time to time vested in the Board as security for repayment, with or without interest, of any money borrowed for the purposes of the Board.</w:t>
      </w:r>
    </w:p>
    <w:p w:rsidR="00253650" w:rsidRDefault="009D6E2F">
      <w:pPr>
        <w:pStyle w:val="ListParagraph639159c0-98bf-4b6d-a610-1ffec37c89a4"/>
        <w:numPr>
          <w:ilvl w:val="0"/>
          <w:numId w:val="7"/>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Appoint from among its members such committees as it may deem expedient and delegate to those committees such of its powers as the Board may deem fit; but any committees so formed shall, in the exercise of the powers so delegated, conform to any regulations that may be imposed on them by the Board.</w:t>
      </w:r>
    </w:p>
    <w:p w:rsidR="00253650" w:rsidRDefault="009D6E2F">
      <w:pPr>
        <w:pStyle w:val="ListParagraph639159c0-98bf-4b6d-a610-1ffec37c89a4"/>
        <w:numPr>
          <w:ilvl w:val="0"/>
          <w:numId w:val="7"/>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Appoint managing bodies for particular museums.</w:t>
      </w:r>
    </w:p>
    <w:p w:rsidR="00253650" w:rsidRDefault="009D6E2F">
      <w:pPr>
        <w:pStyle w:val="ListParagraph639159c0-98bf-4b6d-a610-1ffec37c89a4"/>
        <w:numPr>
          <w:ilvl w:val="0"/>
          <w:numId w:val="7"/>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Employ staff on such terms and conditions of service as it thinks fit and take such steps as it may consider necessary to implement those conditions of service.</w:t>
      </w:r>
    </w:p>
    <w:p w:rsidR="00253650" w:rsidRDefault="009D6E2F">
      <w:pPr>
        <w:pStyle w:val="ListParagraph639159c0-98bf-4b6d-a610-1ffec37c89a4"/>
        <w:numPr>
          <w:ilvl w:val="0"/>
          <w:numId w:val="7"/>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Acquire by way of gift or purchase, or accept by way of loan or deposit, any object of scientific, cultural, technological, historical or human interest.</w:t>
      </w:r>
    </w:p>
    <w:p w:rsidR="00253650" w:rsidRDefault="009D6E2F">
      <w:pPr>
        <w:pStyle w:val="ListParagraph639159c0-98bf-4b6d-a610-1ffec37c89a4"/>
        <w:numPr>
          <w:ilvl w:val="0"/>
          <w:numId w:val="7"/>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Exchange, sell or otherwise dispose of objects not required for the purpose of any National Museum and lend objects vested in the Board to any person or institution whether within or outside Kenya; but no object which is accessioned and registered as part of the collection of a National Museum shall be – </w:t>
      </w:r>
    </w:p>
    <w:p w:rsidR="00253650" w:rsidRDefault="009D6E2F">
      <w:pPr>
        <w:pStyle w:val="ListParagraph639159c0-98bf-4b6d-a610-1ffec37c89a4"/>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(i) sold given away, mortgaged, pledged or in any way permanently disposed of save under authority of a resolution of the National Assembly; </w:t>
      </w:r>
    </w:p>
    <w:p w:rsidR="00253650" w:rsidRDefault="009D6E2F">
      <w:pPr>
        <w:pStyle w:val="ListParagraph639159c0-98bf-4b6d-a610-1ffec37c89a4"/>
        <w:spacing w:line="240" w:lineRule="auto"/>
        <w:jc w:val="both"/>
        <w:rPr>
          <w:rFonts w:ascii="Times New Roman" w:hAnsi="Times New Roman" w:cs="Times New Roman"/>
          <w:bCs/>
          <w:sz w:val="24"/>
          <w:szCs w:val="24"/>
        </w:rPr>
      </w:pPr>
      <w:r>
        <w:rPr>
          <w:rFonts w:ascii="Times New Roman" w:hAnsi="Times New Roman" w:cs="Times New Roman"/>
          <w:bCs/>
          <w:sz w:val="24"/>
          <w:szCs w:val="24"/>
        </w:rPr>
        <w:t>(ii) lent to any person or organization within or outside Kenya, unless under authority of a resolution of the Board and the consent thereto in writing of the Minister.</w:t>
      </w:r>
    </w:p>
    <w:p w:rsidR="00253650" w:rsidRDefault="009D6E2F">
      <w:pPr>
        <w:pStyle w:val="ListParagraph639159c0-98bf-4b6d-a610-1ffec37c89a4"/>
        <w:numPr>
          <w:ilvl w:val="0"/>
          <w:numId w:val="7"/>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Apply money received on the sale or disposal of movable property or by way of payment for admission to a museum or by way of gift or grant or otherwise, in the purchase of any object which in the opinion of the Board it is desirable to acquire for a National Museum or in furthering interest in and increasing the utility in a National Museum.</w:t>
      </w:r>
    </w:p>
    <w:p w:rsidR="00253650" w:rsidRDefault="009D6E2F">
      <w:pPr>
        <w:pStyle w:val="ListParagraph639159c0-98bf-4b6d-a610-1ffec37c89a4"/>
        <w:numPr>
          <w:ilvl w:val="0"/>
          <w:numId w:val="7"/>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Solicit and accept and receive subscriptions, donations, devises and bequests (whether of movable or immovable property and whether absolute or conditional) for the general or special purposes of a National Museum or subject to any trust.</w:t>
      </w:r>
    </w:p>
    <w:p w:rsidR="00253650" w:rsidRDefault="009D6E2F">
      <w:pPr>
        <w:pStyle w:val="ListParagraph639159c0-98bf-4b6d-a610-1ffec37c89a4"/>
        <w:numPr>
          <w:ilvl w:val="0"/>
          <w:numId w:val="7"/>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Charge for admission to a National Museum, or to any lecture, exhibit, conducted tour, course of instruction or other facility, or for publications, such fees or prices as the Board may, subject to any regulations made under this Act, think fit.</w:t>
      </w:r>
    </w:p>
    <w:p w:rsidR="00253650" w:rsidRDefault="009D6E2F">
      <w:pPr>
        <w:pStyle w:val="ListParagraph639159c0-98bf-4b6d-a610-1ffec37c89a4"/>
        <w:numPr>
          <w:ilvl w:val="0"/>
          <w:numId w:val="7"/>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Borrow, with or without security, such moneys as may from time to time be needed for any purposes of the Board.</w:t>
      </w:r>
    </w:p>
    <w:p w:rsidR="00253650" w:rsidRDefault="009D6E2F">
      <w:pPr>
        <w:pStyle w:val="ListParagraph639159c0-98bf-4b6d-a610-1ffec37c89a4"/>
        <w:numPr>
          <w:ilvl w:val="0"/>
          <w:numId w:val="7"/>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Operate as an authority within the meaning and for the purposes of the Antiquities and Monuments Act, and otherwise assist the Government in the administration of that Act.</w:t>
      </w:r>
    </w:p>
    <w:p w:rsidR="00253650" w:rsidRDefault="009D6E2F">
      <w:pPr>
        <w:pStyle w:val="ListParagraph639159c0-98bf-4b6d-a610-1ffec37c89a4"/>
        <w:numPr>
          <w:ilvl w:val="0"/>
          <w:numId w:val="7"/>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Establish, in consultation with the National Council of Science and Technology, institutes of research.</w:t>
      </w:r>
    </w:p>
    <w:p w:rsidR="00253650" w:rsidRDefault="009D6E2F">
      <w:pPr>
        <w:pStyle w:val="ListParagraph639159c0-98bf-4b6d-a610-1ffec37c89a4"/>
        <w:numPr>
          <w:ilvl w:val="0"/>
          <w:numId w:val="7"/>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Affiliate with other institutions of a generally similar nature and character.</w:t>
      </w:r>
    </w:p>
    <w:p w:rsidR="00253650" w:rsidRDefault="009D6E2F">
      <w:pPr>
        <w:pStyle w:val="ListParagraph639159c0-98bf-4b6d-a610-1ffec37c89a4"/>
        <w:numPr>
          <w:ilvl w:val="0"/>
          <w:numId w:val="7"/>
        </w:numPr>
        <w:spacing w:line="240" w:lineRule="auto"/>
        <w:jc w:val="both"/>
        <w:rPr>
          <w:rFonts w:ascii="Times New Roman" w:hAnsi="Times New Roman" w:cs="Times New Roman"/>
          <w:b/>
          <w:sz w:val="24"/>
          <w:szCs w:val="24"/>
          <w:u w:val="single"/>
        </w:rPr>
      </w:pPr>
      <w:r>
        <w:rPr>
          <w:rFonts w:ascii="Times New Roman" w:hAnsi="Times New Roman" w:cs="Times New Roman"/>
          <w:bCs/>
          <w:sz w:val="24"/>
          <w:szCs w:val="24"/>
        </w:rPr>
        <w:t>Do all such other lawful things as may seem to the Board to be incidental or conducive to the attainment of any of the objects of the Board.</w:t>
      </w:r>
    </w:p>
    <w:p w:rsidR="00253650" w:rsidRDefault="009D6E2F">
      <w:pPr>
        <w:spacing w:line="240" w:lineRule="auto"/>
        <w:jc w:val="both"/>
        <w:rPr>
          <w:rFonts w:ascii="Times New Roman" w:hAnsi="Times New Roman" w:cs="Times New Roman"/>
          <w:b/>
          <w:sz w:val="24"/>
          <w:szCs w:val="24"/>
          <w:u w:val="single"/>
        </w:rPr>
      </w:pPr>
      <w:r>
        <w:rPr>
          <w:rFonts w:ascii="Times New Roman" w:hAnsi="Times New Roman" w:cs="Times New Roman"/>
          <w:bCs/>
          <w:sz w:val="24"/>
          <w:szCs w:val="24"/>
        </w:rPr>
        <w:t>The Minister after consultation with the President is in charge of appointing the chairman, four Persons representing scientific interests appointed of whom one shall be nominated by the East Africa Natural History Society, one by the University of Nairobi, one from any of the other public Universities and one from the National Council for Science and Technology. The rest of the members include, one public officer from the Ministry for the time being responsible for National Museums, one public officer from the Ministry for the time being responsible for finance and not more than two persons to be appointed by the Minister by virtue of their outstanding interest in and contribution to the work of National Museums.</w:t>
      </w:r>
      <w:r>
        <w:rPr>
          <w:rStyle w:val="FootnoteReference"/>
          <w:rFonts w:ascii="Times New Roman" w:hAnsi="Times New Roman"/>
          <w:bCs/>
          <w:sz w:val="24"/>
          <w:szCs w:val="24"/>
        </w:rPr>
        <w:footnoteReference w:id="99"/>
      </w:r>
    </w:p>
    <w:p w:rsidR="00253650" w:rsidRDefault="009D6E2F">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There is no Right of Appeal provided from the decisions of the National Museums Board of Governors.</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60. THE RADIATION PROTECTION BOARD</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The Tribunal is set up under the Radiation Protection Act, CAP 243.</w:t>
      </w:r>
      <w:r>
        <w:rPr>
          <w:rStyle w:val="FootnoteReference"/>
          <w:rFonts w:ascii="Times New Roman" w:hAnsi="Times New Roman"/>
          <w:sz w:val="24"/>
          <w:szCs w:val="24"/>
        </w:rPr>
        <w:footnoteReference w:id="100"/>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The Functions of the Radiation Protection Board is outlined in the Act</w:t>
      </w:r>
      <w:r>
        <w:rPr>
          <w:rStyle w:val="FootnoteReference"/>
          <w:rFonts w:ascii="Times New Roman" w:hAnsi="Times New Roman"/>
          <w:sz w:val="24"/>
          <w:szCs w:val="24"/>
        </w:rPr>
        <w:footnoteReference w:id="101"/>
      </w:r>
      <w:r>
        <w:rPr>
          <w:rFonts w:ascii="Times New Roman" w:hAnsi="Times New Roman" w:cs="Times New Roman"/>
          <w:sz w:val="24"/>
          <w:szCs w:val="24"/>
        </w:rPr>
        <w:t>, they include:</w:t>
      </w:r>
    </w:p>
    <w:p w:rsidR="00253650" w:rsidRDefault="009D6E2F">
      <w:pPr>
        <w:pStyle w:val="ListParagraph639159c0-98bf-4b6d-a610-1ffec37c89a4"/>
        <w:numPr>
          <w:ilvl w:val="0"/>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Regulatory and Advisory.</w:t>
      </w:r>
      <w:r>
        <w:rPr>
          <w:rStyle w:val="FootnoteReference"/>
          <w:rFonts w:ascii="Times New Roman" w:hAnsi="Times New Roman"/>
          <w:sz w:val="24"/>
          <w:szCs w:val="24"/>
        </w:rPr>
        <w:footnoteReference w:id="102"/>
      </w:r>
    </w:p>
    <w:p w:rsidR="00253650" w:rsidRDefault="009D6E2F">
      <w:pPr>
        <w:pStyle w:val="ListParagraph639159c0-98bf-4b6d-a610-1ffec37c89a4"/>
        <w:numPr>
          <w:ilvl w:val="0"/>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Advise the Cabinet Secretary on matters relating to radiation protection and radioactive waste disposal.</w:t>
      </w:r>
    </w:p>
    <w:p w:rsidR="00253650" w:rsidRDefault="009D6E2F">
      <w:pPr>
        <w:pStyle w:val="ListParagraph639159c0-98bf-4b6d-a610-1ffec37c89a4"/>
        <w:numPr>
          <w:ilvl w:val="0"/>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To implement the provisions of the Act and regulations made thereunder.</w:t>
      </w:r>
    </w:p>
    <w:p w:rsidR="00253650" w:rsidRDefault="009D6E2F">
      <w:pPr>
        <w:pStyle w:val="ListParagraph639159c0-98bf-4b6d-a610-1ffec37c89a4"/>
        <w:numPr>
          <w:ilvl w:val="0"/>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To grant or refuse to grant or to extend license issued under this Act and to impose any necessary conditions on a licence so granted.</w:t>
      </w:r>
    </w:p>
    <w:p w:rsidR="00253650" w:rsidRDefault="009D6E2F">
      <w:pPr>
        <w:pStyle w:val="ListParagraph639159c0-98bf-4b6d-a610-1ffec37c89a4"/>
        <w:numPr>
          <w:ilvl w:val="0"/>
          <w:numId w:val="9"/>
        </w:num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t>To keep a register of the owners of irradiating devices, radioactive materials and other sources of ionizing radiation imported into or manufactured in Kenya and of premises licensed to dispose of radioactive waste.</w:t>
      </w:r>
    </w:p>
    <w:p w:rsidR="00253650" w:rsidRDefault="009D6E2F">
      <w:pPr>
        <w:spacing w:line="240" w:lineRule="auto"/>
        <w:jc w:val="both"/>
        <w:rPr>
          <w:rFonts w:ascii="Times New Roman" w:hAnsi="Times New Roman" w:cs="Times New Roman"/>
          <w:b/>
          <w:bCs/>
          <w:sz w:val="24"/>
          <w:szCs w:val="24"/>
          <w:u w:val="single"/>
        </w:rPr>
      </w:pPr>
      <w:r>
        <w:rPr>
          <w:rFonts w:ascii="Times New Roman" w:hAnsi="Times New Roman" w:cs="Times New Roman"/>
          <w:sz w:val="24"/>
          <w:szCs w:val="24"/>
        </w:rPr>
        <w:lastRenderedPageBreak/>
        <w:t>The Cabinet Secretary in charge appoints 8 members one of which is appointed the Chairman. Other members include the Director of Medical Services and the Chief Radiation Protection Officer who acts as the Secretary to the Board.</w:t>
      </w:r>
      <w:r>
        <w:rPr>
          <w:rStyle w:val="FootnoteReference"/>
          <w:rFonts w:ascii="Times New Roman" w:hAnsi="Times New Roman"/>
          <w:sz w:val="24"/>
          <w:szCs w:val="24"/>
        </w:rPr>
        <w:footnoteReference w:id="103"/>
      </w:r>
    </w:p>
    <w:p w:rsidR="00253650" w:rsidRDefault="009D6E2F">
      <w:pPr>
        <w:spacing w:line="240" w:lineRule="auto"/>
        <w:jc w:val="both"/>
        <w:rPr>
          <w:rFonts w:ascii="Times New Roman" w:hAnsi="Times New Roman" w:cs="Times New Roman"/>
          <w:sz w:val="24"/>
          <w:szCs w:val="24"/>
        </w:rPr>
      </w:pPr>
      <w:r>
        <w:rPr>
          <w:rFonts w:ascii="Times New Roman" w:hAnsi="Times New Roman" w:cs="Times New Roman"/>
          <w:sz w:val="24"/>
          <w:szCs w:val="24"/>
        </w:rPr>
        <w:t>The decisions of the Board are only appealable to the Cabinet Secretary within 30 days of the decision.</w:t>
      </w:r>
    </w:p>
    <w:p w:rsidR="00253650" w:rsidRDefault="00253650">
      <w:pPr>
        <w:spacing w:line="240" w:lineRule="auto"/>
        <w:jc w:val="both"/>
        <w:rPr>
          <w:rFonts w:ascii="Times New Roman" w:hAnsi="Times New Roman" w:cs="Times New Roman"/>
          <w:b/>
          <w:bCs/>
          <w:sz w:val="24"/>
          <w:szCs w:val="24"/>
          <w:u w:val="single"/>
        </w:rPr>
      </w:pPr>
    </w:p>
    <w:p w:rsidR="00253650" w:rsidRDefault="00253650">
      <w:pPr>
        <w:spacing w:line="240" w:lineRule="auto"/>
        <w:ind w:left="360"/>
        <w:jc w:val="both"/>
        <w:rPr>
          <w:rFonts w:ascii="Times New Roman" w:hAnsi="Times New Roman" w:cs="Times New Roman"/>
          <w:sz w:val="24"/>
          <w:szCs w:val="24"/>
        </w:rPr>
      </w:pPr>
    </w:p>
    <w:p w:rsidR="00253650" w:rsidRDefault="00253650">
      <w:pPr>
        <w:spacing w:line="240" w:lineRule="auto"/>
        <w:rPr>
          <w:rFonts w:ascii="Times New Roman" w:hAnsi="Times New Roman" w:cs="Times New Roman"/>
          <w:sz w:val="24"/>
          <w:szCs w:val="24"/>
        </w:rPr>
      </w:pPr>
    </w:p>
    <w:sectPr w:rsidR="002536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4F11AF" w:rsidRDefault="009D6E2F">
      <w:pPr>
        <w:spacing w:after="0" w:line="240" w:lineRule="auto"/>
      </w:pPr>
      <w:r>
        <w:separator/>
      </w:r>
    </w:p>
  </w:endnote>
  <w:endnote w:type="continuationSeparator" w:id="0">
    <w:p w:rsidR="004F11AF" w:rsidRDefault="009D6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4F11AF" w:rsidRDefault="009D6E2F">
      <w:pPr>
        <w:spacing w:after="0" w:line="240" w:lineRule="auto"/>
      </w:pPr>
      <w:r>
        <w:separator/>
      </w:r>
    </w:p>
  </w:footnote>
  <w:footnote w:type="continuationSeparator" w:id="0">
    <w:p w:rsidR="004F11AF" w:rsidRDefault="009D6E2F">
      <w:pPr>
        <w:spacing w:after="0" w:line="240" w:lineRule="auto"/>
      </w:pPr>
      <w:r>
        <w:continuationSeparator/>
      </w:r>
    </w:p>
  </w:footnote>
  <w:footnote w:id="1">
    <w:p w:rsidR="00253650" w:rsidRDefault="009D6E2F">
      <w:pPr>
        <w:pStyle w:val="FootnoteText"/>
        <w:rPr>
          <w:rFonts w:ascii="Times New Roman" w:hAnsi="Times New Roman"/>
        </w:rPr>
      </w:pPr>
      <w:r>
        <w:rPr>
          <w:rStyle w:val="FootnoteReference"/>
        </w:rPr>
        <w:footnoteRef/>
      </w:r>
      <w:r>
        <w:rPr>
          <w:rFonts w:ascii="Times New Roman" w:hAnsi="Times New Roman"/>
        </w:rPr>
        <w:t xml:space="preserve"> KLRC, </w:t>
      </w:r>
      <w:r>
        <w:rPr>
          <w:rFonts w:ascii="Times New Roman" w:hAnsi="Times New Roman"/>
          <w:b/>
          <w:bCs/>
          <w:i/>
          <w:iCs/>
        </w:rPr>
        <w:t>Report of the Committee on the Review of the RATIONALE FOR THE ESTABLISHMENT OF TRIBUNALS IN KENYA</w:t>
      </w:r>
      <w:r>
        <w:rPr>
          <w:rFonts w:ascii="Times New Roman" w:hAnsi="Times New Roman"/>
          <w:b/>
          <w:bCs/>
        </w:rPr>
        <w:t>,</w:t>
      </w:r>
      <w:r>
        <w:rPr>
          <w:rFonts w:ascii="Times New Roman" w:hAnsi="Times New Roman"/>
        </w:rPr>
        <w:t xml:space="preserve"> (Dec 20</w:t>
      </w:r>
      <w:r>
        <w:rPr>
          <w:rFonts w:ascii="Times New Roman" w:hAnsi="Times New Roman"/>
          <w:vertAlign w:val="superscript"/>
        </w:rPr>
        <w:t>th</w:t>
      </w:r>
      <w:r>
        <w:rPr>
          <w:rFonts w:ascii="Times New Roman" w:hAnsi="Times New Roman"/>
        </w:rPr>
        <w:t xml:space="preserve"> 2015), pg. 73.</w:t>
      </w:r>
    </w:p>
  </w:footnote>
  <w:footnote w:id="2">
    <w:p w:rsidR="00253650" w:rsidRDefault="009D6E2F">
      <w:pPr>
        <w:pStyle w:val="FootnoteText"/>
        <w:rPr>
          <w:rFonts w:ascii="Times New Roman" w:hAnsi="Times New Roman"/>
          <w:b/>
          <w:bCs/>
          <w:i/>
          <w:iCs/>
        </w:rPr>
      </w:pPr>
      <w:r>
        <w:rPr>
          <w:rStyle w:val="FootnoteReference"/>
          <w:rFonts w:ascii="Times New Roman" w:hAnsi="Times New Roman"/>
        </w:rPr>
        <w:footnoteRef/>
      </w:r>
      <w:r>
        <w:rPr>
          <w:rFonts w:ascii="Times New Roman" w:hAnsi="Times New Roman"/>
        </w:rPr>
        <w:t xml:space="preserve"> Joash Dashe, </w:t>
      </w:r>
      <w:r>
        <w:rPr>
          <w:rFonts w:ascii="Times New Roman" w:hAnsi="Times New Roman"/>
          <w:b/>
          <w:bCs/>
          <w:i/>
          <w:iCs/>
        </w:rPr>
        <w:t>Reforming Tribunals in Kenya- Concept Paper,</w:t>
      </w:r>
      <w:hyperlink r:id="rId1" w:history="1">
        <w:r>
          <w:rPr>
            <w:rStyle w:val="Hyperlink"/>
            <w:rFonts w:ascii="Times New Roman" w:hAnsi="Times New Roman"/>
            <w:b/>
            <w:bCs/>
            <w:i/>
            <w:iCs/>
          </w:rPr>
          <w:t>http://www.klrc.go.ke/index.php/klrc-blog/522-reforming-tribunals-in-kenya-concept-paper-by-joash-dache?start=1</w:t>
        </w:r>
      </w:hyperlink>
      <w:r>
        <w:rPr>
          <w:rFonts w:ascii="Times New Roman" w:hAnsi="Times New Roman"/>
          <w:b/>
          <w:bCs/>
          <w:i/>
          <w:iCs/>
        </w:rPr>
        <w:t xml:space="preserve"> pdf accessed 15</w:t>
      </w:r>
      <w:r>
        <w:rPr>
          <w:rFonts w:ascii="Times New Roman" w:hAnsi="Times New Roman"/>
          <w:b/>
          <w:bCs/>
          <w:i/>
          <w:iCs/>
          <w:vertAlign w:val="superscript"/>
        </w:rPr>
        <w:t>th</w:t>
      </w:r>
      <w:r>
        <w:rPr>
          <w:rFonts w:ascii="Times New Roman" w:hAnsi="Times New Roman"/>
          <w:b/>
          <w:bCs/>
          <w:i/>
          <w:iCs/>
        </w:rPr>
        <w:t xml:space="preserve"> February 2020.</w:t>
      </w:r>
    </w:p>
  </w:footnote>
  <w:footnote w:id="3">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Article 1 (3).</w:t>
      </w:r>
    </w:p>
  </w:footnote>
  <w:footnote w:id="4">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w:t>
      </w:r>
      <w:hyperlink r:id="rId2" w:history="1">
        <w:r>
          <w:rPr>
            <w:rStyle w:val="Hyperlink"/>
            <w:rFonts w:ascii="Times New Roman" w:hAnsi="Times New Roman"/>
          </w:rPr>
          <w:t>www.judiciary.go.ke</w:t>
        </w:r>
      </w:hyperlink>
      <w:r>
        <w:rPr>
          <w:rFonts w:ascii="Times New Roman" w:hAnsi="Times New Roman"/>
        </w:rPr>
        <w:t xml:space="preserve"> pdf accessed 15</w:t>
      </w:r>
      <w:r>
        <w:rPr>
          <w:rFonts w:ascii="Times New Roman" w:hAnsi="Times New Roman"/>
          <w:vertAlign w:val="superscript"/>
        </w:rPr>
        <w:t>th</w:t>
      </w:r>
      <w:r>
        <w:rPr>
          <w:rFonts w:ascii="Times New Roman" w:hAnsi="Times New Roman"/>
        </w:rPr>
        <w:t xml:space="preserve"> February 2020.</w:t>
      </w:r>
    </w:p>
  </w:footnote>
  <w:footnote w:id="5">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Supra at 2.</w:t>
      </w:r>
    </w:p>
  </w:footnote>
  <w:footnote w:id="6">
    <w:p w:rsidR="00253650" w:rsidRDefault="009D6E2F">
      <w:pPr>
        <w:pStyle w:val="FootnoteText"/>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Section 8 of The Land Control Act</w:t>
      </w:r>
    </w:p>
  </w:footnote>
  <w:footnote w:id="7">
    <w:p w:rsidR="00253650" w:rsidRDefault="009D6E2F">
      <w:pPr>
        <w:pStyle w:val="FootnoteText"/>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ADDIN ZOTERO_ITEM CSL_CITATION {"citationID":"7iPuXttW","properties":{"formattedCitation":"\\uc0\\u8216{}MWATHANE: Land Control Boards Are the Dull but Key Organs\\uc0\\u8217{} ({\\i{}Daily Nation}) &lt;https://www.nation.co.ke/oped/opinion/Land-control-boards-are-the-dull-but-key-organs/440808-4738164-cn5vhf/index.html&gt; accessed 11 February 2020.","plainCitation":"‘MWATHANE: Land Control Boards Are the Dull but Key Organs’ (Daily Nation) &lt;https://www.nation.co.ke/oped/opinion/Land-control-boards-are-the-dull-but-key-organs/440808-4738164-cn5vhf/index.html&gt; accessed 11 February 2020.","noteIndex":2},"citationItems":[{"id":618,"uris":["http://zotero.org/users/2348005/items/FQZ75JMV"],"uri":["http://zotero.org/users/2348005/items/FQZ75JMV"],"itemData":{"id":618,"type":"webpage","title":"MWATHANE: Land control boards are the dull but key organs","container-title":"Daily Nation","abstract":"They approve or reject subdivision requests on agricultural land.","URL":"https://www.nation.co.ke/oped/opinion/Land-control-boards-are-the-dull-but-key-organs/440808-4738164-cn5vhf/index.html","title-short":"MWATHANE","language":"en","accessed":{"date-parts":[["2020",2,11]]}}}],"schema":"https://github.com/citation-style-language/schema/raw/master/csl-citation.json"} </w:instrText>
      </w:r>
      <w:r>
        <w:rPr>
          <w:rFonts w:ascii="Times New Roman" w:hAnsi="Times New Roman"/>
        </w:rPr>
        <w:fldChar w:fldCharType="separate"/>
      </w:r>
      <w:r>
        <w:rPr>
          <w:rFonts w:ascii="Times New Roman" w:hAnsi="Times New Roman"/>
        </w:rPr>
        <w:t>‘MWATHANE: Land Control Boards Are the Dull but Key Organs’ (</w:t>
      </w:r>
      <w:r>
        <w:rPr>
          <w:rFonts w:ascii="Times New Roman" w:hAnsi="Times New Roman"/>
          <w:i/>
          <w:iCs/>
        </w:rPr>
        <w:t>Daily Nation</w:t>
      </w:r>
      <w:r>
        <w:rPr>
          <w:rFonts w:ascii="Times New Roman" w:hAnsi="Times New Roman"/>
        </w:rPr>
        <w:t>) &lt;https://www.nation.co.ke/oped/opinion/Land-control-boards-are-the-dull-but-key-organs/440808-4738164-cn5vhf/index.html&gt; accessed 11 February 2020.</w:t>
      </w:r>
      <w:r>
        <w:rPr>
          <w:rFonts w:ascii="Times New Roman" w:hAnsi="Times New Roman"/>
        </w:rPr>
        <w:fldChar w:fldCharType="end"/>
      </w:r>
    </w:p>
  </w:footnote>
  <w:footnote w:id="8">
    <w:p w:rsidR="00253650" w:rsidRDefault="009D6E2F">
      <w:pPr>
        <w:pStyle w:val="FootnoteText"/>
        <w:rPr>
          <w:rFonts w:ascii="Times New Roman" w:hAnsi="Times New Roman"/>
          <w:lang w:val="en-US"/>
        </w:rPr>
      </w:pPr>
      <w:r>
        <w:rPr>
          <w:rStyle w:val="FootnoteReference"/>
          <w:rFonts w:ascii="Times New Roman" w:hAnsi="Times New Roman"/>
        </w:rPr>
        <w:footnoteRef/>
      </w:r>
      <w:r>
        <w:rPr>
          <w:rFonts w:ascii="Times New Roman" w:hAnsi="Times New Roman"/>
        </w:rPr>
        <w:t xml:space="preserve"> 2013[eKLR].</w:t>
      </w:r>
    </w:p>
  </w:footnote>
  <w:footnote w:id="9">
    <w:p w:rsidR="00253650" w:rsidRDefault="009D6E2F">
      <w:pPr>
        <w:pStyle w:val="FootnoteText"/>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Section 29 of The Seeds and Plants Varieties Act.</w:t>
      </w:r>
    </w:p>
  </w:footnote>
  <w:footnote w:id="10">
    <w:p w:rsidR="00253650" w:rsidRDefault="009D6E2F">
      <w:pPr>
        <w:pStyle w:val="FootnoteText"/>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Section 195 of the Agriculture Act.</w:t>
      </w:r>
    </w:p>
  </w:footnote>
  <w:footnote w:id="11">
    <w:p w:rsidR="00253650" w:rsidRDefault="009D6E2F">
      <w:pPr>
        <w:pStyle w:val="FootnoteText"/>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ADDIN ZOTERO_ITEM CSL_CITATION {"citationID":"hgykFSXn","properties":{"formattedCitation":"{\\i{}Kenya Gazette} (1952).","plainCitation":"Kenya Gazette (1952).","noteIndex":5},"citationItems":[{"id":619,"uris":["http://zotero.org/users/2348005/items/32JV35FJ"],"uri":["http://zotero.org/users/2348005/items/32JV35FJ"],"itemData":{"id":619,"type":"book","title":"Kenya Gazette","number-of-pages":"31","source":"Google Books","abstract":"The Kenya Gazette is an official publication of the government of the Republic of Kenya. It contains notices of new legislation, notices required to be published by law or policy as well as other announcements that are published for general public information. It is published every week, usually on Friday, with occasional releases of special or supplementary editions within the week.","note":"Google-Books-ID: tXpLG0HKX18C","language":"en","issued":{"date-parts":[["1952",3,18]]}}}],"schema":"https://github.com/citation-style-language/schema/raw/master/csl-citation.json"} </w:instrText>
      </w:r>
      <w:r>
        <w:rPr>
          <w:rFonts w:ascii="Times New Roman" w:hAnsi="Times New Roman"/>
        </w:rPr>
        <w:fldChar w:fldCharType="separate"/>
      </w:r>
      <w:r>
        <w:rPr>
          <w:rFonts w:ascii="Times New Roman" w:hAnsi="Times New Roman"/>
          <w:i/>
          <w:iCs/>
        </w:rPr>
        <w:t>Kenya Gazette</w:t>
      </w:r>
      <w:r>
        <w:rPr>
          <w:rFonts w:ascii="Times New Roman" w:hAnsi="Times New Roman"/>
        </w:rPr>
        <w:t xml:space="preserve"> (1952).</w:t>
      </w:r>
      <w:r>
        <w:rPr>
          <w:rFonts w:ascii="Times New Roman" w:hAnsi="Times New Roman"/>
        </w:rPr>
        <w:fldChar w:fldCharType="end"/>
      </w:r>
    </w:p>
  </w:footnote>
  <w:footnote w:id="12">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Act No. 24 of 2019 CAP 485</w:t>
      </w:r>
    </w:p>
  </w:footnote>
  <w:footnote w:id="13">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ibid</w:t>
      </w:r>
    </w:p>
  </w:footnote>
  <w:footnote w:id="14">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ibid</w:t>
      </w:r>
    </w:p>
  </w:footnote>
  <w:footnote w:id="15">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Act No. 11 of 2019 CAP 487</w:t>
      </w:r>
    </w:p>
  </w:footnote>
  <w:footnote w:id="16">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Act No. 2 of 2004 CAP 490</w:t>
      </w:r>
    </w:p>
  </w:footnote>
  <w:footnote w:id="17">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Cooperative Societies Act  S. 78(1)</w:t>
      </w:r>
    </w:p>
  </w:footnote>
  <w:footnote w:id="18">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Act No. 17 of 2006 CAP 494</w:t>
      </w:r>
    </w:p>
  </w:footnote>
  <w:footnote w:id="19">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Act No. 7 of 2004 CAP 496</w:t>
      </w:r>
    </w:p>
  </w:footnote>
  <w:footnote w:id="20">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CAP 504</w:t>
      </w:r>
    </w:p>
  </w:footnote>
  <w:footnote w:id="21">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Canning Crops Act, Cap 328, S 7(2)</w:t>
      </w:r>
    </w:p>
  </w:footnote>
  <w:footnote w:id="22">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Cotton Act, Cap 335, S 5</w:t>
      </w:r>
    </w:p>
  </w:footnote>
  <w:footnote w:id="23">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w:t>
      </w:r>
    </w:p>
  </w:footnote>
  <w:footnote w:id="24">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w:t>
      </w:r>
    </w:p>
  </w:footnote>
  <w:footnote w:id="25">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w:t>
      </w:r>
    </w:p>
  </w:footnote>
  <w:footnote w:id="26">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Dairy Industry Act, Cap 336, S17</w:t>
      </w:r>
    </w:p>
  </w:footnote>
  <w:footnote w:id="27">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 xml:space="preserve">Ibid </w:t>
      </w:r>
    </w:p>
  </w:footnote>
  <w:footnote w:id="28">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 xml:space="preserve">Ibid </w:t>
      </w:r>
    </w:p>
  </w:footnote>
  <w:footnote w:id="29">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National Cereals and Produce Board Act, Cap 338</w:t>
      </w:r>
    </w:p>
  </w:footnote>
  <w:footnote w:id="30">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Pyrethrum Act, Cap 340</w:t>
      </w:r>
    </w:p>
  </w:footnote>
  <w:footnote w:id="31">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 xml:space="preserve">Sisal Industry Act </w:t>
      </w:r>
    </w:p>
  </w:footnote>
  <w:footnote w:id="32">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w:t>
      </w:r>
    </w:p>
  </w:footnote>
  <w:footnote w:id="33">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Pharmacy and Poisons Act, Cap 244, S3</w:t>
      </w:r>
    </w:p>
  </w:footnote>
  <w:footnote w:id="34">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Mental Act, Cap 248, S4</w:t>
      </w:r>
    </w:p>
  </w:footnote>
  <w:footnote w:id="35">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 xml:space="preserve">Medical Practitioners and Dentist Act, Cap 253, section 4 </w:t>
      </w:r>
    </w:p>
  </w:footnote>
  <w:footnote w:id="36">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color w:val="000000"/>
        </w:rPr>
        <w:t>Architects and Quantity Surveyors Act, Cap 525</w:t>
      </w:r>
    </w:p>
  </w:footnote>
  <w:footnote w:id="37">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 xml:space="preserve">Ibid </w:t>
      </w:r>
    </w:p>
  </w:footnote>
  <w:footnote w:id="38">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 xml:space="preserve">Ibid </w:t>
      </w:r>
    </w:p>
  </w:footnote>
  <w:footnote w:id="39">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color w:val="000000"/>
        </w:rPr>
        <w:t xml:space="preserve"> Auctioneers Act,</w:t>
      </w:r>
      <w:r>
        <w:rPr>
          <w:rFonts w:ascii="Times New Roman" w:hAnsi="Times New Roman"/>
          <w:color w:val="000000"/>
          <w:lang w:val="en-US"/>
        </w:rPr>
        <w:t xml:space="preserve"> Cap 526,</w:t>
      </w:r>
      <w:r>
        <w:rPr>
          <w:rFonts w:ascii="Times New Roman" w:hAnsi="Times New Roman"/>
          <w:color w:val="000000"/>
        </w:rPr>
        <w:t xml:space="preserve"> 1996</w:t>
      </w:r>
    </w:p>
  </w:footnote>
  <w:footnote w:id="40">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w:t>
      </w:r>
    </w:p>
  </w:footnote>
  <w:footnote w:id="41">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color w:val="000000"/>
        </w:rPr>
        <w:t xml:space="preserve"> Engineers Registration Act, Cap 530</w:t>
      </w:r>
    </w:p>
  </w:footnote>
  <w:footnote w:id="42">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Accountants Act, Cap 531</w:t>
      </w:r>
    </w:p>
  </w:footnote>
  <w:footnote w:id="43">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Valuers Act, Cap 532</w:t>
      </w:r>
    </w:p>
  </w:footnote>
  <w:footnote w:id="44">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Estate Agents Act, Cap 533</w:t>
      </w:r>
    </w:p>
  </w:footnote>
  <w:footnote w:id="45">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 xml:space="preserve">Ibid </w:t>
      </w:r>
    </w:p>
  </w:footnote>
  <w:footnote w:id="46">
    <w:p w:rsidR="00253650" w:rsidRDefault="009D6E2F">
      <w:pPr>
        <w:pStyle w:val="FootnoteText"/>
        <w:spacing w:line="276" w:lineRule="auto"/>
        <w:rPr>
          <w:rFonts w:ascii="Times New Roman" w:hAnsi="Times New Roman"/>
        </w:rPr>
      </w:pPr>
      <w:r>
        <w:rPr>
          <w:rStyle w:val="FootnoteReference"/>
          <w:rFonts w:ascii="Times New Roman" w:hAnsi="Times New Roman"/>
        </w:rPr>
        <w:footnoteRef/>
      </w:r>
      <w:r>
        <w:rPr>
          <w:rFonts w:ascii="Times New Roman" w:hAnsi="Times New Roman"/>
        </w:rPr>
        <w:t xml:space="preserve"> Certified Public Secretaries of Kenya Act 2010, s 11</w:t>
      </w:r>
    </w:p>
  </w:footnote>
  <w:footnote w:id="47">
    <w:p w:rsidR="00253650" w:rsidRDefault="009D6E2F">
      <w:pPr>
        <w:pStyle w:val="FootnoteText"/>
        <w:spacing w:line="276" w:lineRule="auto"/>
        <w:rPr>
          <w:rFonts w:ascii="Times New Roman" w:hAnsi="Times New Roman"/>
        </w:rPr>
      </w:pPr>
      <w:r>
        <w:rPr>
          <w:rStyle w:val="FootnoteReference"/>
          <w:rFonts w:ascii="Times New Roman" w:hAnsi="Times New Roman"/>
        </w:rPr>
        <w:footnoteRef/>
      </w:r>
      <w:r>
        <w:rPr>
          <w:rFonts w:ascii="Times New Roman" w:hAnsi="Times New Roman"/>
        </w:rPr>
        <w:t xml:space="preserve"> Prof. Githu Muigai, ‘The Report on the Review of the Rationale for the Establishment of Tribunals in Kenya’ [2015] PG 76</w:t>
      </w:r>
    </w:p>
  </w:footnote>
  <w:footnote w:id="48">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No. 11 [1997]</w:t>
      </w:r>
    </w:p>
  </w:footnote>
  <w:footnote w:id="49">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Prof. Githu Muigai, ‘The Report on the Review of the Rationale for the Establishment of Tribunals in Kenya’ [2015] PG 76</w:t>
      </w:r>
    </w:p>
  </w:footnote>
  <w:footnote w:id="50">
    <w:p w:rsidR="00253650" w:rsidRDefault="009D6E2F">
      <w:pPr>
        <w:pStyle w:val="FootnoteText"/>
        <w:spacing w:line="276" w:lineRule="auto"/>
        <w:rPr>
          <w:rFonts w:ascii="Times New Roman" w:hAnsi="Times New Roman"/>
        </w:rPr>
      </w:pPr>
      <w:r>
        <w:rPr>
          <w:rStyle w:val="FootnoteReference"/>
          <w:rFonts w:ascii="Times New Roman" w:hAnsi="Times New Roman"/>
        </w:rPr>
        <w:footnoteRef/>
      </w:r>
      <w:r>
        <w:rPr>
          <w:rFonts w:ascii="Times New Roman" w:hAnsi="Times New Roman"/>
        </w:rPr>
        <w:t xml:space="preserve"> No.18 [1990]</w:t>
      </w:r>
    </w:p>
  </w:footnote>
  <w:footnote w:id="51">
    <w:p w:rsidR="00253650" w:rsidRDefault="009D6E2F">
      <w:pPr>
        <w:pStyle w:val="FootnoteText"/>
        <w:spacing w:line="276" w:lineRule="auto"/>
        <w:rPr>
          <w:rFonts w:ascii="Times New Roman" w:hAnsi="Times New Roman"/>
        </w:rPr>
      </w:pPr>
      <w:r>
        <w:rPr>
          <w:rStyle w:val="FootnoteReference"/>
          <w:rFonts w:ascii="Times New Roman" w:hAnsi="Times New Roman"/>
        </w:rPr>
        <w:footnoteRef/>
      </w:r>
      <w:r>
        <w:rPr>
          <w:rFonts w:ascii="Times New Roman" w:hAnsi="Times New Roman"/>
        </w:rPr>
        <w:t xml:space="preserve"> Prof. Githu Muigai, ‘The Report on the Review of the Rationale for the Establishment of Tribunals in Kenya’ [2015] PG 77</w:t>
      </w:r>
    </w:p>
  </w:footnote>
  <w:footnote w:id="52">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Land Disputes Tribunals Act</w:t>
      </w:r>
      <w:r>
        <w:rPr>
          <w:rFonts w:ascii="Times New Roman" w:hAnsi="Times New Roman"/>
          <w:lang w:val="en-US"/>
        </w:rPr>
        <w:t>, s9</w:t>
      </w:r>
    </w:p>
  </w:footnote>
  <w:footnote w:id="53">
    <w:p w:rsidR="00253650" w:rsidRDefault="009D6E2F">
      <w:pPr>
        <w:pStyle w:val="FootnoteText"/>
        <w:spacing w:line="276" w:lineRule="auto"/>
        <w:rPr>
          <w:rFonts w:ascii="Times New Roman" w:hAnsi="Times New Roman"/>
        </w:rPr>
      </w:pPr>
      <w:r>
        <w:rPr>
          <w:rStyle w:val="FootnoteReference"/>
          <w:rFonts w:ascii="Times New Roman" w:hAnsi="Times New Roman"/>
        </w:rPr>
        <w:footnoteRef/>
      </w:r>
      <w:r>
        <w:rPr>
          <w:rFonts w:ascii="Times New Roman" w:hAnsi="Times New Roman"/>
        </w:rPr>
        <w:t xml:space="preserve"> Prof. Githu Muigai, ‘The Report on the Review of the Rationale for the Establishment of Tribunals in Kenya’ [2015] PG 77</w:t>
      </w:r>
    </w:p>
  </w:footnote>
  <w:footnote w:id="54">
    <w:p w:rsidR="00253650" w:rsidRDefault="009D6E2F">
      <w:pPr>
        <w:tabs>
          <w:tab w:val="left" w:pos="2321"/>
        </w:tabs>
        <w:spacing w:line="240" w:lineRule="auto"/>
        <w:rPr>
          <w:rFonts w:ascii="Times New Roman" w:hAnsi="Times New Roman" w:cs="Times New Roman"/>
          <w:sz w:val="20"/>
          <w:szCs w:val="20"/>
        </w:rPr>
      </w:pPr>
      <w:r>
        <w:rPr>
          <w:rStyle w:val="FootnoteReference"/>
          <w:rFonts w:ascii="Times New Roman" w:hAnsi="Times New Roman"/>
          <w:sz w:val="20"/>
          <w:szCs w:val="20"/>
        </w:rPr>
        <w:footnoteRef/>
      </w:r>
      <w:r>
        <w:rPr>
          <w:rFonts w:ascii="Times New Roman" w:hAnsi="Times New Roman" w:cs="Times New Roman"/>
          <w:sz w:val="20"/>
          <w:szCs w:val="20"/>
        </w:rPr>
        <w:t xml:space="preserve"> No. 19 [1990]</w:t>
      </w:r>
    </w:p>
  </w:footnote>
  <w:footnote w:id="55">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Prof. Githu Muigai, ‘The Report on the Review of the Rationale for the Establishment of Tribunals in Kenya’ [2015] PG 77</w:t>
      </w:r>
    </w:p>
  </w:footnote>
  <w:footnote w:id="56">
    <w:p w:rsidR="00253650" w:rsidRDefault="009D6E2F">
      <w:pPr>
        <w:tabs>
          <w:tab w:val="left" w:pos="2321"/>
        </w:tabs>
        <w:spacing w:line="276" w:lineRule="auto"/>
        <w:rPr>
          <w:rFonts w:ascii="Times New Roman" w:hAnsi="Times New Roman" w:cs="Times New Roman"/>
          <w:sz w:val="20"/>
          <w:szCs w:val="20"/>
        </w:rPr>
      </w:pPr>
      <w:r>
        <w:rPr>
          <w:rStyle w:val="FootnoteReference"/>
          <w:rFonts w:ascii="Times New Roman" w:hAnsi="Times New Roman"/>
          <w:sz w:val="20"/>
          <w:szCs w:val="20"/>
        </w:rPr>
        <w:footnoteRef/>
      </w:r>
      <w:r>
        <w:rPr>
          <w:rFonts w:ascii="Times New Roman" w:hAnsi="Times New Roman" w:cs="Times New Roman"/>
          <w:sz w:val="20"/>
          <w:szCs w:val="20"/>
        </w:rPr>
        <w:t xml:space="preserve"> Environmental Management and Co-ordination Act No.8 [1999], s 125</w:t>
      </w:r>
    </w:p>
  </w:footnote>
  <w:footnote w:id="57">
    <w:p w:rsidR="00253650" w:rsidRDefault="009D6E2F">
      <w:pPr>
        <w:pStyle w:val="FootnoteText"/>
        <w:spacing w:line="276" w:lineRule="auto"/>
        <w:rPr>
          <w:rFonts w:ascii="Times New Roman" w:hAnsi="Times New Roman"/>
        </w:rPr>
      </w:pPr>
      <w:r>
        <w:rPr>
          <w:rStyle w:val="FootnoteReference"/>
          <w:rFonts w:ascii="Times New Roman" w:hAnsi="Times New Roman"/>
        </w:rPr>
        <w:footnoteRef/>
      </w:r>
      <w:r>
        <w:rPr>
          <w:rFonts w:ascii="Times New Roman" w:hAnsi="Times New Roman"/>
        </w:rPr>
        <w:t xml:space="preserve"> Prof. Githu Muigai, ‘The Report on the Review of the Rationale for the Establishment of Tribunals in Kenya’ [2015] PG 77</w:t>
      </w:r>
    </w:p>
  </w:footnote>
  <w:footnote w:id="58">
    <w:p w:rsidR="00253650" w:rsidRDefault="009D6E2F">
      <w:pPr>
        <w:pStyle w:val="FootnoteText"/>
        <w:rPr>
          <w:rFonts w:ascii="Times New Roman" w:hAnsi="Times New Roman"/>
          <w:i/>
          <w:iCs/>
        </w:rPr>
      </w:pPr>
      <w:r>
        <w:rPr>
          <w:rStyle w:val="FootnoteReference"/>
          <w:rFonts w:ascii="Times New Roman" w:hAnsi="Times New Roman"/>
        </w:rPr>
        <w:footnoteRef/>
      </w:r>
      <w:r>
        <w:rPr>
          <w:rFonts w:ascii="Times New Roman" w:hAnsi="Times New Roman"/>
        </w:rPr>
        <w:t xml:space="preserve"> KLRC, </w:t>
      </w:r>
      <w:r>
        <w:rPr>
          <w:rFonts w:ascii="Times New Roman" w:hAnsi="Times New Roman"/>
          <w:b/>
          <w:bCs/>
          <w:i/>
          <w:iCs/>
        </w:rPr>
        <w:t>REPORT OF THE COMMITTEE ON THE REVIEW OF THE RATIONALE FOR THE ESTABLISHMENT OF TRIBUNALS IN KENYA</w:t>
      </w:r>
      <w:r>
        <w:rPr>
          <w:rFonts w:ascii="Times New Roman" w:hAnsi="Times New Roman"/>
          <w:i/>
          <w:iCs/>
        </w:rPr>
        <w:t xml:space="preserve">, </w:t>
      </w:r>
      <w:r>
        <w:rPr>
          <w:rFonts w:ascii="Times New Roman" w:hAnsi="Times New Roman"/>
        </w:rPr>
        <w:t>(Dec 20</w:t>
      </w:r>
      <w:r>
        <w:rPr>
          <w:rFonts w:ascii="Times New Roman" w:hAnsi="Times New Roman"/>
          <w:vertAlign w:val="superscript"/>
        </w:rPr>
        <w:t>th</w:t>
      </w:r>
      <w:r>
        <w:rPr>
          <w:rFonts w:ascii="Times New Roman" w:hAnsi="Times New Roman"/>
        </w:rPr>
        <w:t>,2015), pg 73.</w:t>
      </w:r>
    </w:p>
  </w:footnote>
  <w:footnote w:id="59">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The Tourist Industry Licensing Act, Cap 381.</w:t>
      </w:r>
    </w:p>
  </w:footnote>
  <w:footnote w:id="60">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Section 9 (2), The Tourist Industry Licensing Act, Cap 381.</w:t>
      </w:r>
    </w:p>
  </w:footnote>
  <w:footnote w:id="61">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Supra at</w:t>
      </w:r>
      <w:r>
        <w:rPr>
          <w:rFonts w:ascii="Times New Roman" w:hAnsi="Times New Roman"/>
          <w:lang w:val="en-US"/>
        </w:rPr>
        <w:t xml:space="preserve"> 53</w:t>
      </w:r>
      <w:r>
        <w:rPr>
          <w:rFonts w:ascii="Times New Roman" w:hAnsi="Times New Roman"/>
        </w:rPr>
        <w:t>.</w:t>
      </w:r>
    </w:p>
  </w:footnote>
  <w:footnote w:id="62">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Public Roads &amp; Roads of Access Act, Cap 399, section 3.                                        </w:t>
      </w:r>
    </w:p>
  </w:footnote>
  <w:footnote w:id="63">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Ibid section 16.</w:t>
      </w:r>
    </w:p>
  </w:footnote>
  <w:footnote w:id="64">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KLRC, </w:t>
      </w:r>
      <w:r>
        <w:rPr>
          <w:rFonts w:ascii="Times New Roman" w:hAnsi="Times New Roman"/>
          <w:b/>
          <w:bCs/>
          <w:i/>
          <w:iCs/>
        </w:rPr>
        <w:t>REPORT OF THE COMMITTEE ON THE REVIEW OF THE RATIONALE FOR THE ESTABLISHMENT OF TRIBUNALS IN KENYA</w:t>
      </w:r>
      <w:r>
        <w:rPr>
          <w:rFonts w:ascii="Times New Roman" w:hAnsi="Times New Roman"/>
          <w:i/>
          <w:iCs/>
        </w:rPr>
        <w:t xml:space="preserve">, </w:t>
      </w:r>
      <w:r>
        <w:rPr>
          <w:rFonts w:ascii="Times New Roman" w:hAnsi="Times New Roman"/>
        </w:rPr>
        <w:t>(Dec 20</w:t>
      </w:r>
      <w:r>
        <w:rPr>
          <w:rFonts w:ascii="Times New Roman" w:hAnsi="Times New Roman"/>
          <w:vertAlign w:val="superscript"/>
        </w:rPr>
        <w:t>th</w:t>
      </w:r>
      <w:r>
        <w:rPr>
          <w:rFonts w:ascii="Times New Roman" w:hAnsi="Times New Roman"/>
        </w:rPr>
        <w:t>,2015), pg 74.</w:t>
      </w:r>
    </w:p>
    <w:p w:rsidR="00253650" w:rsidRDefault="00253650">
      <w:pPr>
        <w:pStyle w:val="FootnoteText"/>
        <w:rPr>
          <w:rFonts w:ascii="Times New Roman" w:hAnsi="Times New Roman"/>
        </w:rPr>
      </w:pPr>
    </w:p>
  </w:footnote>
  <w:footnote w:id="65">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Supra at </w:t>
      </w:r>
      <w:r>
        <w:rPr>
          <w:rFonts w:ascii="Times New Roman" w:hAnsi="Times New Roman"/>
          <w:lang w:val="en-US"/>
        </w:rPr>
        <w:t>59</w:t>
      </w:r>
      <w:r>
        <w:rPr>
          <w:rFonts w:ascii="Times New Roman" w:hAnsi="Times New Roman"/>
        </w:rPr>
        <w:t>.</w:t>
      </w:r>
    </w:p>
  </w:footnote>
  <w:footnote w:id="66">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Value Added Tax Act, Cap 476, section 33</w:t>
      </w:r>
    </w:p>
  </w:footnote>
  <w:footnote w:id="67">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Value Added Tax Act, Cap. 476, s 33 (2).</w:t>
      </w:r>
    </w:p>
  </w:footnote>
  <w:footnote w:id="68">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Pig Industry Act</w:t>
      </w:r>
      <w:r>
        <w:rPr>
          <w:rFonts w:ascii="Times New Roman" w:hAnsi="Times New Roman"/>
          <w:lang w:val="en-US"/>
        </w:rPr>
        <w:t>, Cap 361,</w:t>
      </w:r>
      <w:r>
        <w:rPr>
          <w:rFonts w:ascii="Times New Roman" w:hAnsi="Times New Roman"/>
        </w:rPr>
        <w:t xml:space="preserve"> </w:t>
      </w:r>
      <w:r>
        <w:rPr>
          <w:rFonts w:ascii="Times New Roman" w:hAnsi="Times New Roman"/>
          <w:lang w:val="en-US"/>
        </w:rPr>
        <w:t>s</w:t>
      </w:r>
      <w:r>
        <w:rPr>
          <w:rFonts w:ascii="Times New Roman" w:hAnsi="Times New Roman"/>
        </w:rPr>
        <w:t>3</w:t>
      </w:r>
    </w:p>
  </w:footnote>
  <w:footnote w:id="69">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 s10</w:t>
      </w:r>
    </w:p>
  </w:footnote>
  <w:footnote w:id="70">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 s13(1)</w:t>
      </w:r>
    </w:p>
  </w:footnote>
  <w:footnote w:id="71">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 s13(2)</w:t>
      </w:r>
    </w:p>
  </w:footnote>
  <w:footnote w:id="72">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Water Act, Cap 372, s7(1)</w:t>
      </w:r>
    </w:p>
  </w:footnote>
  <w:footnote w:id="73">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 s8</w:t>
      </w:r>
    </w:p>
  </w:footnote>
  <w:footnote w:id="74">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 s46(1)</w:t>
      </w:r>
    </w:p>
  </w:footnote>
  <w:footnote w:id="75">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 s47</w:t>
      </w:r>
    </w:p>
  </w:footnote>
  <w:footnote w:id="76">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Water Act, Cap 372, s51</w:t>
      </w:r>
    </w:p>
  </w:footnote>
  <w:footnote w:id="77">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 s53</w:t>
      </w:r>
    </w:p>
  </w:footnote>
  <w:footnote w:id="78">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 s84</w:t>
      </w:r>
    </w:p>
  </w:footnote>
  <w:footnote w:id="79">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 s85</w:t>
      </w:r>
    </w:p>
  </w:footnote>
  <w:footnote w:id="80">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 s4,s8</w:t>
      </w:r>
    </w:p>
  </w:footnote>
  <w:footnote w:id="81">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Wildlife Service and Management Act, Cap 376, s65</w:t>
      </w:r>
    </w:p>
  </w:footnote>
  <w:footnote w:id="82">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 s65(2)</w:t>
      </w:r>
    </w:p>
  </w:footnote>
  <w:footnote w:id="83">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Constitution of Kenya, 2010, Chapter 5 part 2</w:t>
      </w:r>
    </w:p>
  </w:footnote>
  <w:footnote w:id="84">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Coffee Act, Cap 333, s3</w:t>
      </w:r>
    </w:p>
  </w:footnote>
  <w:footnote w:id="85">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Sugar Act No 10 of 2001, s3</w:t>
      </w:r>
    </w:p>
  </w:footnote>
  <w:footnote w:id="86">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Irrigation Act, Cap 347, s3</w:t>
      </w:r>
    </w:p>
  </w:footnote>
  <w:footnote w:id="87">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Tea Act, Cap 343, s3</w:t>
      </w:r>
    </w:p>
  </w:footnote>
  <w:footnote w:id="88">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Ibid, s4(2)</w:t>
      </w:r>
    </w:p>
  </w:footnote>
  <w:footnote w:id="89">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The Financial Markets Conduct Bill 2018[Proposed draft]s13</w:t>
      </w:r>
    </w:p>
  </w:footnote>
  <w:footnote w:id="90">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Pest and Control Act cap 346 sec 5</w:t>
      </w:r>
    </w:p>
  </w:footnote>
  <w:footnote w:id="91">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Pest Control Act Cap 346 section 6</w:t>
      </w:r>
    </w:p>
  </w:footnote>
  <w:footnote w:id="92">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Prisons Act, Cap 90, s48</w:t>
      </w:r>
    </w:p>
  </w:footnote>
  <w:footnote w:id="93">
    <w:p w:rsidR="00253650" w:rsidRDefault="009D6E2F">
      <w:pPr>
        <w:pStyle w:val="FootnoteText"/>
        <w:snapToGrid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 xml:space="preserve">Ibid </w:t>
      </w:r>
    </w:p>
  </w:footnote>
  <w:footnote w:id="94">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Section 57.</w:t>
      </w:r>
    </w:p>
  </w:footnote>
  <w:footnote w:id="95">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Advocates Act, CAP 16</w:t>
      </w:r>
      <w:r>
        <w:rPr>
          <w:rFonts w:ascii="Times New Roman" w:hAnsi="Times New Roman"/>
          <w:lang w:val="en-US"/>
        </w:rPr>
        <w:t>, s</w:t>
      </w:r>
      <w:r>
        <w:rPr>
          <w:rFonts w:ascii="Times New Roman" w:hAnsi="Times New Roman"/>
        </w:rPr>
        <w:t>62</w:t>
      </w:r>
    </w:p>
  </w:footnote>
  <w:footnote w:id="96">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Section 67 CAP 16.</w:t>
      </w:r>
    </w:p>
  </w:footnote>
  <w:footnote w:id="97">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Section 11.</w:t>
      </w:r>
    </w:p>
  </w:footnote>
  <w:footnote w:id="98">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Section 4.</w:t>
      </w:r>
    </w:p>
  </w:footnote>
  <w:footnote w:id="99">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National Museums Act</w:t>
      </w:r>
      <w:r>
        <w:rPr>
          <w:rFonts w:ascii="Times New Roman" w:hAnsi="Times New Roman"/>
          <w:lang w:val="en-US"/>
        </w:rPr>
        <w:t>, s5</w:t>
      </w:r>
    </w:p>
  </w:footnote>
  <w:footnote w:id="100">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Section 4.</w:t>
      </w:r>
    </w:p>
  </w:footnote>
  <w:footnote w:id="101">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Radiation Protection Act</w:t>
      </w:r>
      <w:r>
        <w:rPr>
          <w:rFonts w:ascii="Times New Roman" w:hAnsi="Times New Roman"/>
          <w:lang w:val="en-US"/>
        </w:rPr>
        <w:t>,</w:t>
      </w:r>
      <w:r>
        <w:rPr>
          <w:rFonts w:ascii="Times New Roman" w:hAnsi="Times New Roman"/>
        </w:rPr>
        <w:t xml:space="preserve"> C</w:t>
      </w:r>
      <w:r>
        <w:rPr>
          <w:rFonts w:ascii="Times New Roman" w:hAnsi="Times New Roman"/>
          <w:lang w:val="en-US"/>
        </w:rPr>
        <w:t>ap</w:t>
      </w:r>
      <w:r>
        <w:rPr>
          <w:rFonts w:ascii="Times New Roman" w:hAnsi="Times New Roman"/>
        </w:rPr>
        <w:t xml:space="preserve"> 243</w:t>
      </w:r>
      <w:r>
        <w:rPr>
          <w:rFonts w:ascii="Times New Roman" w:hAnsi="Times New Roman"/>
          <w:lang w:val="en-US"/>
        </w:rPr>
        <w:t>, s7</w:t>
      </w:r>
    </w:p>
  </w:footnote>
  <w:footnote w:id="102">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KLRC, </w:t>
      </w:r>
      <w:r>
        <w:rPr>
          <w:rFonts w:ascii="Times New Roman" w:hAnsi="Times New Roman"/>
          <w:b/>
          <w:bCs/>
          <w:i/>
          <w:iCs/>
        </w:rPr>
        <w:t>REPORT OF THE COMMITTEE ON THE REVIEW OF THE RATIONALE FOR THE ESTABLISHMENT OF TRIBUNALS IN KENYA</w:t>
      </w:r>
      <w:r>
        <w:rPr>
          <w:rFonts w:ascii="Times New Roman" w:hAnsi="Times New Roman"/>
          <w:i/>
          <w:iCs/>
        </w:rPr>
        <w:t xml:space="preserve">, </w:t>
      </w:r>
      <w:r>
        <w:rPr>
          <w:rFonts w:ascii="Times New Roman" w:hAnsi="Times New Roman"/>
        </w:rPr>
        <w:t>(Dec 20</w:t>
      </w:r>
      <w:r>
        <w:rPr>
          <w:rFonts w:ascii="Times New Roman" w:hAnsi="Times New Roman"/>
          <w:vertAlign w:val="superscript"/>
        </w:rPr>
        <w:t>th</w:t>
      </w:r>
      <w:r>
        <w:rPr>
          <w:rFonts w:ascii="Times New Roman" w:hAnsi="Times New Roman"/>
        </w:rPr>
        <w:t>,2015), pg. 68.</w:t>
      </w:r>
    </w:p>
  </w:footnote>
  <w:footnote w:id="103">
    <w:p w:rsidR="00253650" w:rsidRDefault="009D6E2F">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Radiation Protection Act</w:t>
      </w:r>
      <w:r>
        <w:rPr>
          <w:rFonts w:ascii="Times New Roman" w:hAnsi="Times New Roman"/>
          <w:lang w:val="en-US"/>
        </w:rPr>
        <w:t>, s5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38C3521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2"/>
    <w:multiLevelType w:val="multilevel"/>
    <w:tmpl w:val="3C414D4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3"/>
    <w:multiLevelType w:val="multilevel"/>
    <w:tmpl w:val="407912C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04"/>
    <w:multiLevelType w:val="multilevel"/>
    <w:tmpl w:val="58BF6EC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multilevel"/>
    <w:tmpl w:val="59A7259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6"/>
    <w:multiLevelType w:val="singleLevel"/>
    <w:tmpl w:val="5E48671A"/>
    <w:lvl w:ilvl="0">
      <w:start w:val="55"/>
      <w:numFmt w:val="decimal"/>
      <w:suff w:val="space"/>
      <w:lvlText w:val="%1."/>
      <w:lvlJc w:val="left"/>
    </w:lvl>
  </w:abstractNum>
  <w:abstractNum w:abstractNumId="6" w15:restartNumberingAfterBreak="0">
    <w:nsid w:val="00000007"/>
    <w:multiLevelType w:val="multilevel"/>
    <w:tmpl w:val="6FFE260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0000008"/>
    <w:multiLevelType w:val="multilevel"/>
    <w:tmpl w:val="77345794"/>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533D24C1"/>
    <w:multiLevelType w:val="multilevel"/>
    <w:tmpl w:val="2F325C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6"/>
  </w:num>
  <w:num w:numId="3">
    <w:abstractNumId w:val="8"/>
  </w:num>
  <w:num w:numId="4">
    <w:abstractNumId w:val="5"/>
  </w:num>
  <w:num w:numId="5">
    <w:abstractNumId w:val="4"/>
  </w:num>
  <w:num w:numId="6">
    <w:abstractNumId w:val="3"/>
  </w:num>
  <w:num w:numId="7">
    <w:abstractNumId w:val="0"/>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650"/>
    <w:rsid w:val="00135223"/>
    <w:rsid w:val="00253650"/>
    <w:rsid w:val="004F11AF"/>
    <w:rsid w:val="009D6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CEB0AB63-7384-FF4E-A2A2-407B28EF8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SimSu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qFormat/>
    <w:pPr>
      <w:spacing w:after="0" w:line="240" w:lineRule="auto"/>
    </w:pPr>
    <w:rPr>
      <w:rFonts w:cs="Times New Roman"/>
      <w:sz w:val="20"/>
      <w:szCs w:val="20"/>
      <w:lang w:val="en-GB"/>
    </w:rPr>
  </w:style>
  <w:style w:type="character" w:styleId="FootnoteReference">
    <w:name w:val="footnote reference"/>
    <w:basedOn w:val="DefaultParagraphFont"/>
    <w:uiPriority w:val="99"/>
    <w:rPr>
      <w:rFonts w:cs="Times New Roman"/>
      <w:vertAlign w:val="superscript"/>
    </w:rPr>
  </w:style>
  <w:style w:type="character" w:styleId="Hyperlink">
    <w:name w:val="Hyperlink"/>
    <w:basedOn w:val="DefaultParagraphFont"/>
    <w:uiPriority w:val="99"/>
    <w:rPr>
      <w:color w:val="0563C1"/>
      <w:u w:val="single"/>
    </w:rPr>
  </w:style>
  <w:style w:type="character" w:customStyle="1" w:styleId="FootnoteTextChar">
    <w:name w:val="Footnote Text Char"/>
    <w:basedOn w:val="DefaultParagraphFont"/>
    <w:link w:val="FootnoteText"/>
    <w:rPr>
      <w:rFonts w:ascii="Calibri" w:eastAsia="Calibri" w:hAnsi="Calibri" w:cs="Times New Roman"/>
      <w:sz w:val="20"/>
      <w:szCs w:val="20"/>
      <w:lang w:val="en-GB"/>
    </w:rPr>
  </w:style>
  <w:style w:type="paragraph" w:customStyle="1" w:styleId="ListParagraph639159c0-98bf-4b6d-a610-1ffec37c89a4">
    <w:name w:val="List Paragraph_639159c0-98bf-4b6d-a610-1ffec37c89a4"/>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 /><Relationship Id="rId3" Type="http://schemas.openxmlformats.org/officeDocument/2006/relationships/numbering" Target="numbering.xml" /><Relationship Id="rId7" Type="http://schemas.openxmlformats.org/officeDocument/2006/relationships/footnotes" Target="footnote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5" Type="http://schemas.openxmlformats.org/officeDocument/2006/relationships/settings" Target="settings.xml" /><Relationship Id="rId10" Type="http://schemas.openxmlformats.org/officeDocument/2006/relationships/theme" Target="theme/theme1.xml" /><Relationship Id="rId4" Type="http://schemas.openxmlformats.org/officeDocument/2006/relationships/styles" Target="styles.xml" /><Relationship Id="rId9" Type="http://schemas.openxmlformats.org/officeDocument/2006/relationships/fontTable" Target="fontTable.xml" /></Relationships>
</file>

<file path=word/_rels/footnotes.xml.rels><?xml version="1.0" encoding="UTF-8" standalone="yes"?>
<Relationships xmlns="http://schemas.openxmlformats.org/package/2006/relationships"><Relationship Id="rId2" Type="http://schemas.openxmlformats.org/officeDocument/2006/relationships/hyperlink" Target="http://www.judiciary.go.ke" TargetMode="External" /><Relationship Id="rId1" Type="http://schemas.openxmlformats.org/officeDocument/2006/relationships/hyperlink" Target="http://www.klrc.go.ke/index.php/klrc-blog/522-reforming-tribunals-in-kenya-concept-paper-by-joash-dache?start=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A12E05CF-2C48-5B44-AF2E-15ED757664E7}">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5973</Words>
  <Characters>34051</Characters>
  <Application>Microsoft Office Word</Application>
  <DocSecurity>0</DocSecurity>
  <Lines>283</Lines>
  <Paragraphs>79</Paragraphs>
  <ScaleCrop>false</ScaleCrop>
  <Company/>
  <LinksUpToDate>false</LinksUpToDate>
  <CharactersWithSpaces>39945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sylvia.mathenge@outlook.com</cp:lastModifiedBy>
  <cp:revision>2</cp:revision>
  <dcterms:created xsi:type="dcterms:W3CDTF">2020-11-09T14:48:00Z</dcterms:created>
  <dcterms:modified xsi:type="dcterms:W3CDTF">2020-11-09T14:48:00Z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zotero-version="5.0.74"&gt;&lt;session id="ksO9G0pj"/&gt;&lt;style id="http://www.zotero.org/styles/oscola" hasBibliography="1" bibliographyStyleHasBeenSet="0"/&gt;&lt;prefs&gt;&lt;pref name="fieldType" value="Field"/&gt;&lt;pref name="automaticJournalAbbreviati</vt:lpwstr>
  </property>
  <property fmtid="{D5CDD505-2E9C-101B-9397-08002B2CF9AE}" pid="3" name="ZOTERO_PREF_2">
    <vt:lpwstr>ons" value="true"/&gt;&lt;pref name="noteType" value="1"/&gt;&lt;/prefs&gt;&lt;/data&gt;</vt:lpwstr>
  </property>
  <property fmtid="{D5CDD505-2E9C-101B-9397-08002B2CF9AE}" pid="4" name="KSOProductBuildVer">
    <vt:lpwstr>1033-10.2.0.5996</vt:lpwstr>
  </property>
</Properties>
</file>