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line="360" w:lineRule="auto"/>
        <w:contextualSpacing w:val="0"/>
        <w:jc w:val="both"/>
        <w:rPr>
          <w:rFonts w:ascii="Arial" w:cs="Arial" w:eastAsia="Arial" w:hAnsi="Arial"/>
          <w:u w:val="single"/>
        </w:rPr>
      </w:pPr>
      <w:r w:rsidDel="00000000" w:rsidR="00000000" w:rsidRPr="00000000">
        <w:rPr>
          <w:rFonts w:ascii="Arial" w:cs="Arial" w:eastAsia="Arial" w:hAnsi="Arial"/>
          <w:b w:val="1"/>
          <w:u w:val="single"/>
          <w:rtl w:val="0"/>
        </w:rPr>
        <w:t xml:space="preserve">OPENING STATEMENT</w:t>
      </w:r>
      <w:r w:rsidDel="00000000" w:rsidR="00000000" w:rsidRPr="00000000">
        <w:rPr>
          <w:rtl w:val="0"/>
        </w:rPr>
      </w:r>
    </w:p>
    <w:p w:rsidR="00000000" w:rsidDel="00000000" w:rsidP="00000000" w:rsidRDefault="00000000" w:rsidRPr="00000000">
      <w:pPr>
        <w:spacing w:line="360" w:lineRule="auto"/>
        <w:contextualSpacing w:val="0"/>
        <w:jc w:val="both"/>
        <w:rPr>
          <w:rFonts w:ascii="Arial" w:cs="Arial" w:eastAsia="Arial" w:hAnsi="Arial"/>
          <w:b w:val="1"/>
        </w:rPr>
      </w:pPr>
      <w:r w:rsidDel="00000000" w:rsidR="00000000" w:rsidRPr="00000000">
        <w:rPr>
          <w:rFonts w:ascii="Arial" w:cs="Arial" w:eastAsia="Arial" w:hAnsi="Arial"/>
          <w:b w:val="1"/>
          <w:rtl w:val="0"/>
        </w:rPr>
        <w:t xml:space="preserve">Introduction</w:t>
      </w:r>
    </w:p>
    <w:p w:rsidR="00000000" w:rsidDel="00000000" w:rsidP="00000000" w:rsidRDefault="00000000" w:rsidRPr="00000000">
      <w:pPr>
        <w:spacing w:line="360" w:lineRule="auto"/>
        <w:contextualSpacing w:val="0"/>
        <w:jc w:val="both"/>
        <w:rPr>
          <w:rFonts w:ascii="Arial" w:cs="Arial" w:eastAsia="Arial" w:hAnsi="Arial"/>
        </w:rPr>
      </w:pPr>
      <w:r w:rsidDel="00000000" w:rsidR="00000000" w:rsidRPr="00000000">
        <w:rPr>
          <w:rFonts w:ascii="Arial" w:cs="Arial" w:eastAsia="Arial" w:hAnsi="Arial"/>
          <w:rtl w:val="0"/>
        </w:rPr>
        <w:t xml:space="preserve">This is a </w:t>
      </w:r>
      <w:r w:rsidDel="00000000" w:rsidR="00000000" w:rsidRPr="00000000">
        <w:rPr>
          <w:rFonts w:ascii="Arial" w:cs="Arial" w:eastAsia="Arial" w:hAnsi="Arial"/>
          <w:b w:val="1"/>
          <w:highlight w:val="magenta"/>
          <w:u w:val="single"/>
          <w:rtl w:val="0"/>
        </w:rPr>
        <w:t xml:space="preserve">commentary on the case that advocates and prosecutors are entitled to make at the beginning of the hearing</w:t>
      </w:r>
      <w:r w:rsidDel="00000000" w:rsidR="00000000" w:rsidRPr="00000000">
        <w:rPr>
          <w:rFonts w:ascii="Arial" w:cs="Arial" w:eastAsia="Arial" w:hAnsi="Arial"/>
          <w:rtl w:val="0"/>
        </w:rPr>
        <w:t xml:space="preserve">. It is seen as an opportunity to advance one’s theory of the case. It may also be deemed as an advocate’s first opportunity to speak directly to the bench about the merits of the case.</w:t>
      </w:r>
    </w:p>
    <w:p w:rsidR="00000000" w:rsidDel="00000000" w:rsidP="00000000" w:rsidRDefault="00000000" w:rsidRPr="00000000">
      <w:pPr>
        <w:spacing w:line="360" w:lineRule="auto"/>
        <w:contextualSpacing w:val="0"/>
        <w:jc w:val="both"/>
        <w:rPr>
          <w:rFonts w:ascii="Arial" w:cs="Arial" w:eastAsia="Arial" w:hAnsi="Arial"/>
        </w:rPr>
      </w:pPr>
      <w:r w:rsidDel="00000000" w:rsidR="00000000" w:rsidRPr="00000000">
        <w:rPr>
          <w:rFonts w:ascii="Arial" w:cs="Arial" w:eastAsia="Arial" w:hAnsi="Arial"/>
          <w:b w:val="1"/>
          <w:rtl w:val="0"/>
        </w:rPr>
        <w:t xml:space="preserve">Webster’s Legal Dictionary</w:t>
      </w:r>
      <w:r w:rsidDel="00000000" w:rsidR="00000000" w:rsidRPr="00000000">
        <w:rPr>
          <w:rFonts w:ascii="Arial" w:cs="Arial" w:eastAsia="Arial" w:hAnsi="Arial"/>
          <w:vertAlign w:val="superscript"/>
        </w:rPr>
        <w:footnoteReference w:customMarkFollows="0" w:id="0"/>
      </w:r>
      <w:r w:rsidDel="00000000" w:rsidR="00000000" w:rsidRPr="00000000">
        <w:rPr>
          <w:rFonts w:ascii="Arial" w:cs="Arial" w:eastAsia="Arial" w:hAnsi="Arial"/>
          <w:rtl w:val="0"/>
        </w:rPr>
        <w:t xml:space="preserve"> defines an opening statement as follows:</w:t>
      </w:r>
    </w:p>
    <w:p w:rsidR="00000000" w:rsidDel="00000000" w:rsidP="00000000" w:rsidRDefault="00000000" w:rsidRPr="00000000">
      <w:pPr>
        <w:spacing w:line="360" w:lineRule="auto"/>
        <w:contextualSpacing w:val="0"/>
        <w:jc w:val="both"/>
        <w:rPr>
          <w:rFonts w:ascii="Arial" w:cs="Arial" w:eastAsia="Arial" w:hAnsi="Arial"/>
        </w:rPr>
      </w:pPr>
      <w:r w:rsidDel="00000000" w:rsidR="00000000" w:rsidRPr="00000000">
        <w:rPr>
          <w:rFonts w:ascii="Arial" w:cs="Arial" w:eastAsia="Arial" w:hAnsi="Arial"/>
          <w:highlight w:val="magenta"/>
          <w:rtl w:val="0"/>
        </w:rPr>
        <w:t xml:space="preserve">“Introductory remarks made by an attorney at the commencement of a trial, in which he outlines the evidence that is expected to be proven.</w:t>
      </w:r>
      <w:r w:rsidDel="00000000" w:rsidR="00000000" w:rsidRPr="00000000">
        <w:rPr>
          <w:rFonts w:ascii="Arial" w:cs="Arial" w:eastAsia="Arial" w:hAnsi="Arial"/>
          <w:rtl w:val="0"/>
        </w:rPr>
        <w:t xml:space="preserve"> Although sometimes referred to as an “opening argument” this term is a misnomer, as the lawyers are not permitted to argue any points that have not yet been introduced into evidence.”</w:t>
      </w:r>
    </w:p>
    <w:p w:rsidR="00000000" w:rsidDel="00000000" w:rsidP="00000000" w:rsidRDefault="00000000" w:rsidRPr="00000000">
      <w:pPr>
        <w:spacing w:line="360" w:lineRule="auto"/>
        <w:contextualSpacing w:val="0"/>
        <w:jc w:val="both"/>
        <w:rPr>
          <w:rFonts w:ascii="Arial" w:cs="Arial" w:eastAsia="Arial" w:hAnsi="Arial"/>
        </w:rPr>
      </w:pPr>
      <w:r w:rsidDel="00000000" w:rsidR="00000000" w:rsidRPr="00000000">
        <w:rPr>
          <w:rFonts w:ascii="Arial" w:cs="Arial" w:eastAsia="Arial" w:hAnsi="Arial"/>
          <w:rtl w:val="0"/>
        </w:rPr>
        <w:t xml:space="preserve"> It is only used to inform the fact finder or the bench of what the evidence will show. Hence counsel is expected to consider the relationship between the expected evidence and the conclusions and outcomes one wants the bench to reach. However, </w:t>
      </w:r>
      <w:r w:rsidDel="00000000" w:rsidR="00000000" w:rsidRPr="00000000">
        <w:rPr>
          <w:rFonts w:ascii="Arial" w:cs="Arial" w:eastAsia="Arial" w:hAnsi="Arial"/>
          <w:highlight w:val="magenta"/>
          <w:rtl w:val="0"/>
        </w:rPr>
        <w:t xml:space="preserve">one is expected not to make any arguments at this stage.</w:t>
      </w:r>
      <w:r w:rsidDel="00000000" w:rsidR="00000000" w:rsidRPr="00000000">
        <w:rPr>
          <w:rtl w:val="0"/>
        </w:rPr>
      </w:r>
    </w:p>
    <w:p w:rsidR="00000000" w:rsidDel="00000000" w:rsidP="00000000" w:rsidRDefault="00000000" w:rsidRPr="00000000">
      <w:pPr>
        <w:spacing w:line="360" w:lineRule="auto"/>
        <w:contextualSpacing w:val="0"/>
        <w:jc w:val="both"/>
        <w:rPr>
          <w:rFonts w:ascii="Arial" w:cs="Arial" w:eastAsia="Arial" w:hAnsi="Arial"/>
        </w:rPr>
      </w:pPr>
      <w:r w:rsidDel="00000000" w:rsidR="00000000" w:rsidRPr="00000000">
        <w:rPr>
          <w:rFonts w:ascii="Arial" w:cs="Arial" w:eastAsia="Arial" w:hAnsi="Arial"/>
          <w:rtl w:val="0"/>
        </w:rPr>
        <w:t xml:space="preserve">The elements of an opening statement in civil suits involve :-</w:t>
      </w:r>
    </w:p>
    <w:p w:rsidR="00000000" w:rsidDel="00000000" w:rsidP="00000000" w:rsidRDefault="00000000" w:rsidRPr="0000000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Introducing the advocates and the parties to the suit.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Counsel for the plaintiff will introduce himself by name as counsel representing the plaintiff, and defence counsel will introduce herself by name as counsel for the defendant.</w:t>
      </w:r>
    </w:p>
    <w:p w:rsidR="00000000" w:rsidDel="00000000" w:rsidP="00000000" w:rsidRDefault="00000000" w:rsidRPr="0000000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Thereafter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summary of the facts of the case is presented by the plaintiff’s counsel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including the witness they will call later in the suit. The defence counsel will also be given an opportunity to make their opening statement (relying on the same facts as presented by the plaintiff’s advocate) and will state the witnesses they will call. </w:t>
      </w:r>
    </w:p>
    <w:p w:rsidR="00000000" w:rsidDel="00000000" w:rsidP="00000000" w:rsidRDefault="00000000" w:rsidRPr="0000000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they will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state the issue in dispute and the relief sought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pPr>
        <w:spacing w:line="360" w:lineRule="auto"/>
        <w:contextualSpacing w:val="0"/>
        <w:jc w:val="both"/>
        <w:rPr>
          <w:rFonts w:ascii="Arial" w:cs="Arial" w:eastAsia="Arial" w:hAnsi="Arial"/>
        </w:rPr>
      </w:pPr>
      <w:r w:rsidDel="00000000" w:rsidR="00000000" w:rsidRPr="00000000">
        <w:rPr>
          <w:rFonts w:ascii="Arial" w:cs="Arial" w:eastAsia="Arial" w:hAnsi="Arial"/>
          <w:rtl w:val="0"/>
        </w:rPr>
        <w:t xml:space="preserve">In civil cases it is the </w:t>
      </w:r>
      <w:r w:rsidDel="00000000" w:rsidR="00000000" w:rsidRPr="00000000">
        <w:rPr>
          <w:rFonts w:ascii="Arial" w:cs="Arial" w:eastAsia="Arial" w:hAnsi="Arial"/>
          <w:highlight w:val="magenta"/>
          <w:rtl w:val="0"/>
        </w:rPr>
        <w:t xml:space="preserve">plaintiff’s advocate will states the issues in contention, and why the matter should be decided in their favor, whereas the defence’s advocate will state why the plaintiff should not be granted the relief.</w:t>
      </w:r>
      <w:r w:rsidDel="00000000" w:rsidR="00000000" w:rsidRPr="00000000">
        <w:rPr>
          <w:rtl w:val="0"/>
        </w:rPr>
      </w:r>
    </w:p>
    <w:p w:rsidR="00000000" w:rsidDel="00000000" w:rsidP="00000000" w:rsidRDefault="00000000" w:rsidRPr="00000000">
      <w:pPr>
        <w:spacing w:line="360" w:lineRule="auto"/>
        <w:contextualSpacing w:val="0"/>
        <w:jc w:val="both"/>
        <w:rPr>
          <w:rFonts w:ascii="Arial" w:cs="Arial" w:eastAsia="Arial" w:hAnsi="Arial"/>
        </w:rPr>
      </w:pPr>
      <w:r w:rsidDel="00000000" w:rsidR="00000000" w:rsidRPr="00000000">
        <w:rPr>
          <w:rFonts w:ascii="Arial" w:cs="Arial" w:eastAsia="Arial" w:hAnsi="Arial"/>
          <w:rtl w:val="0"/>
        </w:rPr>
        <w:t xml:space="preserve">At the beginning of every trial, before any evidence is entered, each litigant or their lawyer is entitled to </w:t>
      </w:r>
      <w:r w:rsidDel="00000000" w:rsidR="00000000" w:rsidRPr="00000000">
        <w:rPr>
          <w:rFonts w:ascii="Arial" w:cs="Arial" w:eastAsia="Arial" w:hAnsi="Arial"/>
          <w:u w:val="single"/>
          <w:rtl w:val="0"/>
        </w:rPr>
        <w:t xml:space="preserve">set out the road map of the evidence</w:t>
      </w:r>
      <w:r w:rsidDel="00000000" w:rsidR="00000000" w:rsidRPr="00000000">
        <w:rPr>
          <w:rFonts w:ascii="Arial" w:cs="Arial" w:eastAsia="Arial" w:hAnsi="Arial"/>
          <w:rtl w:val="0"/>
        </w:rPr>
        <w:t xml:space="preserve"> they intend to introduce, a narrative of the facts that the party will be relying on and the issue. This is known in common practice as opening statement</w:t>
      </w:r>
      <w:r w:rsidDel="00000000" w:rsidR="00000000" w:rsidRPr="00000000">
        <w:rPr>
          <w:rFonts w:ascii="Arial" w:cs="Arial" w:eastAsia="Arial" w:hAnsi="Arial"/>
          <w:vertAlign w:val="superscript"/>
        </w:rPr>
        <w:footnoteReference w:customMarkFollows="0" w:id="1"/>
      </w:r>
      <w:r w:rsidDel="00000000" w:rsidR="00000000" w:rsidRPr="00000000">
        <w:rPr>
          <w:rtl w:val="0"/>
        </w:rPr>
      </w:r>
    </w:p>
    <w:p w:rsidR="00000000" w:rsidDel="00000000" w:rsidP="00000000" w:rsidRDefault="00000000" w:rsidRPr="00000000">
      <w:pPr>
        <w:spacing w:line="360" w:lineRule="auto"/>
        <w:contextualSpacing w:val="0"/>
        <w:jc w:val="both"/>
        <w:rPr>
          <w:rFonts w:ascii="Arial" w:cs="Arial" w:eastAsia="Arial" w:hAnsi="Arial"/>
          <w:b w:val="1"/>
        </w:rPr>
      </w:pPr>
      <w:r w:rsidDel="00000000" w:rsidR="00000000" w:rsidRPr="00000000">
        <w:rPr>
          <w:rFonts w:ascii="Arial" w:cs="Arial" w:eastAsia="Arial" w:hAnsi="Arial"/>
          <w:b w:val="1"/>
          <w:rtl w:val="0"/>
        </w:rPr>
        <w:t xml:space="preserve">Legal basis for opening statements in Kenya</w:t>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Civil cases.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contextualSpacing w:val="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civil trial case it is traditional for the </w:t>
      </w:r>
      <w:r w:rsidDel="00000000" w:rsidR="00000000" w:rsidRPr="00000000">
        <w:rPr>
          <w:rFonts w:ascii="Arial" w:cs="Arial" w:eastAsia="Arial" w:hAnsi="Arial"/>
          <w:b w:val="0"/>
          <w:i w:val="0"/>
          <w:smallCaps w:val="0"/>
          <w:strike w:val="0"/>
          <w:color w:val="000000"/>
          <w:sz w:val="22"/>
          <w:szCs w:val="22"/>
          <w:highlight w:val="magenta"/>
          <w:u w:val="none"/>
          <w:vertAlign w:val="baseline"/>
          <w:rtl w:val="0"/>
        </w:rPr>
        <w:t xml:space="preserve">plaintiff to give their opening statement first and then enter all his evidence. When he closes his case then the defendants gives an opening statement and then enters all his evidence.</w:t>
      </w:r>
      <w:r w:rsidDel="00000000" w:rsidR="00000000" w:rsidRPr="00000000">
        <w:rPr>
          <w:rtl w:val="0"/>
        </w:rPr>
      </w:r>
    </w:p>
    <w:p w:rsidR="00000000" w:rsidDel="00000000" w:rsidP="00000000" w:rsidRDefault="00000000" w:rsidRPr="00000000">
      <w:pPr>
        <w:spacing w:line="360" w:lineRule="auto"/>
        <w:contextualSpacing w:val="0"/>
        <w:jc w:val="both"/>
        <w:rPr>
          <w:rFonts w:ascii="Arial" w:cs="Arial" w:eastAsia="Arial" w:hAnsi="Arial"/>
        </w:rPr>
      </w:pPr>
      <w:r w:rsidDel="00000000" w:rsidR="00000000" w:rsidRPr="00000000">
        <w:rPr>
          <w:rFonts w:ascii="Arial" w:cs="Arial" w:eastAsia="Arial" w:hAnsi="Arial"/>
          <w:rtl w:val="0"/>
        </w:rPr>
        <w:t xml:space="preserve">Through </w:t>
      </w:r>
      <w:r w:rsidDel="00000000" w:rsidR="00000000" w:rsidRPr="00000000">
        <w:rPr>
          <w:rFonts w:ascii="Arial" w:cs="Arial" w:eastAsia="Arial" w:hAnsi="Arial"/>
          <w:i w:val="1"/>
          <w:rtl w:val="0"/>
        </w:rPr>
        <w:t xml:space="preserve">Legal Notice No. 8167 of 2008</w:t>
      </w:r>
      <w:r w:rsidDel="00000000" w:rsidR="00000000" w:rsidRPr="00000000">
        <w:rPr>
          <w:rFonts w:ascii="Arial" w:cs="Arial" w:eastAsia="Arial" w:hAnsi="Arial"/>
          <w:b w:val="1"/>
          <w:vertAlign w:val="superscript"/>
        </w:rPr>
        <w:footnoteReference w:customMarkFollows="0" w:id="2"/>
      </w:r>
      <w:r w:rsidDel="00000000" w:rsidR="00000000" w:rsidRPr="00000000">
        <w:rPr>
          <w:rFonts w:ascii="Arial" w:cs="Arial" w:eastAsia="Arial" w:hAnsi="Arial"/>
          <w:rtl w:val="0"/>
        </w:rPr>
        <w:t xml:space="preserve">, upon the recommendations of the </w:t>
      </w:r>
      <w:r w:rsidDel="00000000" w:rsidR="00000000" w:rsidRPr="00000000">
        <w:rPr>
          <w:rFonts w:ascii="Arial" w:cs="Arial" w:eastAsia="Arial" w:hAnsi="Arial"/>
          <w:b w:val="1"/>
          <w:i w:val="1"/>
          <w:u w:val="single"/>
          <w:rtl w:val="0"/>
        </w:rPr>
        <w:t xml:space="preserve">Expeditious Disposal of Cases Committee of the Judiciary</w:t>
      </w:r>
      <w:r w:rsidDel="00000000" w:rsidR="00000000" w:rsidRPr="00000000">
        <w:rPr>
          <w:rFonts w:ascii="Arial" w:cs="Arial" w:eastAsia="Arial" w:hAnsi="Arial"/>
          <w:rtl w:val="0"/>
        </w:rPr>
        <w:t xml:space="preserve">, the Chief Justice made certain rules, gazetted on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rtl w:val="0"/>
        </w:rPr>
        <w:t xml:space="preserve"> September 2008. Direction 12 states:</w:t>
      </w:r>
    </w:p>
    <w:p w:rsidR="00000000" w:rsidDel="00000000" w:rsidP="00000000" w:rsidRDefault="00000000" w:rsidRPr="00000000">
      <w:pPr>
        <w:spacing w:line="360" w:lineRule="auto"/>
        <w:contextualSpacing w:val="0"/>
        <w:jc w:val="both"/>
        <w:rPr>
          <w:rFonts w:ascii="Arial" w:cs="Arial" w:eastAsia="Arial" w:hAnsi="Arial"/>
        </w:rPr>
      </w:pPr>
      <w:r w:rsidDel="00000000" w:rsidR="00000000" w:rsidRPr="00000000">
        <w:rPr>
          <w:rFonts w:ascii="Arial" w:cs="Arial" w:eastAsia="Arial" w:hAnsi="Arial"/>
          <w:rtl w:val="0"/>
        </w:rPr>
        <w:t xml:space="preserve">All courts are encouraged to permit the parties in suits to exchange summaries of the case, and evidence to be adduced by each and written opening statement.</w:t>
      </w:r>
    </w:p>
    <w:p w:rsidR="00000000" w:rsidDel="00000000" w:rsidP="00000000" w:rsidRDefault="00000000" w:rsidRPr="00000000">
      <w:pPr>
        <w:spacing w:line="360" w:lineRule="auto"/>
        <w:contextualSpacing w:val="0"/>
        <w:jc w:val="both"/>
        <w:rPr>
          <w:rFonts w:ascii="Arial" w:cs="Arial" w:eastAsia="Arial" w:hAnsi="Arial"/>
        </w:rPr>
      </w:pPr>
      <w:r w:rsidDel="00000000" w:rsidR="00000000" w:rsidRPr="00000000">
        <w:rPr>
          <w:rFonts w:ascii="Arial" w:cs="Arial" w:eastAsia="Arial" w:hAnsi="Arial"/>
          <w:rtl w:val="0"/>
        </w:rPr>
        <w:t xml:space="preserve">This alludes to the fact that opening statements are mandatory, and therefore, to expedite the first moments of the hearing in conveying them.</w:t>
      </w:r>
    </w:p>
    <w:p w:rsidR="00000000" w:rsidDel="00000000" w:rsidP="00000000" w:rsidRDefault="00000000" w:rsidRPr="00000000">
      <w:pPr>
        <w:spacing w:line="360" w:lineRule="auto"/>
        <w:contextualSpacing w:val="0"/>
        <w:jc w:val="both"/>
        <w:rPr>
          <w:rFonts w:ascii="Arial" w:cs="Arial" w:eastAsia="Arial" w:hAnsi="Arial"/>
        </w:rPr>
      </w:pPr>
      <w:r w:rsidDel="00000000" w:rsidR="00000000" w:rsidRPr="00000000">
        <w:rPr>
          <w:rFonts w:ascii="Arial" w:cs="Arial" w:eastAsia="Arial" w:hAnsi="Arial"/>
          <w:rtl w:val="0"/>
        </w:rPr>
        <w:t xml:space="preserve">The law available in opening statements in civil suits is </w:t>
      </w:r>
      <w:r w:rsidDel="00000000" w:rsidR="00000000" w:rsidRPr="00000000">
        <w:rPr>
          <w:rFonts w:ascii="Arial" w:cs="Arial" w:eastAsia="Arial" w:hAnsi="Arial"/>
          <w:b w:val="1"/>
          <w:rtl w:val="0"/>
        </w:rPr>
        <w:t xml:space="preserve">Section 10</w:t>
      </w:r>
      <w:r w:rsidDel="00000000" w:rsidR="00000000" w:rsidRPr="00000000">
        <w:rPr>
          <w:rFonts w:ascii="Arial" w:cs="Arial" w:eastAsia="Arial" w:hAnsi="Arial"/>
          <w:b w:val="1"/>
          <w:vertAlign w:val="superscript"/>
        </w:rPr>
        <w:footnoteReference w:customMarkFollows="0" w:id="3"/>
      </w:r>
      <w:r w:rsidDel="00000000" w:rsidR="00000000" w:rsidRPr="00000000">
        <w:rPr>
          <w:rFonts w:ascii="Arial" w:cs="Arial" w:eastAsia="Arial" w:hAnsi="Arial"/>
          <w:rtl w:val="0"/>
        </w:rPr>
        <w:t xml:space="preserve"> which provides that all courts are encouraged to per the parties in suits to </w:t>
      </w:r>
      <w:r w:rsidDel="00000000" w:rsidR="00000000" w:rsidRPr="00000000">
        <w:rPr>
          <w:rFonts w:ascii="Arial" w:cs="Arial" w:eastAsia="Arial" w:hAnsi="Arial"/>
          <w:i w:val="1"/>
          <w:u w:val="single"/>
          <w:rtl w:val="0"/>
        </w:rPr>
        <w:t xml:space="preserve">exchange summaries of the case and evidence to be adduced by each a written opening statement</w:t>
      </w:r>
      <w:r w:rsidDel="00000000" w:rsidR="00000000" w:rsidRPr="00000000">
        <w:rPr>
          <w:rFonts w:ascii="Arial" w:cs="Arial" w:eastAsia="Arial" w:hAnsi="Arial"/>
          <w:rtl w:val="0"/>
        </w:rPr>
        <w:t xml:space="preserve">. In civil cases, the Civil Procedure Rules</w:t>
      </w:r>
      <w:r w:rsidDel="00000000" w:rsidR="00000000" w:rsidRPr="00000000">
        <w:rPr>
          <w:rFonts w:ascii="Arial" w:cs="Arial" w:eastAsia="Arial" w:hAnsi="Arial"/>
          <w:vertAlign w:val="superscript"/>
        </w:rPr>
        <w:footnoteReference w:customMarkFollows="0" w:id="4"/>
      </w:r>
      <w:r w:rsidDel="00000000" w:rsidR="00000000" w:rsidRPr="00000000">
        <w:rPr>
          <w:rFonts w:ascii="Arial" w:cs="Arial" w:eastAsia="Arial" w:hAnsi="Arial"/>
          <w:rtl w:val="0"/>
        </w:rPr>
        <w:t xml:space="preserve"> seem to allude to an opening statement. </w:t>
      </w:r>
      <w:r w:rsidDel="00000000" w:rsidR="00000000" w:rsidRPr="00000000">
        <w:rPr>
          <w:rFonts w:ascii="Arial" w:cs="Arial" w:eastAsia="Arial" w:hAnsi="Arial"/>
          <w:i w:val="1"/>
          <w:rtl w:val="0"/>
        </w:rPr>
        <w:t xml:space="preserve">Order XVIII, Rule 2 (1) and 2 (2) </w:t>
      </w:r>
      <w:r w:rsidDel="00000000" w:rsidR="00000000" w:rsidRPr="00000000">
        <w:rPr>
          <w:rFonts w:ascii="Arial" w:cs="Arial" w:eastAsia="Arial" w:hAnsi="Arial"/>
          <w:rtl w:val="0"/>
        </w:rPr>
        <w:t xml:space="preserve">state as follows:</w:t>
      </w:r>
    </w:p>
    <w:p w:rsidR="00000000" w:rsidDel="00000000" w:rsidP="00000000" w:rsidRDefault="00000000" w:rsidRPr="00000000">
      <w:pPr>
        <w:spacing w:line="360" w:lineRule="auto"/>
        <w:contextualSpacing w:val="0"/>
        <w:jc w:val="both"/>
        <w:rPr>
          <w:rFonts w:ascii="Arial" w:cs="Arial" w:eastAsia="Arial" w:hAnsi="Arial"/>
          <w:b w:val="1"/>
          <w:u w:val="single"/>
        </w:rPr>
      </w:pPr>
      <w:r w:rsidDel="00000000" w:rsidR="00000000" w:rsidRPr="00000000">
        <w:rPr>
          <w:rFonts w:ascii="Arial" w:cs="Arial" w:eastAsia="Arial" w:hAnsi="Arial"/>
          <w:rtl w:val="0"/>
        </w:rPr>
        <w:t xml:space="preserve">2. (1) On the day fixed for the hearing of the suit, or on any other day to which the hearing is adjourned, the party </w:t>
      </w:r>
      <w:r w:rsidDel="00000000" w:rsidR="00000000" w:rsidRPr="00000000">
        <w:rPr>
          <w:rFonts w:ascii="Arial" w:cs="Arial" w:eastAsia="Arial" w:hAnsi="Arial"/>
          <w:b w:val="1"/>
          <w:u w:val="single"/>
          <w:rtl w:val="0"/>
        </w:rPr>
        <w:t xml:space="preserve">having the right to begin shall state his case and produce his evidence in support of the issues which he is bound to prove. </w:t>
      </w:r>
    </w:p>
    <w:p w:rsidR="00000000" w:rsidDel="00000000" w:rsidP="00000000" w:rsidRDefault="00000000" w:rsidRPr="00000000">
      <w:pPr>
        <w:spacing w:line="360" w:lineRule="auto"/>
        <w:contextualSpacing w:val="0"/>
        <w:jc w:val="both"/>
        <w:rPr>
          <w:rFonts w:ascii="Arial" w:cs="Arial" w:eastAsia="Arial" w:hAnsi="Arial"/>
        </w:rPr>
      </w:pPr>
      <w:r w:rsidDel="00000000" w:rsidR="00000000" w:rsidRPr="00000000">
        <w:rPr>
          <w:rFonts w:ascii="Arial" w:cs="Arial" w:eastAsia="Arial" w:hAnsi="Arial"/>
          <w:rtl w:val="0"/>
        </w:rPr>
        <w:t xml:space="preserve">(2) The other party </w:t>
      </w:r>
      <w:r w:rsidDel="00000000" w:rsidR="00000000" w:rsidRPr="00000000">
        <w:rPr>
          <w:rFonts w:ascii="Arial" w:cs="Arial" w:eastAsia="Arial" w:hAnsi="Arial"/>
          <w:b w:val="1"/>
          <w:u w:val="single"/>
          <w:rtl w:val="0"/>
        </w:rPr>
        <w:t xml:space="preserve">shall</w:t>
      </w:r>
      <w:r w:rsidDel="00000000" w:rsidR="00000000" w:rsidRPr="00000000">
        <w:rPr>
          <w:rFonts w:ascii="Arial" w:cs="Arial" w:eastAsia="Arial" w:hAnsi="Arial"/>
          <w:b w:val="1"/>
          <w:rtl w:val="0"/>
        </w:rPr>
        <w:t xml:space="preserve"> then state his case </w:t>
      </w:r>
      <w:r w:rsidDel="00000000" w:rsidR="00000000" w:rsidRPr="00000000">
        <w:rPr>
          <w:rFonts w:ascii="Arial" w:cs="Arial" w:eastAsia="Arial" w:hAnsi="Arial"/>
          <w:b w:val="1"/>
          <w:u w:val="single"/>
          <w:rtl w:val="0"/>
        </w:rPr>
        <w:t xml:space="preserve">and</w:t>
      </w:r>
      <w:r w:rsidDel="00000000" w:rsidR="00000000" w:rsidRPr="00000000">
        <w:rPr>
          <w:rFonts w:ascii="Arial" w:cs="Arial" w:eastAsia="Arial" w:hAnsi="Arial"/>
          <w:b w:val="1"/>
          <w:rtl w:val="0"/>
        </w:rPr>
        <w:t xml:space="preserve"> produce his evidence</w:t>
      </w:r>
      <w:r w:rsidDel="00000000" w:rsidR="00000000" w:rsidRPr="00000000">
        <w:rPr>
          <w:rFonts w:ascii="Arial" w:cs="Arial" w:eastAsia="Arial" w:hAnsi="Arial"/>
          <w:rtl w:val="0"/>
        </w:rPr>
        <w:t xml:space="preserve">, and may then address the court generally on the case. The party beginning may then reply.</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contextualSpacing w:val="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Criminal cases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pPr>
        <w:spacing w:line="360" w:lineRule="auto"/>
        <w:ind w:left="360" w:firstLine="0"/>
        <w:contextualSpacing w:val="0"/>
        <w:jc w:val="both"/>
        <w:rPr>
          <w:rFonts w:ascii="Arial" w:cs="Arial" w:eastAsia="Arial" w:hAnsi="Arial"/>
        </w:rPr>
      </w:pPr>
      <w:r w:rsidDel="00000000" w:rsidR="00000000" w:rsidRPr="00000000">
        <w:rPr>
          <w:rFonts w:ascii="Arial" w:cs="Arial" w:eastAsia="Arial" w:hAnsi="Arial"/>
          <w:b w:val="1"/>
          <w:rtl w:val="0"/>
        </w:rPr>
        <w:t xml:space="preserve">Section 300</w:t>
      </w:r>
      <w:r w:rsidDel="00000000" w:rsidR="00000000" w:rsidRPr="00000000">
        <w:rPr>
          <w:rFonts w:ascii="Arial" w:cs="Arial" w:eastAsia="Arial" w:hAnsi="Arial"/>
          <w:vertAlign w:val="superscript"/>
        </w:rPr>
        <w:footnoteReference w:customMarkFollows="0" w:id="5"/>
      </w:r>
      <w:r w:rsidDel="00000000" w:rsidR="00000000" w:rsidRPr="00000000">
        <w:rPr>
          <w:rFonts w:ascii="Arial" w:cs="Arial" w:eastAsia="Arial" w:hAnsi="Arial"/>
          <w:rtl w:val="0"/>
        </w:rPr>
        <w:t xml:space="preserve"> provides;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540" w:right="0" w:firstLine="0"/>
        <w:contextualSpacing w:val="0"/>
        <w:jc w:val="both"/>
        <w:rPr>
          <w:rFonts w:ascii="Arial" w:cs="Arial" w:eastAsia="Arial" w:hAnsi="Arial"/>
          <w:b w:val="0"/>
          <w:i w:val="1"/>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criminal trial the prosecutor </w:t>
      </w: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usually makes the opening statement then followed by the defendant and if there is more than one defendant each lawyer for each defendant in turns”</w:t>
      </w:r>
      <w:r w:rsidDel="00000000" w:rsidR="00000000" w:rsidRPr="00000000">
        <w:rPr>
          <w:rFonts w:ascii="Arial" w:cs="Arial" w:eastAsia="Arial" w:hAnsi="Arial"/>
          <w:b w:val="0"/>
          <w:i w:val="1"/>
          <w:smallCaps w:val="0"/>
          <w:strike w:val="0"/>
          <w:color w:val="000000"/>
          <w:sz w:val="22"/>
          <w:szCs w:val="22"/>
          <w:u w:val="single"/>
          <w:shd w:fill="auto" w:val="clear"/>
          <w:vertAlign w:val="superscript"/>
        </w:rPr>
        <w:footnoteReference w:customMarkFollows="0" w:id="6"/>
      </w: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w:t>
      </w:r>
    </w:p>
    <w:p w:rsidR="00000000" w:rsidDel="00000000" w:rsidP="00000000" w:rsidRDefault="00000000" w:rsidRPr="00000000">
      <w:pPr>
        <w:spacing w:line="360" w:lineRule="auto"/>
        <w:contextualSpacing w:val="0"/>
        <w:jc w:val="both"/>
        <w:rPr>
          <w:rFonts w:ascii="Arial" w:cs="Arial" w:eastAsia="Arial" w:hAnsi="Arial"/>
          <w:b w:val="1"/>
        </w:rPr>
      </w:pPr>
      <w:r w:rsidDel="00000000" w:rsidR="00000000" w:rsidRPr="00000000">
        <w:rPr>
          <w:rFonts w:ascii="Arial" w:cs="Arial" w:eastAsia="Arial" w:hAnsi="Arial"/>
          <w:b w:val="1"/>
          <w:rtl w:val="0"/>
        </w:rPr>
        <w:t xml:space="preserve">The importance of an opening statement</w:t>
      </w:r>
    </w:p>
    <w:p w:rsidR="00000000" w:rsidDel="00000000" w:rsidP="00000000" w:rsidRDefault="00000000" w:rsidRPr="0000000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1440" w:right="0" w:hanging="360"/>
        <w:contextualSpacing w:val="1"/>
        <w:jc w:val="both"/>
        <w:rPr>
          <w:rFonts w:ascii="Arial" w:cs="Arial" w:eastAsia="Arial" w:hAnsi="Arial"/>
          <w:b w:val="1"/>
          <w:i w:val="1"/>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Without an opening statement the start of the trial would be chaotic as the finder would have to </w:t>
      </w: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dive in blind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Thus the opening statement </w:t>
      </w:r>
      <w:r w:rsidDel="00000000" w:rsidR="00000000" w:rsidRPr="00000000">
        <w:rPr>
          <w:rFonts w:ascii="Arial" w:cs="Arial" w:eastAsia="Arial" w:hAnsi="Arial"/>
          <w:b w:val="1"/>
          <w:i w:val="1"/>
          <w:smallCaps w:val="0"/>
          <w:strike w:val="0"/>
          <w:color w:val="000000"/>
          <w:sz w:val="22"/>
          <w:szCs w:val="22"/>
          <w:u w:val="single"/>
          <w:shd w:fill="auto" w:val="clear"/>
          <w:vertAlign w:val="baseline"/>
          <w:rtl w:val="0"/>
        </w:rPr>
        <w:t xml:space="preserve">assists the judge or the jury in understanding the content, flow of important issues and theory of the party’s evidence.</w:t>
      </w:r>
    </w:p>
    <w:p w:rsidR="00000000" w:rsidDel="00000000" w:rsidP="00000000" w:rsidRDefault="00000000" w:rsidRPr="00000000">
      <w:pPr>
        <w:spacing w:line="360" w:lineRule="auto"/>
        <w:ind w:left="720" w:firstLine="0"/>
        <w:contextualSpacing w:val="0"/>
        <w:jc w:val="both"/>
        <w:rPr>
          <w:rFonts w:ascii="Arial" w:cs="Arial" w:eastAsia="Arial" w:hAnsi="Arial"/>
        </w:rPr>
      </w:pPr>
      <w:r w:rsidDel="00000000" w:rsidR="00000000" w:rsidRPr="00000000">
        <w:rPr>
          <w:rFonts w:ascii="Arial" w:cs="Arial" w:eastAsia="Arial" w:hAnsi="Arial"/>
          <w:rtl w:val="0"/>
        </w:rPr>
        <w:t xml:space="preserve">An opening statement is the only opportunity legal experts have to address the                         court on matters concerning their case without the dilution of witness statements. It is an opening moment. The full attention of the court is on the advocate. One must keep in mind that during trial, a majority of information will be received through hearing and that the opening moment is a time to make a positive initial impression.</w:t>
      </w:r>
    </w:p>
    <w:p w:rsidR="00000000" w:rsidDel="00000000" w:rsidP="00000000" w:rsidRDefault="00000000" w:rsidRPr="0000000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144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an </w:t>
      </w: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opportunity to convince the court of your thinking and win it over at the preliminary stages.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get to access the court’s imagination!</w:t>
      </w:r>
    </w:p>
    <w:p w:rsidR="00000000" w:rsidDel="00000000" w:rsidP="00000000" w:rsidRDefault="00000000" w:rsidRPr="00000000">
      <w:pPr>
        <w:numPr>
          <w:ilvl w:val="0"/>
          <w:numId w:val="6"/>
        </w:numPr>
        <w:spacing w:line="360" w:lineRule="auto"/>
        <w:ind w:left="1440" w:hanging="360"/>
        <w:contextualSpacing w:val="0"/>
        <w:jc w:val="both"/>
        <w:rPr>
          <w:rFonts w:ascii="Arial" w:cs="Arial" w:eastAsia="Arial" w:hAnsi="Arial"/>
        </w:rPr>
      </w:pPr>
      <w:r w:rsidDel="00000000" w:rsidR="00000000" w:rsidRPr="00000000">
        <w:rPr>
          <w:rFonts w:ascii="Arial" w:cs="Arial" w:eastAsia="Arial" w:hAnsi="Arial"/>
          <w:rtl w:val="0"/>
        </w:rPr>
        <w:t xml:space="preserve">If properly presented, an advocate gets an opportunity </w:t>
      </w:r>
      <w:r w:rsidDel="00000000" w:rsidR="00000000" w:rsidRPr="00000000">
        <w:rPr>
          <w:rFonts w:ascii="Arial" w:cs="Arial" w:eastAsia="Arial" w:hAnsi="Arial"/>
          <w:i w:val="1"/>
          <w:u w:val="single"/>
          <w:rtl w:val="0"/>
        </w:rPr>
        <w:t xml:space="preserve">to win over the court’s good graces with his exemplary advocacy skills.</w:t>
      </w:r>
      <w:r w:rsidDel="00000000" w:rsidR="00000000" w:rsidRPr="00000000">
        <w:rPr>
          <w:rFonts w:ascii="Arial" w:cs="Arial" w:eastAsia="Arial" w:hAnsi="Arial"/>
          <w:rtl w:val="0"/>
        </w:rPr>
        <w:t xml:space="preserve"> This is keeping in mind that the bench is made up of human beings whose emotions can be appealed to with the use of an appropriate opening statement.</w:t>
      </w:r>
    </w:p>
    <w:p w:rsidR="00000000" w:rsidDel="00000000" w:rsidP="00000000" w:rsidRDefault="00000000" w:rsidRPr="00000000">
      <w:pPr>
        <w:numPr>
          <w:ilvl w:val="0"/>
          <w:numId w:val="6"/>
        </w:numPr>
        <w:spacing w:line="360" w:lineRule="auto"/>
        <w:ind w:left="1440" w:hanging="360"/>
        <w:contextualSpacing w:val="0"/>
        <w:jc w:val="both"/>
        <w:rPr>
          <w:rFonts w:ascii="Arial" w:cs="Arial" w:eastAsia="Arial" w:hAnsi="Arial"/>
        </w:rPr>
      </w:pPr>
      <w:r w:rsidDel="00000000" w:rsidR="00000000" w:rsidRPr="00000000">
        <w:rPr>
          <w:rFonts w:ascii="Arial" w:cs="Arial" w:eastAsia="Arial" w:hAnsi="Arial"/>
          <w:rtl w:val="0"/>
        </w:rPr>
        <w:t xml:space="preserve">It is an opportunity for an advocate to </w:t>
      </w:r>
      <w:r w:rsidDel="00000000" w:rsidR="00000000" w:rsidRPr="00000000">
        <w:rPr>
          <w:rFonts w:ascii="Arial" w:cs="Arial" w:eastAsia="Arial" w:hAnsi="Arial"/>
          <w:i w:val="1"/>
          <w:u w:val="single"/>
          <w:rtl w:val="0"/>
        </w:rPr>
        <w:t xml:space="preserve">advance the theory of his case</w:t>
      </w:r>
      <w:r w:rsidDel="00000000" w:rsidR="00000000" w:rsidRPr="00000000">
        <w:rPr>
          <w:rFonts w:ascii="Arial" w:cs="Arial" w:eastAsia="Arial" w:hAnsi="Arial"/>
          <w:rtl w:val="0"/>
        </w:rPr>
        <w:t xml:space="preserve">. It is a chance to inform the court what the evidence will show. This make the trial process clearer as the bench will not have to wonder where you are heading to with a certain line of argument. Thus one must embark on showing what your propositions will be and exactly how they will be proven. Thus be keen on the following;</w:t>
      </w:r>
    </w:p>
    <w:p w:rsidR="00000000" w:rsidDel="00000000" w:rsidP="00000000" w:rsidRDefault="00000000" w:rsidRPr="00000000">
      <w:pPr>
        <w:numPr>
          <w:ilvl w:val="0"/>
          <w:numId w:val="1"/>
        </w:numPr>
        <w:spacing w:line="360" w:lineRule="auto"/>
        <w:ind w:left="1440" w:hanging="360"/>
        <w:contextualSpacing w:val="0"/>
        <w:jc w:val="both"/>
        <w:rPr/>
      </w:pPr>
      <w:r w:rsidDel="00000000" w:rsidR="00000000" w:rsidRPr="00000000">
        <w:rPr>
          <w:rFonts w:ascii="Arial" w:cs="Arial" w:eastAsia="Arial" w:hAnsi="Arial"/>
          <w:b w:val="1"/>
          <w:rtl w:val="0"/>
        </w:rPr>
        <w:t xml:space="preserve">Choice of facts</w:t>
      </w:r>
      <w:r w:rsidDel="00000000" w:rsidR="00000000" w:rsidRPr="00000000">
        <w:rPr>
          <w:rFonts w:ascii="Arial" w:cs="Arial" w:eastAsia="Arial" w:hAnsi="Arial"/>
          <w:rtl w:val="0"/>
        </w:rPr>
        <w:t xml:space="preserve">: what do you state? What do you leave out?</w:t>
      </w:r>
    </w:p>
    <w:p w:rsidR="00000000" w:rsidDel="00000000" w:rsidP="00000000" w:rsidRDefault="00000000" w:rsidRPr="00000000">
      <w:pPr>
        <w:numPr>
          <w:ilvl w:val="0"/>
          <w:numId w:val="1"/>
        </w:numPr>
        <w:spacing w:line="360" w:lineRule="auto"/>
        <w:ind w:left="1440" w:hanging="360"/>
        <w:contextualSpacing w:val="0"/>
        <w:jc w:val="both"/>
        <w:rPr/>
      </w:pPr>
      <w:r w:rsidDel="00000000" w:rsidR="00000000" w:rsidRPr="00000000">
        <w:rPr>
          <w:rFonts w:ascii="Arial" w:cs="Arial" w:eastAsia="Arial" w:hAnsi="Arial"/>
          <w:b w:val="1"/>
          <w:rtl w:val="0"/>
        </w:rPr>
        <w:t xml:space="preserve">Sequencing</w:t>
      </w:r>
      <w:r w:rsidDel="00000000" w:rsidR="00000000" w:rsidRPr="00000000">
        <w:rPr>
          <w:rFonts w:ascii="Arial" w:cs="Arial" w:eastAsia="Arial" w:hAnsi="Arial"/>
          <w:rtl w:val="0"/>
        </w:rPr>
        <w:t xml:space="preserve">: in what order will the facts be presented? This is crucial especially when considering that the timing of a matter may determine its legality.</w:t>
      </w:r>
    </w:p>
    <w:p w:rsidR="00000000" w:rsidDel="00000000" w:rsidP="00000000" w:rsidRDefault="00000000" w:rsidRPr="00000000">
      <w:pPr>
        <w:numPr>
          <w:ilvl w:val="0"/>
          <w:numId w:val="1"/>
        </w:numPr>
        <w:spacing w:line="360" w:lineRule="auto"/>
        <w:ind w:left="1440" w:hanging="360"/>
        <w:contextualSpacing w:val="0"/>
        <w:jc w:val="both"/>
        <w:rPr/>
      </w:pPr>
      <w:r w:rsidDel="00000000" w:rsidR="00000000" w:rsidRPr="00000000">
        <w:rPr>
          <w:rFonts w:ascii="Arial" w:cs="Arial" w:eastAsia="Arial" w:hAnsi="Arial"/>
          <w:b w:val="1"/>
          <w:rtl w:val="0"/>
        </w:rPr>
        <w:t xml:space="preserve">Clarity of description</w:t>
      </w:r>
      <w:r w:rsidDel="00000000" w:rsidR="00000000" w:rsidRPr="00000000">
        <w:rPr>
          <w:rFonts w:ascii="Arial" w:cs="Arial" w:eastAsia="Arial" w:hAnsi="Arial"/>
          <w:rtl w:val="0"/>
        </w:rPr>
        <w:t xml:space="preserve">: this is to ensure that you end up painting a clear mental picture</w:t>
      </w:r>
    </w:p>
    <w:p w:rsidR="00000000" w:rsidDel="00000000" w:rsidP="00000000" w:rsidRDefault="00000000" w:rsidRPr="00000000">
      <w:pPr>
        <w:numPr>
          <w:ilvl w:val="0"/>
          <w:numId w:val="1"/>
        </w:numPr>
        <w:spacing w:line="360" w:lineRule="auto"/>
        <w:ind w:left="1440" w:hanging="360"/>
        <w:contextualSpacing w:val="0"/>
        <w:jc w:val="both"/>
        <w:rPr/>
      </w:pPr>
      <w:r w:rsidDel="00000000" w:rsidR="00000000" w:rsidRPr="00000000">
        <w:rPr>
          <w:rFonts w:ascii="Arial" w:cs="Arial" w:eastAsia="Arial" w:hAnsi="Arial"/>
          <w:b w:val="1"/>
          <w:rtl w:val="0"/>
        </w:rPr>
        <w:t xml:space="preserve">Common sense</w:t>
      </w:r>
      <w:r w:rsidDel="00000000" w:rsidR="00000000" w:rsidRPr="00000000">
        <w:rPr>
          <w:rFonts w:ascii="Arial" w:cs="Arial" w:eastAsia="Arial" w:hAnsi="Arial"/>
          <w:rtl w:val="0"/>
        </w:rPr>
        <w:t xml:space="preserve">: does your story seem realistic on a day to day basis?</w:t>
      </w:r>
    </w:p>
    <w:p w:rsidR="00000000" w:rsidDel="00000000" w:rsidP="00000000" w:rsidRDefault="00000000" w:rsidRPr="00000000">
      <w:pPr>
        <w:numPr>
          <w:ilvl w:val="0"/>
          <w:numId w:val="1"/>
        </w:numPr>
        <w:spacing w:line="360" w:lineRule="auto"/>
        <w:ind w:left="1440" w:hanging="360"/>
        <w:contextualSpacing w:val="0"/>
        <w:jc w:val="both"/>
        <w:rPr/>
      </w:pPr>
      <w:r w:rsidDel="00000000" w:rsidR="00000000" w:rsidRPr="00000000">
        <w:rPr>
          <w:rFonts w:ascii="Arial" w:cs="Arial" w:eastAsia="Arial" w:hAnsi="Arial"/>
          <w:b w:val="1"/>
          <w:rtl w:val="0"/>
        </w:rPr>
        <w:t xml:space="preserve">Moral attraction</w:t>
      </w:r>
      <w:r w:rsidDel="00000000" w:rsidR="00000000" w:rsidRPr="00000000">
        <w:rPr>
          <w:rFonts w:ascii="Arial" w:cs="Arial" w:eastAsia="Arial" w:hAnsi="Arial"/>
          <w:rtl w:val="0"/>
        </w:rPr>
        <w:t xml:space="preserve">: make your opening statement more attractive by telling a story that people are more willing to accept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contextualSpacing w:val="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contextualSpacing w:val="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are the ingredients of an opening statement?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contextualSpacing w:val="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60" w:right="0" w:hanging="360"/>
        <w:contextualSpacing w:val="1"/>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Theory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opening statement should have a coherent theory of the case. The theory should be </w:t>
      </w: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communicated clearly, succinctly and persuasively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successive theory should </w:t>
      </w: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be built around a persuasive story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should contain a simple logical provable account of facts which when viewed in the light of the controlling law, will lead to the conclusion that your client should win.</w:t>
      </w:r>
      <w:r w:rsidDel="00000000" w:rsidR="00000000" w:rsidRPr="00000000">
        <w:rPr>
          <w:rtl w:val="0"/>
        </w:rPr>
      </w:r>
    </w:p>
    <w:p w:rsidR="00000000" w:rsidDel="00000000" w:rsidP="00000000" w:rsidRDefault="00000000" w:rsidRPr="0000000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60" w:right="0" w:hanging="360"/>
        <w:contextualSpacing w:val="1"/>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Theme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trial theme is different from theory and should be expressed in </w:t>
      </w: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a single sentence that captures the moral force of your case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Introducing a theme in opening is particularly effective as a persuasive matter since it can focus the jury’s attention on a cognitive image that you will return to throughout the trial</w:t>
      </w:r>
      <w:r w:rsidDel="00000000" w:rsidR="00000000" w:rsidRPr="00000000">
        <w:rPr>
          <w:rtl w:val="0"/>
        </w:rPr>
      </w:r>
    </w:p>
    <w:p w:rsidR="00000000" w:rsidDel="00000000" w:rsidP="00000000" w:rsidRDefault="00000000" w:rsidRPr="0000000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60" w:right="0" w:hanging="360"/>
        <w:contextualSpacing w:val="1"/>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Primacy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posits that all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aspects of a trial the court will remember of the things they hear first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Thus the beginnings of your opening should contain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 beginning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of the beginning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therefore have the potential to be among the most memorable moments of the trial.</w:t>
      </w:r>
      <w:r w:rsidDel="00000000" w:rsidR="00000000" w:rsidRPr="00000000">
        <w:rPr>
          <w:rtl w:val="0"/>
        </w:rPr>
      </w:r>
    </w:p>
    <w:p w:rsidR="00000000" w:rsidDel="00000000" w:rsidP="00000000" w:rsidRDefault="00000000" w:rsidRPr="0000000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60" w:right="0" w:hanging="360"/>
        <w:contextualSpacing w:val="1"/>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Issues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only be persuasive if your theory ties its evidence to the legal issues. The opening statement </w:t>
      </w:r>
      <w:r w:rsidDel="00000000" w:rsidR="00000000" w:rsidRPr="00000000">
        <w:rPr>
          <w:rFonts w:ascii="Arial" w:cs="Arial" w:eastAsia="Arial" w:hAnsi="Arial"/>
          <w:b w:val="1"/>
          <w:i w:val="1"/>
          <w:smallCaps w:val="0"/>
          <w:strike w:val="0"/>
          <w:color w:val="000000"/>
          <w:sz w:val="22"/>
          <w:szCs w:val="22"/>
          <w:u w:val="single"/>
          <w:shd w:fill="auto" w:val="clear"/>
          <w:vertAlign w:val="baseline"/>
          <w:rtl w:val="0"/>
        </w:rPr>
        <w:t xml:space="preserve">must address the issues in your case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Thus making it important in explaining to the judge why your facts are important in their decisions.</w:t>
      </w:r>
      <w:r w:rsidDel="00000000" w:rsidR="00000000" w:rsidRPr="00000000">
        <w:rPr>
          <w:rtl w:val="0"/>
        </w:rPr>
      </w:r>
    </w:p>
    <w:p w:rsidR="00000000" w:rsidDel="00000000" w:rsidP="00000000" w:rsidRDefault="00000000" w:rsidRPr="0000000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60" w:right="0" w:hanging="360"/>
        <w:contextualSpacing w:val="1"/>
        <w:jc w:val="both"/>
        <w:rPr>
          <w:rFonts w:ascii="Arial" w:cs="Arial" w:eastAsia="Arial" w:hAnsi="Arial"/>
          <w:b w:val="1"/>
          <w:i w:val="1"/>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Evidence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should utilize evidence through purposive ordering of facts in a manner most supportive of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counsel’s theory of the case.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Concerning evidence one should a</w:t>
      </w: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void witness summary, be wary of chronology and use of details persuasively.</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260" w:right="0" w:firstLine="0"/>
        <w:contextualSpacing w:val="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Ruhi v 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(1985) KLR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opening statements are only limited to the facts and particulars of the charge, with only a mention of the evidence that the prosecution intends to use as particulars, and should not be used as evidence itself. The opening statement should not persuade the mind of the Court in the negative.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260" w:right="0" w:firstLine="0"/>
        <w:contextualSpacing w:val="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contextualSpacing w:val="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Rules of effective opening statements</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 not give a lot of detail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go right to the point. Excessive detail is the enemy of persuasion thus you to tell a clear story without unnecessary detail. The idea is to take the judge through your interpretation to events</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 not lecture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opening statement is not a speech it’s a conversation with another person about something you feel strongly about.</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 present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have to show that you are there very ready.</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Keep it simple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power of persuasion is greatly proportional to simplicity of content. verbose legalese does nothing but dilute the result you are looking for.</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Have conviction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believe in what you say thus conveying the sense of moral urgency and belief in the justness of your cause.</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 not be boring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try and relate to the story that you truly believe that will make a difference to the future of your audience rather than reading from slides.</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Use visuals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while presenting your opening statement they are more captivating but only use them when its necessary</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Talk about your strong points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 the beginning and end of the opening statement.</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44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Acknowledge weakness in your case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shows that you are an honest person and gains you credibility.</w:t>
      </w:r>
    </w:p>
    <w:p w:rsidR="00000000" w:rsidDel="00000000" w:rsidP="00000000" w:rsidRDefault="00000000" w:rsidRPr="00000000">
      <w:pPr>
        <w:spacing w:after="280" w:before="280" w:line="360" w:lineRule="auto"/>
        <w:ind w:left="1440" w:firstLine="0"/>
        <w:contextualSpacing w:val="0"/>
        <w:jc w:val="both"/>
        <w:rPr>
          <w:rFonts w:ascii="Arial" w:cs="Arial" w:eastAsia="Arial" w:hAnsi="Arial"/>
        </w:rPr>
      </w:pPr>
      <w:r w:rsidDel="00000000" w:rsidR="00000000" w:rsidRPr="00000000">
        <w:rPr>
          <w:rFonts w:ascii="Arial" w:cs="Arial" w:eastAsia="Arial" w:hAnsi="Arial"/>
          <w:rtl w:val="0"/>
        </w:rPr>
        <w:t xml:space="preserve">For example in </w:t>
      </w:r>
      <w:r w:rsidDel="00000000" w:rsidR="00000000" w:rsidRPr="00000000">
        <w:rPr>
          <w:rFonts w:ascii="Arial" w:cs="Arial" w:eastAsia="Arial" w:hAnsi="Arial"/>
          <w:i w:val="1"/>
          <w:rtl w:val="0"/>
        </w:rPr>
        <w:t xml:space="preserve">Republic V Chomondeley</w:t>
      </w:r>
      <w:r w:rsidDel="00000000" w:rsidR="00000000" w:rsidRPr="00000000">
        <w:rPr>
          <w:rFonts w:ascii="Arial" w:cs="Arial" w:eastAsia="Arial" w:hAnsi="Arial"/>
          <w:rtl w:val="0"/>
        </w:rPr>
        <w:t xml:space="preserve">, the defence in their opening statement stated that the accused actually intended to shoot, but did not intend to shoot the deceased. This opening statement at first glance may seem damaging to the prosecution’s case, but was simply aimed at diffusing the element of </w:t>
      </w:r>
      <w:r w:rsidDel="00000000" w:rsidR="00000000" w:rsidRPr="00000000">
        <w:rPr>
          <w:rFonts w:ascii="Arial" w:cs="Arial" w:eastAsia="Arial" w:hAnsi="Arial"/>
          <w:i w:val="1"/>
          <w:rtl w:val="0"/>
        </w:rPr>
        <w:t xml:space="preserve">mens rea</w:t>
      </w:r>
      <w:r w:rsidDel="00000000" w:rsidR="00000000" w:rsidRPr="00000000">
        <w:rPr>
          <w:rFonts w:ascii="Arial" w:cs="Arial" w:eastAsia="Arial" w:hAnsi="Arial"/>
          <w:rtl w:val="0"/>
        </w:rPr>
        <w:t xml:space="preserve">: the intention to kill.</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contextualSpacing w:val="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Discuss flaws in your opponent’s case</w:t>
      </w:r>
      <w:r w:rsidDel="00000000" w:rsidR="00000000" w:rsidRPr="00000000">
        <w:rPr>
          <w:rFonts w:ascii="Arial" w:cs="Arial" w:eastAsia="Arial" w:hAnsi="Arial"/>
          <w:b w:val="1"/>
          <w:i w:val="0"/>
          <w:smallCaps w:val="0"/>
          <w:strike w:val="0"/>
          <w:color w:val="000000"/>
          <w:sz w:val="22"/>
          <w:szCs w:val="22"/>
          <w:u w:val="none"/>
          <w:shd w:fill="auto" w:val="clear"/>
          <w:vertAlign w:val="superscript"/>
        </w:rPr>
        <w:footnoteReference w:customMarkFollows="0" w:id="7"/>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giving your opening statement make sure you tell the court how you believe your opponent’s case cannot hold avoiding argumentative approach.</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7230"/>
        </w:tabs>
        <w:spacing w:after="200" w:before="0" w:line="360" w:lineRule="auto"/>
        <w:ind w:left="1440" w:right="0" w:firstLine="0"/>
        <w:contextualSpacing w:val="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8"/>
          <w:szCs w:val="28"/>
        </w:rPr>
      </w:pPr>
      <w:r w:rsidDel="00000000" w:rsidR="00000000" w:rsidRPr="00000000">
        <w:rPr>
          <w:rtl w:val="0"/>
        </w:rPr>
      </w:r>
    </w:p>
    <w:sectPr>
      <w:footerReference r:id="rId7"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Arial"/>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KSL FIRM ONE A 2013</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otnote w:id="0">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hyperlink r:id="rId1">
        <w:r w:rsidDel="00000000" w:rsidR="00000000" w:rsidRPr="00000000">
          <w:rPr>
            <w:rFonts w:ascii="Times New Roman" w:cs="Times New Roman" w:eastAsia="Times New Roman" w:hAnsi="Times New Roman"/>
            <w:b w:val="0"/>
            <w:i w:val="0"/>
            <w:smallCaps w:val="0"/>
            <w:strike w:val="0"/>
            <w:color w:val="000000"/>
            <w:sz w:val="16"/>
            <w:szCs w:val="16"/>
            <w:u w:val="single"/>
            <w:shd w:fill="auto" w:val="clear"/>
            <w:vertAlign w:val="baseline"/>
            <w:rtl w:val="0"/>
          </w:rPr>
          <w:t xml:space="preserve">Webster's New World Law Dictionary</w:t>
        </w:r>
      </w:hyperlink>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Copyright © 2006 by Wiley Publishing, Inc., Hoboken, New Jersey</w:t>
      </w:r>
    </w:p>
  </w:footnote>
  <w:footnote w:id="1">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David Ross, Advocacy 2</w:t>
      </w: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nd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Edition pg 121</w:t>
      </w:r>
    </w:p>
  </w:footnote>
  <w:footnote w:id="2">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Available at </w:t>
      </w:r>
      <w:hyperlink r:id="rId2">
        <w:r w:rsidDel="00000000" w:rsidR="00000000" w:rsidRPr="00000000">
          <w:rPr>
            <w:rFonts w:ascii="Times New Roman" w:cs="Times New Roman" w:eastAsia="Times New Roman" w:hAnsi="Times New Roman"/>
            <w:b w:val="0"/>
            <w:i w:val="0"/>
            <w:smallCaps w:val="0"/>
            <w:strike w:val="0"/>
            <w:color w:val="0000ff"/>
            <w:sz w:val="16"/>
            <w:szCs w:val="16"/>
            <w:u w:val="single"/>
            <w:shd w:fill="auto" w:val="clear"/>
            <w:vertAlign w:val="baseline"/>
            <w:rtl w:val="0"/>
          </w:rPr>
          <w:t xml:space="preserve">www.kenyalaw.org/PracticeNotes/view_content.php?prac=13</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3">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The Judicature Act Direction 12</w:t>
      </w:r>
    </w:p>
  </w:footnote>
  <w:footnote w:id="4">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Subsidiary Legislation under section 81 of the Civil Procedure Act, Cap 21</w:t>
      </w:r>
    </w:p>
  </w:footnote>
  <w:footnote w:id="5">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The Criminal Procedure Code Cap 75 </w:t>
      </w:r>
    </w:p>
  </w:footnote>
  <w:footnote w:id="6">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Kiage Patrick, Essentials of Criminal procedure in Kenya pg 141</w:t>
      </w:r>
    </w:p>
  </w:footnote>
  <w:footnote w:id="7">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Kiage Patrick Essentials of Criminal procedure in Kenya pg141</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upperRoman"/>
      <w:lvlText w:val="%1."/>
      <w:lvlJc w:val="righ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shd w:fill="auto" w:val="clear"/>
        <w:vertAlign w:val="baseline"/>
        <w:lang w:val="en-U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B6D5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B6008"/>
    <w:pPr>
      <w:ind w:left="720"/>
      <w:contextualSpacing w:val="1"/>
    </w:pPr>
  </w:style>
  <w:style w:type="paragraph" w:styleId="FootnoteText">
    <w:name w:val="footnote text"/>
    <w:basedOn w:val="Normal"/>
    <w:link w:val="FootnoteTextChar"/>
    <w:uiPriority w:val="99"/>
    <w:semiHidden w:val="1"/>
    <w:unhideWhenUsed w:val="1"/>
    <w:rsid w:val="001C01B6"/>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1C01B6"/>
    <w:rPr>
      <w:sz w:val="20"/>
      <w:szCs w:val="20"/>
    </w:rPr>
  </w:style>
  <w:style w:type="character" w:styleId="FootnoteReference">
    <w:name w:val="footnote reference"/>
    <w:basedOn w:val="DefaultParagraphFont"/>
    <w:uiPriority w:val="99"/>
    <w:semiHidden w:val="1"/>
    <w:unhideWhenUsed w:val="1"/>
    <w:rsid w:val="001C01B6"/>
    <w:rPr>
      <w:vertAlign w:val="superscript"/>
    </w:rPr>
  </w:style>
  <w:style w:type="character" w:styleId="Hyperlink">
    <w:name w:val="Hyperlink"/>
    <w:basedOn w:val="DefaultParagraphFont"/>
    <w:uiPriority w:val="99"/>
    <w:unhideWhenUsed w:val="1"/>
    <w:rsid w:val="00320645"/>
    <w:rPr>
      <w:color w:val="0000ff"/>
      <w:u w:val="single"/>
    </w:rPr>
  </w:style>
  <w:style w:type="paragraph" w:styleId="Header">
    <w:name w:val="header"/>
    <w:basedOn w:val="Normal"/>
    <w:link w:val="HeaderChar"/>
    <w:uiPriority w:val="99"/>
    <w:semiHidden w:val="1"/>
    <w:unhideWhenUsed w:val="1"/>
    <w:rsid w:val="00E82173"/>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E82173"/>
  </w:style>
  <w:style w:type="paragraph" w:styleId="Footer">
    <w:name w:val="footer"/>
    <w:basedOn w:val="Normal"/>
    <w:link w:val="FooterChar"/>
    <w:uiPriority w:val="99"/>
    <w:unhideWhenUsed w:val="1"/>
    <w:rsid w:val="00E82173"/>
    <w:pPr>
      <w:tabs>
        <w:tab w:val="center" w:pos="4680"/>
        <w:tab w:val="right" w:pos="9360"/>
      </w:tabs>
      <w:spacing w:after="0" w:line="240" w:lineRule="auto"/>
    </w:pPr>
  </w:style>
  <w:style w:type="character" w:styleId="FooterChar" w:customStyle="1">
    <w:name w:val="Footer Char"/>
    <w:basedOn w:val="DefaultParagraphFont"/>
    <w:link w:val="Footer"/>
    <w:uiPriority w:val="99"/>
    <w:rsid w:val="00E82173"/>
  </w:style>
  <w:style w:type="paragraph" w:styleId="BalloonText">
    <w:name w:val="Balloon Text"/>
    <w:basedOn w:val="Normal"/>
    <w:link w:val="BalloonTextChar"/>
    <w:uiPriority w:val="99"/>
    <w:semiHidden w:val="1"/>
    <w:unhideWhenUsed w:val="1"/>
    <w:rsid w:val="00E8217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82173"/>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yourdictionary.com/about/Websters-New-World-Law-Dictionary.html" TargetMode="External"/><Relationship Id="rId2" Type="http://schemas.openxmlformats.org/officeDocument/2006/relationships/hyperlink" Target="http://www.kenyalaw.org/PracticeNotes/view_content.php?prac=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