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vertAnchor="page" w:horzAnchor="margin" w:tblpXSpec="center" w:tblpY="1471"/>
        <w:tblW w:w="2544"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firstRow="1" w:lastRow="0" w:firstColumn="1" w:lastColumn="0" w:noHBand="0" w:noVBand="1"/>
      </w:tblPr>
      <w:tblGrid>
        <w:gridCol w:w="4879"/>
      </w:tblGrid>
      <w:tr w:rsidR="000F2D0A" w:rsidRPr="00A3670B" w:rsidTr="000F2D0A">
        <w:sdt>
          <w:sdtPr>
            <w:rPr>
              <w:rFonts w:ascii="Andalus" w:hAnsi="Andalus" w:cs="Andalus"/>
              <w:sz w:val="24"/>
              <w:szCs w:val="24"/>
            </w:rPr>
            <w:alias w:val="Title"/>
            <w:id w:val="13553149"/>
            <w:placeholder>
              <w:docPart w:val="6312C0BDA8964CE0B692024E2E04EEBB"/>
            </w:placeholder>
            <w:dataBinding w:prefixMappings="xmlns:ns0='http://schemas.openxmlformats.org/package/2006/metadata/core-properties' xmlns:ns1='http://purl.org/dc/elements/1.1/'" w:xpath="/ns0:coreProperties[1]/ns1:title[1]" w:storeItemID="{6C3C8BC8-F283-45AE-878A-BAB7291924A1}"/>
            <w:text/>
          </w:sdtPr>
          <w:sdtEndPr/>
          <w:sdtContent>
            <w:tc>
              <w:tcPr>
                <w:tcW w:w="0" w:type="auto"/>
              </w:tcPr>
              <w:p w:rsidR="000F2D0A" w:rsidRPr="00A3670B" w:rsidRDefault="000F2D0A" w:rsidP="000F2D0A">
                <w:pPr>
                  <w:pStyle w:val="NoSpacing"/>
                  <w:rPr>
                    <w:rFonts w:ascii="Andalus" w:eastAsiaTheme="majorEastAsia" w:hAnsi="Andalus" w:cs="Andalus"/>
                    <w:sz w:val="24"/>
                    <w:szCs w:val="24"/>
                  </w:rPr>
                </w:pPr>
                <w:r w:rsidRPr="00A3670B">
                  <w:rPr>
                    <w:rFonts w:ascii="Andalus" w:hAnsi="Andalus" w:cs="Andalus"/>
                    <w:sz w:val="24"/>
                    <w:szCs w:val="24"/>
                  </w:rPr>
                  <w:t xml:space="preserve"> TRIAL ADVOCACY </w:t>
                </w:r>
              </w:p>
            </w:tc>
          </w:sdtContent>
        </w:sdt>
      </w:tr>
      <w:tr w:rsidR="000F2D0A" w:rsidRPr="00A3670B" w:rsidTr="000F2D0A">
        <w:tc>
          <w:tcPr>
            <w:tcW w:w="0" w:type="auto"/>
          </w:tcPr>
          <w:p w:rsidR="000F2D0A" w:rsidRPr="00A3670B" w:rsidRDefault="000F2D0A" w:rsidP="000F2D0A">
            <w:pPr>
              <w:pStyle w:val="NoSpacing"/>
              <w:rPr>
                <w:rFonts w:ascii="Andalus" w:hAnsi="Andalus" w:cs="Andalus"/>
                <w:sz w:val="24"/>
                <w:szCs w:val="24"/>
              </w:rPr>
            </w:pPr>
            <w:r w:rsidRPr="00A3670B">
              <w:rPr>
                <w:rFonts w:ascii="Andalus" w:hAnsi="Andalus" w:cs="Andalus"/>
                <w:sz w:val="24"/>
                <w:szCs w:val="24"/>
              </w:rPr>
              <w:t>FIRM 4A</w:t>
            </w:r>
          </w:p>
        </w:tc>
      </w:tr>
      <w:tr w:rsidR="000F2D0A" w:rsidRPr="00A3670B" w:rsidTr="000F2D0A">
        <w:sdt>
          <w:sdtPr>
            <w:rPr>
              <w:rFonts w:ascii="Andalus" w:hAnsi="Andalus" w:cs="Andalus"/>
              <w:sz w:val="24"/>
              <w:szCs w:val="24"/>
            </w:rPr>
            <w:alias w:val="Author"/>
            <w:id w:val="13553158"/>
            <w:placeholder>
              <w:docPart w:val="AC3ECFA641824609806249A0E220844C"/>
            </w:placeholder>
            <w:dataBinding w:prefixMappings="xmlns:ns0='http://schemas.openxmlformats.org/package/2006/metadata/core-properties' xmlns:ns1='http://purl.org/dc/elements/1.1/'" w:xpath="/ns0:coreProperties[1]/ns1:creator[1]" w:storeItemID="{6C3C8BC8-F283-45AE-878A-BAB7291924A1}"/>
            <w:text/>
          </w:sdtPr>
          <w:sdtEndPr/>
          <w:sdtContent>
            <w:tc>
              <w:tcPr>
                <w:tcW w:w="0" w:type="auto"/>
              </w:tcPr>
              <w:p w:rsidR="000F2D0A" w:rsidRPr="00A3670B" w:rsidRDefault="000F2D0A" w:rsidP="000F2D0A">
                <w:pPr>
                  <w:pStyle w:val="NoSpacing"/>
                  <w:rPr>
                    <w:rFonts w:ascii="Andalus" w:hAnsi="Andalus" w:cs="Andalus"/>
                    <w:sz w:val="24"/>
                    <w:szCs w:val="24"/>
                  </w:rPr>
                </w:pPr>
                <w:r w:rsidRPr="00A3670B">
                  <w:rPr>
                    <w:rFonts w:ascii="Andalus" w:hAnsi="Andalus" w:cs="Andalus"/>
                    <w:sz w:val="24"/>
                    <w:szCs w:val="24"/>
                  </w:rPr>
                  <w:t>RE-EXAMINATION</w:t>
                </w:r>
              </w:p>
            </w:tc>
          </w:sdtContent>
        </w:sdt>
      </w:tr>
    </w:tbl>
    <w:p w:rsidR="000F2D0A" w:rsidRPr="00A3670B" w:rsidRDefault="000F2D0A">
      <w:pPr>
        <w:rPr>
          <w:rFonts w:ascii="Andalus" w:hAnsi="Andalus" w:cs="Andalus"/>
          <w:sz w:val="24"/>
          <w:szCs w:val="24"/>
        </w:rPr>
      </w:pPr>
      <w:r w:rsidRPr="00A3670B">
        <w:rPr>
          <w:rFonts w:ascii="Andalus" w:hAnsi="Andalus" w:cs="Andalus"/>
          <w:sz w:val="24"/>
          <w:szCs w:val="24"/>
        </w:rPr>
        <w:t xml:space="preserve"> </w:t>
      </w:r>
    </w:p>
    <w:sdt>
      <w:sdtPr>
        <w:rPr>
          <w:rFonts w:ascii="Andalus" w:hAnsi="Andalus" w:cs="Andalus"/>
          <w:sz w:val="24"/>
          <w:szCs w:val="24"/>
        </w:rPr>
        <w:id w:val="1903493653"/>
        <w:docPartObj>
          <w:docPartGallery w:val="Cover Pages"/>
          <w:docPartUnique/>
        </w:docPartObj>
      </w:sdtPr>
      <w:sdtEndPr/>
      <w:sdtContent>
        <w:p w:rsidR="000F2D0A" w:rsidRPr="00A3670B" w:rsidRDefault="000F2D0A">
          <w:pPr>
            <w:rPr>
              <w:rFonts w:ascii="Andalus" w:hAnsi="Andalus" w:cs="Andalus"/>
              <w:sz w:val="24"/>
              <w:szCs w:val="24"/>
            </w:rPr>
          </w:pPr>
        </w:p>
        <w:p w:rsidR="000F2D0A" w:rsidRPr="00A3670B" w:rsidRDefault="000F2D0A">
          <w:pPr>
            <w:rPr>
              <w:rFonts w:ascii="Andalus" w:hAnsi="Andalus" w:cs="Andalus"/>
              <w:sz w:val="24"/>
              <w:szCs w:val="24"/>
            </w:rPr>
          </w:pPr>
        </w:p>
        <w:p w:rsidR="000F2D0A" w:rsidRPr="00A3670B" w:rsidRDefault="000F2D0A">
          <w:pPr>
            <w:rPr>
              <w:rFonts w:ascii="Andalus" w:hAnsi="Andalus" w:cs="Andalus"/>
              <w:sz w:val="24"/>
              <w:szCs w:val="24"/>
            </w:rPr>
          </w:pPr>
          <w:r w:rsidRPr="00A3670B">
            <w:rPr>
              <w:rFonts w:ascii="Andalus" w:hAnsi="Andalus" w:cs="Andalus"/>
              <w:sz w:val="24"/>
              <w:szCs w:val="24"/>
            </w:rPr>
            <w:br w:type="page"/>
          </w:r>
        </w:p>
      </w:sdtContent>
    </w:sdt>
    <w:p w:rsidR="007C58A7" w:rsidRPr="00A3670B" w:rsidRDefault="00DD0B05">
      <w:pPr>
        <w:rPr>
          <w:rFonts w:ascii="Andalus" w:hAnsi="Andalus" w:cs="Andalus"/>
          <w:b/>
          <w:sz w:val="24"/>
          <w:szCs w:val="24"/>
          <w:u w:val="double"/>
        </w:rPr>
      </w:pPr>
      <w:r w:rsidRPr="00A3670B">
        <w:rPr>
          <w:rFonts w:ascii="Andalus" w:hAnsi="Andalus" w:cs="Andalus"/>
          <w:b/>
          <w:sz w:val="24"/>
          <w:szCs w:val="24"/>
        </w:rPr>
        <w:lastRenderedPageBreak/>
        <w:t xml:space="preserve">                            </w:t>
      </w:r>
      <w:r w:rsidR="003E43F2" w:rsidRPr="00A3670B">
        <w:rPr>
          <w:rFonts w:ascii="Andalus" w:hAnsi="Andalus" w:cs="Andalus"/>
          <w:b/>
          <w:sz w:val="24"/>
          <w:szCs w:val="24"/>
        </w:rPr>
        <w:t xml:space="preserve">             </w:t>
      </w:r>
      <w:r w:rsidRPr="00A3670B">
        <w:rPr>
          <w:rFonts w:ascii="Andalus" w:hAnsi="Andalus" w:cs="Andalus"/>
          <w:b/>
          <w:sz w:val="24"/>
          <w:szCs w:val="24"/>
        </w:rPr>
        <w:t xml:space="preserve">    </w:t>
      </w:r>
      <w:r w:rsidRPr="00A3670B">
        <w:rPr>
          <w:rFonts w:ascii="Andalus" w:hAnsi="Andalus" w:cs="Andalus"/>
          <w:b/>
          <w:sz w:val="24"/>
          <w:szCs w:val="24"/>
          <w:u w:val="double"/>
        </w:rPr>
        <w:t>RE-EXAMINATION</w:t>
      </w:r>
    </w:p>
    <w:p w:rsidR="00DD0B05" w:rsidRPr="00A3670B" w:rsidRDefault="00DD0B05" w:rsidP="002F45B9">
      <w:pPr>
        <w:pStyle w:val="ListParagraph"/>
        <w:numPr>
          <w:ilvl w:val="0"/>
          <w:numId w:val="4"/>
        </w:numPr>
        <w:rPr>
          <w:rFonts w:ascii="Andalus" w:hAnsi="Andalus" w:cs="Andalus"/>
          <w:b/>
          <w:sz w:val="24"/>
          <w:szCs w:val="24"/>
          <w:u w:val="single"/>
        </w:rPr>
      </w:pPr>
      <w:r w:rsidRPr="00A3670B">
        <w:rPr>
          <w:rFonts w:ascii="Andalus" w:hAnsi="Andalus" w:cs="Andalus"/>
          <w:b/>
          <w:sz w:val="24"/>
          <w:szCs w:val="24"/>
          <w:u w:val="single"/>
        </w:rPr>
        <w:t>DEFIN</w:t>
      </w:r>
      <w:r w:rsidR="000203ED" w:rsidRPr="00A3670B">
        <w:rPr>
          <w:rFonts w:ascii="Andalus" w:hAnsi="Andalus" w:cs="Andalus"/>
          <w:b/>
          <w:sz w:val="24"/>
          <w:szCs w:val="24"/>
          <w:u w:val="single"/>
        </w:rPr>
        <w:t>I</w:t>
      </w:r>
      <w:r w:rsidRPr="00A3670B">
        <w:rPr>
          <w:rFonts w:ascii="Andalus" w:hAnsi="Andalus" w:cs="Andalus"/>
          <w:b/>
          <w:sz w:val="24"/>
          <w:szCs w:val="24"/>
          <w:u w:val="single"/>
        </w:rPr>
        <w:t>TION:</w:t>
      </w:r>
    </w:p>
    <w:p w:rsidR="00DD0B05" w:rsidRPr="00A3670B" w:rsidRDefault="00DD0B05">
      <w:pPr>
        <w:rPr>
          <w:rFonts w:ascii="Andalus" w:hAnsi="Andalus" w:cs="Andalus"/>
          <w:sz w:val="24"/>
          <w:szCs w:val="24"/>
        </w:rPr>
      </w:pPr>
      <w:r w:rsidRPr="00A3670B">
        <w:rPr>
          <w:rFonts w:ascii="Andalus" w:hAnsi="Andalus" w:cs="Andalus"/>
          <w:sz w:val="24"/>
          <w:szCs w:val="24"/>
        </w:rPr>
        <w:t xml:space="preserve">The </w:t>
      </w:r>
      <w:r w:rsidRPr="00A3670B">
        <w:rPr>
          <w:rFonts w:ascii="Andalus" w:hAnsi="Andalus" w:cs="Andalus"/>
          <w:b/>
          <w:sz w:val="24"/>
          <w:szCs w:val="24"/>
        </w:rPr>
        <w:t>Evidence Act cap 80 at s.145</w:t>
      </w:r>
      <w:r w:rsidR="00813D64" w:rsidRPr="00A3670B">
        <w:rPr>
          <w:rFonts w:ascii="Andalus" w:hAnsi="Andalus" w:cs="Andalus"/>
          <w:b/>
          <w:sz w:val="24"/>
          <w:szCs w:val="24"/>
        </w:rPr>
        <w:t xml:space="preserve"> </w:t>
      </w:r>
      <w:r w:rsidRPr="00A3670B">
        <w:rPr>
          <w:rFonts w:ascii="Andalus" w:hAnsi="Andalus" w:cs="Andalus"/>
          <w:b/>
          <w:sz w:val="24"/>
          <w:szCs w:val="24"/>
        </w:rPr>
        <w:t>(3)</w:t>
      </w:r>
      <w:r w:rsidRPr="00A3670B">
        <w:rPr>
          <w:rFonts w:ascii="Andalus" w:hAnsi="Andalus" w:cs="Andalus"/>
          <w:sz w:val="24"/>
          <w:szCs w:val="24"/>
        </w:rPr>
        <w:t xml:space="preserve"> does not give a precise definition but rather describes a re-examination as;</w:t>
      </w:r>
    </w:p>
    <w:p w:rsidR="00DD0B05" w:rsidRPr="00A3670B" w:rsidRDefault="00DD0B05">
      <w:pPr>
        <w:rPr>
          <w:rFonts w:ascii="Andalus" w:hAnsi="Andalus" w:cs="Andalus"/>
          <w:i/>
          <w:sz w:val="24"/>
          <w:szCs w:val="24"/>
        </w:rPr>
      </w:pPr>
      <w:r w:rsidRPr="00A3670B">
        <w:rPr>
          <w:rFonts w:ascii="Andalus" w:hAnsi="Andalus" w:cs="Andalus"/>
          <w:i/>
          <w:sz w:val="24"/>
          <w:szCs w:val="24"/>
        </w:rPr>
        <w:t>“Where a witness has been cross-examined and is then examined by the party who called him, such shall be called his re-examination.”</w:t>
      </w:r>
    </w:p>
    <w:p w:rsidR="00DD0B05" w:rsidRPr="00A3670B" w:rsidRDefault="00DD0B05">
      <w:pPr>
        <w:rPr>
          <w:rFonts w:ascii="Andalus" w:hAnsi="Andalus" w:cs="Andalus"/>
          <w:sz w:val="24"/>
          <w:szCs w:val="24"/>
        </w:rPr>
      </w:pPr>
      <w:r w:rsidRPr="00A3670B">
        <w:rPr>
          <w:rFonts w:ascii="Andalus" w:hAnsi="Andalus" w:cs="Andalus"/>
          <w:b/>
          <w:sz w:val="24"/>
          <w:szCs w:val="24"/>
        </w:rPr>
        <w:t>Black’s Law Dictionary</w:t>
      </w:r>
      <w:r w:rsidRPr="00A3670B">
        <w:rPr>
          <w:rFonts w:ascii="Andalus" w:hAnsi="Andalus" w:cs="Andalus"/>
          <w:sz w:val="24"/>
          <w:szCs w:val="24"/>
        </w:rPr>
        <w:t xml:space="preserve"> provides;</w:t>
      </w:r>
    </w:p>
    <w:p w:rsidR="002F45B9" w:rsidRPr="00A3670B" w:rsidRDefault="00DD0B05" w:rsidP="000F2D0A">
      <w:pPr>
        <w:rPr>
          <w:rFonts w:ascii="Andalus" w:hAnsi="Andalus" w:cs="Andalus"/>
          <w:b/>
          <w:sz w:val="24"/>
          <w:szCs w:val="24"/>
          <w:u w:val="single"/>
        </w:rPr>
      </w:pPr>
      <w:r w:rsidRPr="00A3670B">
        <w:rPr>
          <w:rFonts w:ascii="Andalus" w:hAnsi="Andalus" w:cs="Andalus"/>
          <w:sz w:val="24"/>
          <w:szCs w:val="24"/>
        </w:rPr>
        <w:t>“Re-direct examination (the American equivalent) as a second direct-examination, the scope ordinarily being limited to the matters covered during cross-examination.</w:t>
      </w:r>
    </w:p>
    <w:p w:rsidR="00DD0B05" w:rsidRPr="00A3670B" w:rsidRDefault="007B6DAF" w:rsidP="002F45B9">
      <w:pPr>
        <w:pStyle w:val="ListParagraph"/>
        <w:numPr>
          <w:ilvl w:val="0"/>
          <w:numId w:val="4"/>
        </w:numPr>
        <w:rPr>
          <w:rFonts w:ascii="Andalus" w:hAnsi="Andalus" w:cs="Andalus"/>
          <w:b/>
          <w:sz w:val="24"/>
          <w:szCs w:val="24"/>
          <w:u w:val="single"/>
        </w:rPr>
      </w:pPr>
      <w:r w:rsidRPr="00A3670B">
        <w:rPr>
          <w:rFonts w:ascii="Andalus" w:hAnsi="Andalus" w:cs="Andalus"/>
          <w:b/>
          <w:sz w:val="24"/>
          <w:szCs w:val="24"/>
          <w:u w:val="single"/>
        </w:rPr>
        <w:t>WHO DOES THE RE-EXAMINATION?</w:t>
      </w:r>
    </w:p>
    <w:p w:rsidR="007B6DAF" w:rsidRPr="00A3670B" w:rsidRDefault="007B6DAF" w:rsidP="002F45B9">
      <w:pPr>
        <w:pStyle w:val="ListParagraph"/>
        <w:numPr>
          <w:ilvl w:val="0"/>
          <w:numId w:val="3"/>
        </w:numPr>
        <w:rPr>
          <w:rFonts w:ascii="Andalus" w:hAnsi="Andalus" w:cs="Andalus"/>
          <w:sz w:val="24"/>
          <w:szCs w:val="24"/>
        </w:rPr>
      </w:pPr>
      <w:r w:rsidRPr="00A3670B">
        <w:rPr>
          <w:rFonts w:ascii="Andalus" w:hAnsi="Andalus" w:cs="Andalus"/>
          <w:b/>
          <w:sz w:val="24"/>
          <w:szCs w:val="24"/>
        </w:rPr>
        <w:t>S.145 (3)</w:t>
      </w:r>
      <w:r w:rsidRPr="00A3670B">
        <w:rPr>
          <w:rFonts w:ascii="Andalus" w:hAnsi="Andalus" w:cs="Andalus"/>
          <w:sz w:val="24"/>
          <w:szCs w:val="24"/>
        </w:rPr>
        <w:t xml:space="preserve"> of the </w:t>
      </w:r>
      <w:r w:rsidRPr="00A3670B">
        <w:rPr>
          <w:rFonts w:ascii="Andalus" w:hAnsi="Andalus" w:cs="Andalus"/>
          <w:b/>
          <w:sz w:val="24"/>
          <w:szCs w:val="24"/>
        </w:rPr>
        <w:t>Evidence Act</w:t>
      </w:r>
      <w:r w:rsidRPr="00A3670B">
        <w:rPr>
          <w:rFonts w:ascii="Andalus" w:hAnsi="Andalus" w:cs="Andalus"/>
          <w:sz w:val="24"/>
          <w:szCs w:val="24"/>
        </w:rPr>
        <w:t xml:space="preserve"> stipulates that, </w:t>
      </w:r>
    </w:p>
    <w:p w:rsidR="007B6DAF" w:rsidRPr="00A3670B" w:rsidRDefault="007B6DAF" w:rsidP="007B6DAF">
      <w:pPr>
        <w:rPr>
          <w:rFonts w:ascii="Andalus" w:hAnsi="Andalus" w:cs="Andalus"/>
          <w:i/>
          <w:sz w:val="24"/>
          <w:szCs w:val="24"/>
        </w:rPr>
      </w:pPr>
      <w:r w:rsidRPr="00A3670B">
        <w:rPr>
          <w:rFonts w:ascii="Andalus" w:hAnsi="Andalus" w:cs="Andalus"/>
          <w:i/>
          <w:sz w:val="24"/>
          <w:szCs w:val="24"/>
        </w:rPr>
        <w:t xml:space="preserve">“Where a witness has been cross-examined and </w:t>
      </w:r>
      <w:r w:rsidRPr="00A3670B">
        <w:rPr>
          <w:rFonts w:ascii="Andalus" w:hAnsi="Andalus" w:cs="Andalus"/>
          <w:b/>
          <w:i/>
          <w:sz w:val="24"/>
          <w:szCs w:val="24"/>
        </w:rPr>
        <w:t>is then examined by the party who called him</w:t>
      </w:r>
      <w:r w:rsidRPr="00A3670B">
        <w:rPr>
          <w:rFonts w:ascii="Andalus" w:hAnsi="Andalus" w:cs="Andalus"/>
          <w:i/>
          <w:sz w:val="24"/>
          <w:szCs w:val="24"/>
        </w:rPr>
        <w:t>, such shall be called his re-examination.”</w:t>
      </w:r>
    </w:p>
    <w:p w:rsidR="007B6DAF" w:rsidRPr="00A3670B" w:rsidRDefault="00196DF7" w:rsidP="007B6DAF">
      <w:pPr>
        <w:rPr>
          <w:rFonts w:ascii="Andalus" w:hAnsi="Andalus" w:cs="Andalus"/>
          <w:sz w:val="24"/>
          <w:szCs w:val="24"/>
        </w:rPr>
      </w:pPr>
      <w:r w:rsidRPr="00A3670B">
        <w:rPr>
          <w:rFonts w:ascii="Andalus" w:hAnsi="Andalus" w:cs="Andalus"/>
          <w:sz w:val="24"/>
          <w:szCs w:val="24"/>
        </w:rPr>
        <w:t>Therefore, re-examination can be done by the following persons:</w:t>
      </w:r>
    </w:p>
    <w:p w:rsidR="00196DF7" w:rsidRPr="00A3670B" w:rsidRDefault="00196DF7" w:rsidP="00196DF7">
      <w:pPr>
        <w:pStyle w:val="ListParagraph"/>
        <w:numPr>
          <w:ilvl w:val="0"/>
          <w:numId w:val="2"/>
        </w:numPr>
        <w:rPr>
          <w:rFonts w:ascii="Andalus" w:hAnsi="Andalus" w:cs="Andalus"/>
          <w:sz w:val="24"/>
          <w:szCs w:val="24"/>
        </w:rPr>
      </w:pPr>
      <w:r w:rsidRPr="00A3670B">
        <w:rPr>
          <w:rFonts w:ascii="Andalus" w:hAnsi="Andalus" w:cs="Andalus"/>
          <w:sz w:val="24"/>
          <w:szCs w:val="24"/>
        </w:rPr>
        <w:t>Prosecution</w:t>
      </w:r>
    </w:p>
    <w:p w:rsidR="002F45B9" w:rsidRPr="00A3670B" w:rsidRDefault="00196DF7" w:rsidP="002F45B9">
      <w:pPr>
        <w:pStyle w:val="ListParagraph"/>
        <w:numPr>
          <w:ilvl w:val="0"/>
          <w:numId w:val="2"/>
        </w:numPr>
        <w:rPr>
          <w:rFonts w:ascii="Andalus" w:hAnsi="Andalus" w:cs="Andalus"/>
          <w:sz w:val="24"/>
          <w:szCs w:val="24"/>
        </w:rPr>
      </w:pPr>
      <w:r w:rsidRPr="00A3670B">
        <w:rPr>
          <w:rFonts w:ascii="Andalus" w:hAnsi="Andalus" w:cs="Andalus"/>
          <w:sz w:val="24"/>
          <w:szCs w:val="24"/>
        </w:rPr>
        <w:t>And the defense</w:t>
      </w:r>
    </w:p>
    <w:p w:rsidR="00196DF7" w:rsidRPr="00A3670B" w:rsidRDefault="00196DF7" w:rsidP="002F45B9">
      <w:pPr>
        <w:pStyle w:val="ListParagraph"/>
        <w:numPr>
          <w:ilvl w:val="0"/>
          <w:numId w:val="3"/>
        </w:numPr>
        <w:rPr>
          <w:rFonts w:ascii="Andalus" w:hAnsi="Andalus" w:cs="Andalus"/>
          <w:sz w:val="24"/>
          <w:szCs w:val="24"/>
        </w:rPr>
      </w:pPr>
      <w:r w:rsidRPr="00A3670B">
        <w:rPr>
          <w:rFonts w:ascii="Andalus" w:hAnsi="Andalus" w:cs="Andalus"/>
          <w:b/>
          <w:sz w:val="24"/>
          <w:szCs w:val="24"/>
        </w:rPr>
        <w:t>O. 18 r. 10</w:t>
      </w:r>
      <w:r w:rsidRPr="00A3670B">
        <w:rPr>
          <w:rFonts w:ascii="Andalus" w:hAnsi="Andalus" w:cs="Andalus"/>
          <w:sz w:val="24"/>
          <w:szCs w:val="24"/>
        </w:rPr>
        <w:t xml:space="preserve"> 0f the </w:t>
      </w:r>
      <w:r w:rsidRPr="00A3670B">
        <w:rPr>
          <w:rFonts w:ascii="Andalus" w:hAnsi="Andalus" w:cs="Andalus"/>
          <w:b/>
          <w:sz w:val="24"/>
          <w:szCs w:val="24"/>
        </w:rPr>
        <w:t xml:space="preserve">Civil Procedure </w:t>
      </w:r>
      <w:r w:rsidR="002F45B9" w:rsidRPr="00A3670B">
        <w:rPr>
          <w:rFonts w:ascii="Andalus" w:hAnsi="Andalus" w:cs="Andalus"/>
          <w:b/>
          <w:sz w:val="24"/>
          <w:szCs w:val="24"/>
        </w:rPr>
        <w:t>Rules</w:t>
      </w:r>
      <w:r w:rsidR="002F45B9" w:rsidRPr="00A3670B">
        <w:rPr>
          <w:rFonts w:ascii="Andalus" w:hAnsi="Andalus" w:cs="Andalus"/>
          <w:sz w:val="24"/>
          <w:szCs w:val="24"/>
        </w:rPr>
        <w:t xml:space="preserve"> </w:t>
      </w:r>
      <w:r w:rsidR="002F45B9" w:rsidRPr="00A3670B">
        <w:rPr>
          <w:rFonts w:ascii="Andalus" w:hAnsi="Andalus" w:cs="Andalus"/>
          <w:b/>
          <w:sz w:val="24"/>
          <w:szCs w:val="24"/>
        </w:rPr>
        <w:t>2010</w:t>
      </w:r>
      <w:r w:rsidR="002F45B9" w:rsidRPr="00A3670B">
        <w:rPr>
          <w:rFonts w:ascii="Andalus" w:hAnsi="Andalus" w:cs="Andalus"/>
          <w:sz w:val="24"/>
          <w:szCs w:val="24"/>
        </w:rPr>
        <w:t xml:space="preserve"> states</w:t>
      </w:r>
      <w:r w:rsidRPr="00A3670B">
        <w:rPr>
          <w:rFonts w:ascii="Andalus" w:hAnsi="Andalus" w:cs="Andalus"/>
          <w:sz w:val="24"/>
          <w:szCs w:val="24"/>
        </w:rPr>
        <w:t xml:space="preserve"> that,</w:t>
      </w:r>
    </w:p>
    <w:p w:rsidR="00196DF7" w:rsidRPr="00A3670B" w:rsidRDefault="000F2D0A" w:rsidP="002F45B9">
      <w:pPr>
        <w:rPr>
          <w:rFonts w:ascii="Andalus" w:hAnsi="Andalus" w:cs="Andalus"/>
          <w:i/>
          <w:sz w:val="24"/>
          <w:szCs w:val="24"/>
        </w:rPr>
      </w:pPr>
      <w:r w:rsidRPr="00A3670B">
        <w:rPr>
          <w:rFonts w:ascii="Andalus" w:hAnsi="Andalus" w:cs="Andalus"/>
          <w:i/>
          <w:sz w:val="24"/>
          <w:szCs w:val="24"/>
        </w:rPr>
        <w:t>“</w:t>
      </w:r>
      <w:r w:rsidRPr="00A3670B">
        <w:rPr>
          <w:rFonts w:ascii="Andalus" w:hAnsi="Andalus" w:cs="Andalus"/>
          <w:b/>
          <w:i/>
          <w:sz w:val="24"/>
          <w:szCs w:val="24"/>
        </w:rPr>
        <w:t xml:space="preserve">The </w:t>
      </w:r>
      <w:r w:rsidR="00196DF7" w:rsidRPr="00A3670B">
        <w:rPr>
          <w:rFonts w:ascii="Andalus" w:hAnsi="Andalus" w:cs="Andalus"/>
          <w:b/>
          <w:i/>
          <w:sz w:val="24"/>
          <w:szCs w:val="24"/>
        </w:rPr>
        <w:t>court</w:t>
      </w:r>
      <w:r w:rsidR="00196DF7" w:rsidRPr="00A3670B">
        <w:rPr>
          <w:rFonts w:ascii="Andalus" w:hAnsi="Andalus" w:cs="Andalus"/>
          <w:i/>
          <w:sz w:val="24"/>
          <w:szCs w:val="24"/>
        </w:rPr>
        <w:t xml:space="preserve"> may at any stage of the suit recall any witness who has been examined, and may, subject to the law of evidence for the time being in force; put questions to him as the court thinks fit.” </w:t>
      </w:r>
    </w:p>
    <w:p w:rsidR="002F45B9" w:rsidRPr="00A3670B" w:rsidRDefault="002F45B9" w:rsidP="002F45B9">
      <w:pPr>
        <w:pStyle w:val="ListParagraph"/>
        <w:numPr>
          <w:ilvl w:val="0"/>
          <w:numId w:val="4"/>
        </w:numPr>
        <w:rPr>
          <w:rFonts w:ascii="Andalus" w:hAnsi="Andalus" w:cs="Andalus"/>
          <w:b/>
          <w:sz w:val="24"/>
          <w:szCs w:val="24"/>
          <w:u w:val="single"/>
        </w:rPr>
      </w:pPr>
      <w:r w:rsidRPr="00A3670B">
        <w:rPr>
          <w:rFonts w:ascii="Andalus" w:hAnsi="Andalus" w:cs="Andalus"/>
          <w:b/>
          <w:sz w:val="24"/>
          <w:szCs w:val="24"/>
          <w:u w:val="single"/>
        </w:rPr>
        <w:t>WHEN IS THE RE-EXAMINATION DONE?</w:t>
      </w:r>
    </w:p>
    <w:p w:rsidR="008433B7" w:rsidRPr="00A3670B" w:rsidRDefault="008433B7" w:rsidP="008433B7">
      <w:pPr>
        <w:pStyle w:val="ListParagraph"/>
        <w:ind w:left="900"/>
        <w:rPr>
          <w:rFonts w:ascii="Andalus" w:hAnsi="Andalus" w:cs="Andalus"/>
          <w:i/>
          <w:sz w:val="24"/>
          <w:szCs w:val="24"/>
        </w:rPr>
      </w:pPr>
    </w:p>
    <w:p w:rsidR="002F45B9" w:rsidRPr="00A3670B" w:rsidRDefault="008A4144" w:rsidP="002F45B9">
      <w:pPr>
        <w:pStyle w:val="ListParagraph"/>
        <w:numPr>
          <w:ilvl w:val="0"/>
          <w:numId w:val="6"/>
        </w:numPr>
        <w:rPr>
          <w:rFonts w:ascii="Andalus" w:hAnsi="Andalus" w:cs="Andalus"/>
          <w:i/>
          <w:sz w:val="24"/>
          <w:szCs w:val="24"/>
        </w:rPr>
      </w:pPr>
      <w:r w:rsidRPr="00A3670B">
        <w:rPr>
          <w:rFonts w:ascii="Andalus" w:hAnsi="Andalus" w:cs="Andalus"/>
          <w:b/>
          <w:sz w:val="24"/>
          <w:szCs w:val="24"/>
        </w:rPr>
        <w:t>Evidence Act s.146 (1</w:t>
      </w:r>
      <w:r w:rsidR="002F45B9" w:rsidRPr="00A3670B">
        <w:rPr>
          <w:rFonts w:ascii="Andalus" w:hAnsi="Andalus" w:cs="Andalus"/>
          <w:b/>
          <w:sz w:val="24"/>
          <w:szCs w:val="24"/>
        </w:rPr>
        <w:t>)</w:t>
      </w:r>
      <w:r w:rsidR="002F45B9" w:rsidRPr="00A3670B">
        <w:rPr>
          <w:rFonts w:ascii="Andalus" w:hAnsi="Andalus" w:cs="Andalus"/>
          <w:i/>
          <w:sz w:val="24"/>
          <w:szCs w:val="24"/>
        </w:rPr>
        <w:t xml:space="preserve"> </w:t>
      </w:r>
      <w:r w:rsidRPr="00A3670B">
        <w:rPr>
          <w:rFonts w:ascii="Andalus" w:hAnsi="Andalus" w:cs="Andalus"/>
          <w:sz w:val="24"/>
          <w:szCs w:val="24"/>
        </w:rPr>
        <w:t>gives the order of examination of witnesses. It states:</w:t>
      </w:r>
    </w:p>
    <w:p w:rsidR="008A4144" w:rsidRPr="00A3670B" w:rsidRDefault="008A4144" w:rsidP="008A4144">
      <w:pPr>
        <w:rPr>
          <w:rFonts w:ascii="Andalus" w:hAnsi="Andalus" w:cs="Andalus"/>
          <w:i/>
          <w:sz w:val="24"/>
          <w:szCs w:val="24"/>
        </w:rPr>
      </w:pPr>
      <w:r w:rsidRPr="00A3670B">
        <w:rPr>
          <w:rFonts w:ascii="Andalus" w:hAnsi="Andalus" w:cs="Andalus"/>
          <w:i/>
          <w:sz w:val="24"/>
          <w:szCs w:val="24"/>
        </w:rPr>
        <w:t>“Witness shall first be examined-in-chief, then, if the adverse party so desires, cross-examine, then, if the party calling them so desires, re-examine.”</w:t>
      </w:r>
    </w:p>
    <w:p w:rsidR="008A4144" w:rsidRPr="00A3670B" w:rsidRDefault="008A4144" w:rsidP="008A4144">
      <w:pPr>
        <w:rPr>
          <w:rFonts w:ascii="Andalus" w:hAnsi="Andalus" w:cs="Andalus"/>
          <w:i/>
          <w:sz w:val="24"/>
          <w:szCs w:val="24"/>
        </w:rPr>
      </w:pPr>
      <w:r w:rsidRPr="00A3670B">
        <w:rPr>
          <w:rFonts w:ascii="Andalus" w:hAnsi="Andalus" w:cs="Andalus"/>
          <w:b/>
          <w:sz w:val="24"/>
          <w:szCs w:val="24"/>
        </w:rPr>
        <w:lastRenderedPageBreak/>
        <w:t>s.145 (3)</w:t>
      </w:r>
      <w:r w:rsidRPr="00A3670B">
        <w:rPr>
          <w:rFonts w:ascii="Andalus" w:hAnsi="Andalus" w:cs="Andalus"/>
          <w:i/>
          <w:sz w:val="24"/>
          <w:szCs w:val="24"/>
        </w:rPr>
        <w:t xml:space="preserve"> </w:t>
      </w:r>
      <w:r w:rsidRPr="00A3670B">
        <w:rPr>
          <w:rFonts w:ascii="Andalus" w:hAnsi="Andalus" w:cs="Andalus"/>
          <w:sz w:val="24"/>
          <w:szCs w:val="24"/>
        </w:rPr>
        <w:t>further notes that;</w:t>
      </w:r>
    </w:p>
    <w:p w:rsidR="00AF6370" w:rsidRPr="00A3670B" w:rsidRDefault="002F45B9" w:rsidP="002F45B9">
      <w:pPr>
        <w:rPr>
          <w:rFonts w:ascii="Andalus" w:hAnsi="Andalus" w:cs="Andalus"/>
          <w:i/>
          <w:sz w:val="24"/>
          <w:szCs w:val="24"/>
        </w:rPr>
      </w:pPr>
      <w:r w:rsidRPr="00A3670B">
        <w:rPr>
          <w:rFonts w:ascii="Andalus" w:hAnsi="Andalus" w:cs="Andalus"/>
          <w:i/>
          <w:sz w:val="24"/>
          <w:szCs w:val="24"/>
        </w:rPr>
        <w:t>“</w:t>
      </w:r>
      <w:r w:rsidRPr="00A3670B">
        <w:rPr>
          <w:rFonts w:ascii="Andalus" w:hAnsi="Andalus" w:cs="Andalus"/>
          <w:b/>
          <w:i/>
          <w:sz w:val="24"/>
          <w:szCs w:val="24"/>
        </w:rPr>
        <w:t>Where a witness has been cross-examined</w:t>
      </w:r>
      <w:r w:rsidRPr="00A3670B">
        <w:rPr>
          <w:rFonts w:ascii="Andalus" w:hAnsi="Andalus" w:cs="Andalus"/>
          <w:i/>
          <w:sz w:val="24"/>
          <w:szCs w:val="24"/>
        </w:rPr>
        <w:t xml:space="preserve"> and is then examined by the party who called him, such shall be called his re-examination.”</w:t>
      </w:r>
    </w:p>
    <w:p w:rsidR="002F45B9" w:rsidRPr="00A3670B" w:rsidRDefault="002F45B9" w:rsidP="002F45B9">
      <w:pPr>
        <w:rPr>
          <w:rFonts w:ascii="Andalus" w:hAnsi="Andalus" w:cs="Andalus"/>
          <w:sz w:val="24"/>
          <w:szCs w:val="24"/>
        </w:rPr>
      </w:pPr>
      <w:r w:rsidRPr="00A3670B">
        <w:rPr>
          <w:rFonts w:ascii="Andalus" w:hAnsi="Andalus" w:cs="Andalus"/>
          <w:sz w:val="24"/>
          <w:szCs w:val="24"/>
        </w:rPr>
        <w:t>Therefore, it is important to note that when there</w:t>
      </w:r>
      <w:r w:rsidR="008433B7" w:rsidRPr="00A3670B">
        <w:rPr>
          <w:rFonts w:ascii="Andalus" w:hAnsi="Andalus" w:cs="Andalus"/>
          <w:sz w:val="24"/>
          <w:szCs w:val="24"/>
        </w:rPr>
        <w:t xml:space="preserve"> has been no cross-examination, there cannot be a re-examination.</w:t>
      </w:r>
    </w:p>
    <w:p w:rsidR="008433B7" w:rsidRPr="00A3670B" w:rsidRDefault="008433B7" w:rsidP="008433B7">
      <w:pPr>
        <w:pStyle w:val="ListParagraph"/>
        <w:rPr>
          <w:rFonts w:ascii="Andalus" w:hAnsi="Andalus" w:cs="Andalus"/>
          <w:sz w:val="24"/>
          <w:szCs w:val="24"/>
        </w:rPr>
      </w:pPr>
    </w:p>
    <w:p w:rsidR="008433B7" w:rsidRPr="00A3670B" w:rsidRDefault="008433B7" w:rsidP="008433B7">
      <w:pPr>
        <w:pStyle w:val="ListParagraph"/>
        <w:numPr>
          <w:ilvl w:val="0"/>
          <w:numId w:val="4"/>
        </w:numPr>
        <w:rPr>
          <w:rFonts w:ascii="Andalus" w:hAnsi="Andalus" w:cs="Andalus"/>
          <w:b/>
          <w:sz w:val="24"/>
          <w:szCs w:val="24"/>
        </w:rPr>
      </w:pPr>
      <w:r w:rsidRPr="00A3670B">
        <w:rPr>
          <w:rFonts w:ascii="Andalus" w:hAnsi="Andalus" w:cs="Andalus"/>
          <w:b/>
          <w:sz w:val="24"/>
          <w:szCs w:val="24"/>
          <w:u w:val="single"/>
        </w:rPr>
        <w:t>WHY THEN IS RE-EXAMINATION DONE?</w:t>
      </w:r>
    </w:p>
    <w:p w:rsidR="008433B7" w:rsidRPr="00A3670B" w:rsidRDefault="008433B7" w:rsidP="008433B7">
      <w:pPr>
        <w:pStyle w:val="ListParagraph"/>
        <w:numPr>
          <w:ilvl w:val="0"/>
          <w:numId w:val="7"/>
        </w:numPr>
        <w:rPr>
          <w:rFonts w:ascii="Andalus" w:hAnsi="Andalus" w:cs="Andalus"/>
          <w:b/>
          <w:sz w:val="24"/>
          <w:szCs w:val="24"/>
        </w:rPr>
      </w:pPr>
      <w:r w:rsidRPr="00A3670B">
        <w:rPr>
          <w:rFonts w:ascii="Andalus" w:hAnsi="Andalus" w:cs="Andalus"/>
          <w:b/>
          <w:sz w:val="24"/>
          <w:szCs w:val="24"/>
        </w:rPr>
        <w:t>To revive the witness credit.</w:t>
      </w:r>
    </w:p>
    <w:p w:rsidR="008433B7" w:rsidRPr="00A3670B" w:rsidRDefault="008433B7" w:rsidP="008433B7">
      <w:pPr>
        <w:rPr>
          <w:rFonts w:ascii="Andalus" w:hAnsi="Andalus" w:cs="Andalus"/>
          <w:sz w:val="24"/>
          <w:szCs w:val="24"/>
        </w:rPr>
      </w:pPr>
      <w:r w:rsidRPr="00A3670B">
        <w:rPr>
          <w:rFonts w:ascii="Andalus" w:hAnsi="Andalus" w:cs="Andalus"/>
          <w:sz w:val="24"/>
          <w:szCs w:val="24"/>
        </w:rPr>
        <w:t xml:space="preserve">One of the purposes of re-examination is to revive the credit of the witness, which may have been damaged in cross-examination. In </w:t>
      </w:r>
      <w:r w:rsidRPr="00A3670B">
        <w:rPr>
          <w:rFonts w:ascii="Andalus" w:hAnsi="Andalus" w:cs="Andalus"/>
          <w:b/>
          <w:i/>
          <w:sz w:val="24"/>
          <w:szCs w:val="24"/>
          <w:u w:val="single"/>
        </w:rPr>
        <w:t>Wentworth v Rogers</w:t>
      </w:r>
      <w:r w:rsidR="00760D34" w:rsidRPr="00A3670B">
        <w:rPr>
          <w:rFonts w:ascii="Andalus" w:hAnsi="Andalus" w:cs="Andalus"/>
          <w:b/>
          <w:sz w:val="24"/>
          <w:szCs w:val="24"/>
          <w:u w:val="single"/>
        </w:rPr>
        <w:t xml:space="preserve"> </w:t>
      </w:r>
      <w:r w:rsidRPr="00A3670B">
        <w:rPr>
          <w:rFonts w:ascii="Andalus" w:hAnsi="Andalus" w:cs="Andalus"/>
          <w:b/>
          <w:sz w:val="24"/>
          <w:szCs w:val="24"/>
          <w:u w:val="single"/>
        </w:rPr>
        <w:t xml:space="preserve">(N0 10) (1987)8 NSWLR 398 AT 409, </w:t>
      </w:r>
      <w:r w:rsidRPr="00A3670B">
        <w:rPr>
          <w:rFonts w:ascii="Andalus" w:hAnsi="Andalus" w:cs="Andalus"/>
          <w:sz w:val="24"/>
          <w:szCs w:val="24"/>
        </w:rPr>
        <w:t>it was stated;</w:t>
      </w:r>
    </w:p>
    <w:p w:rsidR="008433B7" w:rsidRPr="00A3670B" w:rsidRDefault="008433B7" w:rsidP="008433B7">
      <w:pPr>
        <w:rPr>
          <w:rFonts w:ascii="Andalus" w:hAnsi="Andalus" w:cs="Andalus"/>
          <w:i/>
          <w:sz w:val="24"/>
          <w:szCs w:val="24"/>
        </w:rPr>
      </w:pPr>
      <w:r w:rsidRPr="00A3670B">
        <w:rPr>
          <w:rFonts w:ascii="Andalus" w:hAnsi="Andalus" w:cs="Andalus"/>
          <w:i/>
          <w:sz w:val="24"/>
          <w:szCs w:val="24"/>
        </w:rPr>
        <w:t>“</w:t>
      </w:r>
      <w:r w:rsidR="00760D34" w:rsidRPr="00A3670B">
        <w:rPr>
          <w:rFonts w:ascii="Andalus" w:hAnsi="Andalus" w:cs="Andalus"/>
          <w:i/>
          <w:sz w:val="24"/>
          <w:szCs w:val="24"/>
        </w:rPr>
        <w:t>It is proper in re-examination to elicit from the witness facts which explain away or qualify facts which have been elicited in cross-examination which prejudicial inferences could be drawn.”</w:t>
      </w:r>
    </w:p>
    <w:p w:rsidR="00760D34" w:rsidRPr="00A3670B" w:rsidRDefault="00760D34" w:rsidP="008433B7">
      <w:pPr>
        <w:rPr>
          <w:rFonts w:ascii="Andalus" w:hAnsi="Andalus" w:cs="Andalus"/>
          <w:i/>
          <w:sz w:val="24"/>
          <w:szCs w:val="24"/>
        </w:rPr>
      </w:pPr>
      <w:r w:rsidRPr="00A3670B">
        <w:rPr>
          <w:rFonts w:ascii="Andalus" w:hAnsi="Andalus" w:cs="Andalus"/>
          <w:sz w:val="24"/>
          <w:szCs w:val="24"/>
        </w:rPr>
        <w:t xml:space="preserve">Similarly </w:t>
      </w:r>
      <w:r w:rsidRPr="00A3670B">
        <w:rPr>
          <w:rFonts w:ascii="Andalus" w:hAnsi="Andalus" w:cs="Andalus"/>
          <w:b/>
          <w:sz w:val="24"/>
          <w:szCs w:val="24"/>
        </w:rPr>
        <w:t xml:space="preserve">McClelland J </w:t>
      </w:r>
      <w:r w:rsidRPr="00A3670B">
        <w:rPr>
          <w:rFonts w:ascii="Andalus" w:hAnsi="Andalus" w:cs="Andalus"/>
          <w:sz w:val="24"/>
          <w:szCs w:val="24"/>
        </w:rPr>
        <w:t>in</w:t>
      </w:r>
      <w:r w:rsidRPr="00A3670B">
        <w:rPr>
          <w:rFonts w:ascii="Andalus" w:hAnsi="Andalus" w:cs="Andalus"/>
          <w:b/>
          <w:sz w:val="24"/>
          <w:szCs w:val="24"/>
        </w:rPr>
        <w:t xml:space="preserve"> </w:t>
      </w:r>
      <w:r w:rsidRPr="00A3670B">
        <w:rPr>
          <w:rFonts w:ascii="Andalus" w:hAnsi="Andalus" w:cs="Andalus"/>
          <w:b/>
          <w:i/>
          <w:sz w:val="24"/>
          <w:szCs w:val="24"/>
          <w:u w:val="single"/>
        </w:rPr>
        <w:t>Kosciusko Thredbo PTY limited v Wilson Projects Pty Limited (</w:t>
      </w:r>
      <w:r w:rsidR="003E43F2" w:rsidRPr="00A3670B">
        <w:rPr>
          <w:rFonts w:ascii="Andalus" w:hAnsi="Andalus" w:cs="Andalus"/>
          <w:b/>
          <w:i/>
          <w:sz w:val="24"/>
          <w:szCs w:val="24"/>
          <w:u w:val="single"/>
        </w:rPr>
        <w:t>unreported,</w:t>
      </w:r>
      <w:r w:rsidRPr="00A3670B">
        <w:rPr>
          <w:rFonts w:ascii="Andalus" w:hAnsi="Andalus" w:cs="Andalus"/>
          <w:b/>
          <w:i/>
          <w:sz w:val="24"/>
          <w:szCs w:val="24"/>
          <w:u w:val="single"/>
        </w:rPr>
        <w:t xml:space="preserve"> 9</w:t>
      </w:r>
      <w:r w:rsidRPr="00A3670B">
        <w:rPr>
          <w:rFonts w:ascii="Andalus" w:hAnsi="Andalus" w:cs="Andalus"/>
          <w:b/>
          <w:i/>
          <w:sz w:val="24"/>
          <w:szCs w:val="24"/>
          <w:u w:val="single"/>
          <w:vertAlign w:val="superscript"/>
        </w:rPr>
        <w:t>th</w:t>
      </w:r>
      <w:r w:rsidRPr="00A3670B">
        <w:rPr>
          <w:rFonts w:ascii="Andalus" w:hAnsi="Andalus" w:cs="Andalus"/>
          <w:b/>
          <w:i/>
          <w:sz w:val="24"/>
          <w:szCs w:val="24"/>
          <w:u w:val="single"/>
        </w:rPr>
        <w:t xml:space="preserve"> Aug 1990) </w:t>
      </w:r>
      <w:r w:rsidRPr="00A3670B">
        <w:rPr>
          <w:rFonts w:ascii="Andalus" w:hAnsi="Andalus" w:cs="Andalus"/>
          <w:sz w:val="24"/>
          <w:szCs w:val="24"/>
        </w:rPr>
        <w:t>noted that;</w:t>
      </w:r>
    </w:p>
    <w:p w:rsidR="00760D34" w:rsidRPr="00A3670B" w:rsidRDefault="00760D34" w:rsidP="008433B7">
      <w:pPr>
        <w:rPr>
          <w:rFonts w:ascii="Andalus" w:hAnsi="Andalus" w:cs="Andalus"/>
          <w:i/>
          <w:sz w:val="24"/>
          <w:szCs w:val="24"/>
        </w:rPr>
      </w:pPr>
      <w:r w:rsidRPr="00A3670B">
        <w:rPr>
          <w:rFonts w:ascii="Andalus" w:hAnsi="Andalus" w:cs="Andalus"/>
          <w:i/>
          <w:sz w:val="24"/>
          <w:szCs w:val="24"/>
        </w:rPr>
        <w:t>“…counsel is entitled in re-examination of a witness to adduce evidence to explain or qualify matters which have emerged in cross-examination of that witness from which inferences adverse to the witness’ credit or to the examining party could be drawn.”</w:t>
      </w:r>
    </w:p>
    <w:p w:rsidR="00BF02A5" w:rsidRPr="00A3670B" w:rsidRDefault="00BF02A5" w:rsidP="00BF02A5">
      <w:pPr>
        <w:pStyle w:val="ListParagraph"/>
        <w:numPr>
          <w:ilvl w:val="0"/>
          <w:numId w:val="7"/>
        </w:numPr>
        <w:rPr>
          <w:rFonts w:ascii="Andalus" w:hAnsi="Andalus" w:cs="Andalus"/>
          <w:b/>
          <w:sz w:val="24"/>
          <w:szCs w:val="24"/>
        </w:rPr>
      </w:pPr>
      <w:r w:rsidRPr="00A3670B">
        <w:rPr>
          <w:rFonts w:ascii="Andalus" w:hAnsi="Andalus" w:cs="Andalus"/>
          <w:b/>
          <w:sz w:val="24"/>
          <w:szCs w:val="24"/>
        </w:rPr>
        <w:t>To remove ambiguities or uncertainties.</w:t>
      </w:r>
    </w:p>
    <w:p w:rsidR="002F45B9" w:rsidRPr="00A3670B" w:rsidRDefault="00BF02A5" w:rsidP="002F45B9">
      <w:pPr>
        <w:rPr>
          <w:rFonts w:ascii="Andalus" w:hAnsi="Andalus" w:cs="Andalus"/>
          <w:sz w:val="24"/>
          <w:szCs w:val="24"/>
        </w:rPr>
      </w:pPr>
      <w:r w:rsidRPr="00A3670B">
        <w:rPr>
          <w:rFonts w:ascii="Andalus" w:hAnsi="Andalus" w:cs="Andalus"/>
          <w:sz w:val="24"/>
          <w:szCs w:val="24"/>
        </w:rPr>
        <w:t xml:space="preserve">In </w:t>
      </w:r>
      <w:r w:rsidRPr="00A3670B">
        <w:rPr>
          <w:rFonts w:ascii="Andalus" w:hAnsi="Andalus" w:cs="Andalus"/>
          <w:b/>
          <w:i/>
          <w:sz w:val="24"/>
          <w:szCs w:val="24"/>
          <w:u w:val="single"/>
        </w:rPr>
        <w:t xml:space="preserve">Regina v </w:t>
      </w:r>
      <w:proofErr w:type="gramStart"/>
      <w:r w:rsidRPr="00A3670B">
        <w:rPr>
          <w:rFonts w:ascii="Andalus" w:hAnsi="Andalus" w:cs="Andalus"/>
          <w:b/>
          <w:i/>
          <w:sz w:val="24"/>
          <w:szCs w:val="24"/>
          <w:u w:val="single"/>
        </w:rPr>
        <w:t>Lavery  (</w:t>
      </w:r>
      <w:proofErr w:type="gramEnd"/>
      <w:r w:rsidRPr="00A3670B">
        <w:rPr>
          <w:rFonts w:ascii="Andalus" w:hAnsi="Andalus" w:cs="Andalus"/>
          <w:b/>
          <w:i/>
          <w:sz w:val="24"/>
          <w:szCs w:val="24"/>
          <w:u w:val="single"/>
        </w:rPr>
        <w:t xml:space="preserve">No-2) (1979) 20 </w:t>
      </w:r>
      <w:r w:rsidR="00AF6370" w:rsidRPr="00A3670B">
        <w:rPr>
          <w:rFonts w:ascii="Andalus" w:hAnsi="Andalus" w:cs="Andalus"/>
          <w:b/>
          <w:i/>
          <w:sz w:val="24"/>
          <w:szCs w:val="24"/>
          <w:u w:val="single"/>
        </w:rPr>
        <w:t xml:space="preserve">SASR </w:t>
      </w:r>
      <w:r w:rsidRPr="00A3670B">
        <w:rPr>
          <w:rFonts w:ascii="Andalus" w:hAnsi="Andalus" w:cs="Andalus"/>
          <w:b/>
          <w:i/>
          <w:sz w:val="24"/>
          <w:szCs w:val="24"/>
          <w:u w:val="single"/>
        </w:rPr>
        <w:t>430 at 451</w:t>
      </w:r>
      <w:r w:rsidRPr="00A3670B">
        <w:rPr>
          <w:rFonts w:ascii="Andalus" w:hAnsi="Andalus" w:cs="Andalus"/>
          <w:sz w:val="24"/>
          <w:szCs w:val="24"/>
        </w:rPr>
        <w:t xml:space="preserve">, court explained that; </w:t>
      </w:r>
    </w:p>
    <w:p w:rsidR="00AF6370" w:rsidRPr="00A3670B" w:rsidRDefault="00BF02A5" w:rsidP="002F45B9">
      <w:pPr>
        <w:rPr>
          <w:rFonts w:ascii="Andalus" w:hAnsi="Andalus" w:cs="Andalus"/>
          <w:i/>
          <w:sz w:val="24"/>
          <w:szCs w:val="24"/>
        </w:rPr>
      </w:pPr>
      <w:r w:rsidRPr="00A3670B">
        <w:rPr>
          <w:rFonts w:ascii="Andalus" w:hAnsi="Andalus" w:cs="Andalus"/>
          <w:i/>
          <w:sz w:val="24"/>
          <w:szCs w:val="24"/>
        </w:rPr>
        <w:t xml:space="preserve">“…ambiguity in an answer given in cross-examination is, of course, an </w:t>
      </w:r>
      <w:r w:rsidR="00AF6370" w:rsidRPr="00A3670B">
        <w:rPr>
          <w:rFonts w:ascii="Andalus" w:hAnsi="Andalus" w:cs="Andalus"/>
          <w:i/>
          <w:sz w:val="24"/>
          <w:szCs w:val="24"/>
        </w:rPr>
        <w:t>obvious</w:t>
      </w:r>
      <w:r w:rsidRPr="00A3670B">
        <w:rPr>
          <w:rFonts w:ascii="Andalus" w:hAnsi="Andalus" w:cs="Andalus"/>
          <w:i/>
          <w:sz w:val="24"/>
          <w:szCs w:val="24"/>
        </w:rPr>
        <w:t xml:space="preserve"> justification for re-examination designed to resolve the doubt created…it is to be permitted, in my, opinion, whenever an answer given by a witness in cross-examination would, unless supplemented or explained in the manner proposed by the witness, leave the court with an impression of the facts, derived from the witness, that is capable of being construed </w:t>
      </w:r>
      <w:r w:rsidR="00AF6370" w:rsidRPr="00A3670B">
        <w:rPr>
          <w:rFonts w:ascii="Andalus" w:hAnsi="Andalus" w:cs="Andalus"/>
          <w:i/>
          <w:sz w:val="24"/>
          <w:szCs w:val="24"/>
        </w:rPr>
        <w:t>unfavorably</w:t>
      </w:r>
      <w:r w:rsidRPr="00A3670B">
        <w:rPr>
          <w:rFonts w:ascii="Andalus" w:hAnsi="Andalus" w:cs="Andalus"/>
          <w:i/>
          <w:sz w:val="24"/>
          <w:szCs w:val="24"/>
        </w:rPr>
        <w:t xml:space="preserve"> to the side </w:t>
      </w:r>
      <w:r w:rsidRPr="00A3670B">
        <w:rPr>
          <w:rFonts w:ascii="Andalus" w:hAnsi="Andalus" w:cs="Andalus"/>
          <w:i/>
          <w:sz w:val="24"/>
          <w:szCs w:val="24"/>
        </w:rPr>
        <w:lastRenderedPageBreak/>
        <w:t xml:space="preserve">responsible for calling the witness, and that represents a distortion or an incomplete </w:t>
      </w:r>
      <w:r w:rsidR="00AF6370" w:rsidRPr="00A3670B">
        <w:rPr>
          <w:rFonts w:ascii="Andalus" w:hAnsi="Andalus" w:cs="Andalus"/>
          <w:i/>
          <w:sz w:val="24"/>
          <w:szCs w:val="24"/>
        </w:rPr>
        <w:t>account</w:t>
      </w:r>
      <w:r w:rsidRPr="00A3670B">
        <w:rPr>
          <w:rFonts w:ascii="Andalus" w:hAnsi="Andalus" w:cs="Andalus"/>
          <w:i/>
          <w:sz w:val="24"/>
          <w:szCs w:val="24"/>
        </w:rPr>
        <w:t xml:space="preserve">, of the truth as the witness is able to present it.” </w:t>
      </w:r>
    </w:p>
    <w:p w:rsidR="00AF6370" w:rsidRPr="00A3670B" w:rsidRDefault="00AF6370" w:rsidP="00AF6370">
      <w:pPr>
        <w:pStyle w:val="ListParagraph"/>
        <w:numPr>
          <w:ilvl w:val="0"/>
          <w:numId w:val="7"/>
        </w:numPr>
        <w:rPr>
          <w:rFonts w:ascii="Andalus" w:hAnsi="Andalus" w:cs="Andalus"/>
          <w:b/>
          <w:sz w:val="24"/>
          <w:szCs w:val="24"/>
        </w:rPr>
      </w:pPr>
      <w:r w:rsidRPr="00A3670B">
        <w:rPr>
          <w:rFonts w:ascii="Andalus" w:hAnsi="Andalus" w:cs="Andalus"/>
          <w:b/>
          <w:sz w:val="24"/>
          <w:szCs w:val="24"/>
        </w:rPr>
        <w:t>To restore facts in issue destroyed during cross-examination.</w:t>
      </w:r>
    </w:p>
    <w:p w:rsidR="00AF6370" w:rsidRPr="00A3670B" w:rsidRDefault="00AF6370" w:rsidP="00AF6370">
      <w:pPr>
        <w:rPr>
          <w:rFonts w:ascii="Andalus" w:hAnsi="Andalus" w:cs="Andalus"/>
          <w:sz w:val="24"/>
          <w:szCs w:val="24"/>
        </w:rPr>
      </w:pPr>
      <w:r w:rsidRPr="00A3670B">
        <w:rPr>
          <w:rFonts w:ascii="Andalus" w:hAnsi="Andalus" w:cs="Andalus"/>
          <w:sz w:val="24"/>
          <w:szCs w:val="24"/>
        </w:rPr>
        <w:t>It is desirable to correct any wrong construction that has been placed on the evidence by cross-examination. Therefore, re-examination should be done to salvage witness testimony destroyed during cross-examination. This process is often referred to as the rehabilitation of the witness.</w:t>
      </w:r>
    </w:p>
    <w:p w:rsidR="008A4144" w:rsidRPr="00A3670B" w:rsidRDefault="008A4144" w:rsidP="00AF6370">
      <w:pPr>
        <w:rPr>
          <w:rFonts w:ascii="Andalus" w:hAnsi="Andalus" w:cs="Andalus"/>
          <w:sz w:val="24"/>
          <w:szCs w:val="24"/>
        </w:rPr>
      </w:pPr>
    </w:p>
    <w:p w:rsidR="008A4144" w:rsidRPr="00A3670B" w:rsidRDefault="008A4144" w:rsidP="008A4144">
      <w:pPr>
        <w:pStyle w:val="ListParagraph"/>
        <w:numPr>
          <w:ilvl w:val="0"/>
          <w:numId w:val="7"/>
        </w:numPr>
        <w:rPr>
          <w:rFonts w:ascii="Andalus" w:hAnsi="Andalus" w:cs="Andalus"/>
          <w:b/>
          <w:sz w:val="24"/>
          <w:szCs w:val="24"/>
        </w:rPr>
      </w:pPr>
      <w:r w:rsidRPr="00A3670B">
        <w:rPr>
          <w:rFonts w:ascii="Andalus" w:hAnsi="Andalus" w:cs="Andalus"/>
          <w:b/>
          <w:sz w:val="24"/>
          <w:szCs w:val="24"/>
        </w:rPr>
        <w:t>Putting new facts of cross-examination in a favorable perspective.</w:t>
      </w:r>
    </w:p>
    <w:p w:rsidR="00AF6370" w:rsidRDefault="008A4144" w:rsidP="00AF6370">
      <w:pPr>
        <w:rPr>
          <w:rFonts w:ascii="Andalus" w:hAnsi="Andalus" w:cs="Andalus"/>
          <w:sz w:val="24"/>
          <w:szCs w:val="24"/>
        </w:rPr>
      </w:pPr>
      <w:r w:rsidRPr="00A3670B">
        <w:rPr>
          <w:rFonts w:ascii="Andalus" w:hAnsi="Andalus" w:cs="Andalus"/>
          <w:sz w:val="24"/>
          <w:szCs w:val="24"/>
        </w:rPr>
        <w:t xml:space="preserve">Where cross-examination has opened up an area </w:t>
      </w:r>
      <w:r w:rsidR="00734ABC" w:rsidRPr="00A3670B">
        <w:rPr>
          <w:rFonts w:ascii="Andalus" w:hAnsi="Andalus" w:cs="Andalus"/>
          <w:sz w:val="24"/>
          <w:szCs w:val="24"/>
        </w:rPr>
        <w:t>for</w:t>
      </w:r>
      <w:r w:rsidRPr="00A3670B">
        <w:rPr>
          <w:rFonts w:ascii="Andalus" w:hAnsi="Andalus" w:cs="Andalus"/>
          <w:sz w:val="24"/>
          <w:szCs w:val="24"/>
        </w:rPr>
        <w:t xml:space="preserve"> exploration that </w:t>
      </w:r>
      <w:r w:rsidR="00734ABC" w:rsidRPr="00A3670B">
        <w:rPr>
          <w:rFonts w:ascii="Andalus" w:hAnsi="Andalus" w:cs="Andalus"/>
          <w:sz w:val="24"/>
          <w:szCs w:val="24"/>
        </w:rPr>
        <w:t>you would</w:t>
      </w:r>
      <w:r w:rsidRPr="00A3670B">
        <w:rPr>
          <w:rFonts w:ascii="Andalus" w:hAnsi="Andalus" w:cs="Andalus"/>
          <w:sz w:val="24"/>
          <w:szCs w:val="24"/>
        </w:rPr>
        <w:t xml:space="preserve"> not have been allowed in examination-in –chief, re-examination allows </w:t>
      </w:r>
      <w:r w:rsidR="00734ABC" w:rsidRPr="00A3670B">
        <w:rPr>
          <w:rFonts w:ascii="Andalus" w:hAnsi="Andalus" w:cs="Andalus"/>
          <w:sz w:val="24"/>
          <w:szCs w:val="24"/>
        </w:rPr>
        <w:t>the</w:t>
      </w:r>
      <w:r w:rsidRPr="00A3670B">
        <w:rPr>
          <w:rFonts w:ascii="Andalus" w:hAnsi="Andalus" w:cs="Andalus"/>
          <w:sz w:val="24"/>
          <w:szCs w:val="24"/>
        </w:rPr>
        <w:t xml:space="preserve"> advocate</w:t>
      </w:r>
      <w:r w:rsidR="00734ABC" w:rsidRPr="00A3670B">
        <w:rPr>
          <w:rFonts w:ascii="Andalus" w:hAnsi="Andalus" w:cs="Andalus"/>
          <w:sz w:val="24"/>
          <w:szCs w:val="24"/>
        </w:rPr>
        <w:t xml:space="preserve"> re-examine in that area. Therefore, evidence that was not admissible in examination-in –chief may be admissible as a result of the nature of the cross-examination.</w:t>
      </w:r>
    </w:p>
    <w:p w:rsidR="00A3670B" w:rsidRPr="00A3670B" w:rsidRDefault="00A3670B" w:rsidP="00A3670B">
      <w:pPr>
        <w:rPr>
          <w:rFonts w:ascii="Andalus" w:hAnsi="Andalus" w:cs="Andalus"/>
          <w:sz w:val="24"/>
          <w:szCs w:val="24"/>
        </w:rPr>
      </w:pPr>
      <w:r>
        <w:rPr>
          <w:rFonts w:ascii="Andalus" w:hAnsi="Andalus" w:cs="Andalus"/>
          <w:b/>
          <w:sz w:val="24"/>
          <w:szCs w:val="24"/>
        </w:rPr>
        <w:t>T</w:t>
      </w:r>
      <w:r w:rsidRPr="00A3670B">
        <w:rPr>
          <w:rFonts w:ascii="Andalus" w:hAnsi="Andalus" w:cs="Andalus"/>
          <w:b/>
          <w:sz w:val="24"/>
          <w:szCs w:val="24"/>
        </w:rPr>
        <w:t>he advocate should take advantage of open doors</w:t>
      </w:r>
      <w:r>
        <w:rPr>
          <w:rFonts w:ascii="Andalus" w:hAnsi="Andalus" w:cs="Andalus"/>
          <w:b/>
          <w:sz w:val="24"/>
          <w:szCs w:val="24"/>
        </w:rPr>
        <w:t xml:space="preserve"> </w:t>
      </w:r>
      <w:r w:rsidRPr="00A3670B">
        <w:rPr>
          <w:rFonts w:ascii="Andalus" w:hAnsi="Andalus" w:cs="Andalus"/>
          <w:b/>
          <w:sz w:val="24"/>
          <w:szCs w:val="24"/>
        </w:rPr>
        <w:t>where an advocate in cross-examination has raised inadmissible evidence, or evidence of character</w:t>
      </w:r>
      <w:r w:rsidRPr="00A3670B">
        <w:rPr>
          <w:rFonts w:ascii="Andalus" w:hAnsi="Andalus" w:cs="Andalus"/>
          <w:sz w:val="24"/>
          <w:szCs w:val="24"/>
        </w:rPr>
        <w:t xml:space="preserve">. </w:t>
      </w:r>
      <w:r>
        <w:rPr>
          <w:rFonts w:ascii="Andalus" w:hAnsi="Andalus" w:cs="Andalus"/>
          <w:sz w:val="24"/>
          <w:szCs w:val="24"/>
        </w:rPr>
        <w:t>If t</w:t>
      </w:r>
      <w:r w:rsidRPr="00A3670B">
        <w:rPr>
          <w:rFonts w:ascii="Andalus" w:hAnsi="Andalus" w:cs="Andalus"/>
          <w:sz w:val="24"/>
          <w:szCs w:val="24"/>
        </w:rPr>
        <w:t xml:space="preserve">his becomes available for reexamination </w:t>
      </w:r>
      <w:r>
        <w:rPr>
          <w:rFonts w:ascii="Andalus" w:hAnsi="Andalus" w:cs="Andalus"/>
          <w:sz w:val="24"/>
          <w:szCs w:val="24"/>
        </w:rPr>
        <w:t>and</w:t>
      </w:r>
      <w:r w:rsidRPr="00A3670B">
        <w:rPr>
          <w:rFonts w:ascii="Andalus" w:hAnsi="Andalus" w:cs="Andalus"/>
          <w:sz w:val="24"/>
          <w:szCs w:val="24"/>
        </w:rPr>
        <w:t xml:space="preserve"> you have substantial evidence of good character on your side, this can sometimes be tantamount to being given the verdict on a plate</w:t>
      </w:r>
      <w:r w:rsidRPr="00A3670B">
        <w:rPr>
          <w:rStyle w:val="FootnoteReference"/>
          <w:rFonts w:ascii="Andalus" w:hAnsi="Andalus" w:cs="Andalus"/>
          <w:sz w:val="24"/>
          <w:szCs w:val="24"/>
        </w:rPr>
        <w:footnoteReference w:id="1"/>
      </w:r>
      <w:r w:rsidRPr="00A3670B">
        <w:rPr>
          <w:rFonts w:ascii="Andalus" w:hAnsi="Andalus" w:cs="Andalus"/>
          <w:sz w:val="24"/>
          <w:szCs w:val="24"/>
        </w:rPr>
        <w:t>.</w:t>
      </w:r>
      <w:bookmarkStart w:id="0" w:name="_GoBack"/>
      <w:bookmarkEnd w:id="0"/>
    </w:p>
    <w:p w:rsidR="003E43F2" w:rsidRPr="00A3670B" w:rsidRDefault="00B65DDE" w:rsidP="00B65DDE">
      <w:pPr>
        <w:pStyle w:val="ListParagraph"/>
        <w:numPr>
          <w:ilvl w:val="0"/>
          <w:numId w:val="7"/>
        </w:numPr>
        <w:rPr>
          <w:rFonts w:ascii="Andalus" w:hAnsi="Andalus" w:cs="Andalus"/>
          <w:b/>
          <w:sz w:val="24"/>
          <w:szCs w:val="24"/>
        </w:rPr>
      </w:pPr>
      <w:r w:rsidRPr="00A3670B">
        <w:rPr>
          <w:rFonts w:ascii="Andalus" w:hAnsi="Andalus" w:cs="Andalus"/>
          <w:b/>
          <w:sz w:val="24"/>
          <w:szCs w:val="24"/>
        </w:rPr>
        <w:t>To massacre your opponent’s case and his reliability</w:t>
      </w:r>
    </w:p>
    <w:p w:rsidR="00B65DDE" w:rsidRPr="00A3670B" w:rsidRDefault="00B65DDE" w:rsidP="00B65DDE">
      <w:pPr>
        <w:rPr>
          <w:rFonts w:ascii="Andalus" w:hAnsi="Andalus" w:cs="Andalus"/>
          <w:sz w:val="24"/>
          <w:szCs w:val="24"/>
        </w:rPr>
      </w:pPr>
      <w:r w:rsidRPr="00A3670B">
        <w:rPr>
          <w:rFonts w:ascii="Andalus" w:hAnsi="Andalus" w:cs="Andalus"/>
          <w:sz w:val="24"/>
          <w:szCs w:val="24"/>
        </w:rPr>
        <w:t xml:space="preserve">Where an opponent has suggested in cross-examination that the witness is </w:t>
      </w:r>
      <w:r w:rsidRPr="00A3670B">
        <w:rPr>
          <w:rFonts w:ascii="Andalus" w:hAnsi="Andalus" w:cs="Andalus"/>
          <w:sz w:val="24"/>
          <w:szCs w:val="24"/>
        </w:rPr>
        <w:t xml:space="preserve">inaccurate or </w:t>
      </w:r>
      <w:r w:rsidRPr="00A3670B">
        <w:rPr>
          <w:rFonts w:ascii="Andalus" w:hAnsi="Andalus" w:cs="Andalus"/>
          <w:sz w:val="24"/>
          <w:szCs w:val="24"/>
        </w:rPr>
        <w:t>exaggerating</w:t>
      </w:r>
      <w:r w:rsidRPr="00A3670B">
        <w:rPr>
          <w:rFonts w:ascii="Andalus" w:hAnsi="Andalus" w:cs="Andalus"/>
          <w:sz w:val="24"/>
          <w:szCs w:val="24"/>
        </w:rPr>
        <w:t xml:space="preserve"> or unreliable</w:t>
      </w:r>
      <w:r w:rsidRPr="00A3670B">
        <w:rPr>
          <w:rFonts w:ascii="Andalus" w:hAnsi="Andalus" w:cs="Andalus"/>
          <w:sz w:val="24"/>
          <w:szCs w:val="24"/>
        </w:rPr>
        <w:t>, re-examination can come in handy to emphasize the main points of the witnesses’ evidence and so destroy or at least undermine the opposition’s evidence</w:t>
      </w:r>
      <w:r w:rsidR="00573EE5" w:rsidRPr="00A3670B">
        <w:rPr>
          <w:rStyle w:val="FootnoteReference"/>
          <w:rFonts w:ascii="Andalus" w:hAnsi="Andalus" w:cs="Andalus"/>
          <w:sz w:val="24"/>
          <w:szCs w:val="24"/>
        </w:rPr>
        <w:footnoteReference w:id="2"/>
      </w:r>
      <w:r w:rsidRPr="00A3670B">
        <w:rPr>
          <w:rFonts w:ascii="Andalus" w:hAnsi="Andalus" w:cs="Andalus"/>
          <w:sz w:val="24"/>
          <w:szCs w:val="24"/>
        </w:rPr>
        <w:t>.</w:t>
      </w:r>
    </w:p>
    <w:p w:rsidR="001C5E33" w:rsidRPr="00A3670B" w:rsidRDefault="001C5E33" w:rsidP="00B65DDE">
      <w:pPr>
        <w:rPr>
          <w:rFonts w:ascii="Andalus" w:hAnsi="Andalus" w:cs="Andalus"/>
          <w:sz w:val="24"/>
          <w:szCs w:val="24"/>
        </w:rPr>
      </w:pPr>
      <w:r w:rsidRPr="00A3670B">
        <w:rPr>
          <w:rFonts w:ascii="Andalus" w:hAnsi="Andalus" w:cs="Andalus"/>
          <w:sz w:val="24"/>
          <w:szCs w:val="24"/>
        </w:rPr>
        <w:t>Reexamination may also serve the purpose of crucifixion where an advocate has knowledge of a piece of testimony that didn’t emerge in examination in chief or cross-</w:t>
      </w:r>
      <w:proofErr w:type="gramStart"/>
      <w:r w:rsidRPr="00A3670B">
        <w:rPr>
          <w:rFonts w:ascii="Andalus" w:hAnsi="Andalus" w:cs="Andalus"/>
          <w:sz w:val="24"/>
          <w:szCs w:val="24"/>
        </w:rPr>
        <w:t>examination,</w:t>
      </w:r>
      <w:proofErr w:type="gramEnd"/>
      <w:r w:rsidRPr="00A3670B">
        <w:rPr>
          <w:rFonts w:ascii="Andalus" w:hAnsi="Andalus" w:cs="Andalus"/>
          <w:sz w:val="24"/>
          <w:szCs w:val="24"/>
        </w:rPr>
        <w:t xml:space="preserve"> this is the chance to deliver it as the coup de grace.</w:t>
      </w:r>
    </w:p>
    <w:p w:rsidR="00B65DDE" w:rsidRPr="00A3670B" w:rsidRDefault="00B65DDE" w:rsidP="00B65DDE">
      <w:pPr>
        <w:pStyle w:val="ListParagraph"/>
        <w:numPr>
          <w:ilvl w:val="0"/>
          <w:numId w:val="7"/>
        </w:numPr>
        <w:rPr>
          <w:rFonts w:ascii="Andalus" w:hAnsi="Andalus" w:cs="Andalus"/>
          <w:sz w:val="24"/>
          <w:szCs w:val="24"/>
        </w:rPr>
      </w:pPr>
      <w:r w:rsidRPr="00A3670B">
        <w:rPr>
          <w:rFonts w:ascii="Andalus" w:hAnsi="Andalus" w:cs="Andalus"/>
          <w:b/>
          <w:sz w:val="24"/>
          <w:szCs w:val="24"/>
        </w:rPr>
        <w:t>Explaining the reason</w:t>
      </w:r>
    </w:p>
    <w:p w:rsidR="00B65DDE" w:rsidRPr="00A3670B" w:rsidRDefault="007C3588" w:rsidP="00573EE5">
      <w:pPr>
        <w:rPr>
          <w:rFonts w:ascii="Andalus" w:hAnsi="Andalus" w:cs="Andalus"/>
          <w:sz w:val="24"/>
          <w:szCs w:val="24"/>
        </w:rPr>
      </w:pPr>
      <w:r w:rsidRPr="00A3670B">
        <w:rPr>
          <w:rFonts w:ascii="Andalus" w:hAnsi="Andalus" w:cs="Andalus"/>
          <w:sz w:val="24"/>
          <w:szCs w:val="24"/>
        </w:rPr>
        <w:lastRenderedPageBreak/>
        <w:t xml:space="preserve">Re-examination will be done to explain the reason for the actions of a witness. For example in </w:t>
      </w:r>
      <w:r w:rsidRPr="00A3670B">
        <w:rPr>
          <w:rFonts w:ascii="Andalus" w:hAnsi="Andalus" w:cs="Andalus"/>
          <w:b/>
          <w:i/>
          <w:sz w:val="24"/>
          <w:szCs w:val="24"/>
        </w:rPr>
        <w:t xml:space="preserve">R v. </w:t>
      </w:r>
      <w:proofErr w:type="spellStart"/>
      <w:r w:rsidRPr="00A3670B">
        <w:rPr>
          <w:rFonts w:ascii="Andalus" w:hAnsi="Andalus" w:cs="Andalus"/>
          <w:b/>
          <w:i/>
          <w:sz w:val="24"/>
          <w:szCs w:val="24"/>
        </w:rPr>
        <w:t>Markulesi</w:t>
      </w:r>
      <w:proofErr w:type="spellEnd"/>
      <w:r w:rsidRPr="00A3670B">
        <w:rPr>
          <w:rStyle w:val="FootnoteReference"/>
          <w:rFonts w:ascii="Andalus" w:hAnsi="Andalus" w:cs="Andalus"/>
          <w:sz w:val="24"/>
          <w:szCs w:val="24"/>
        </w:rPr>
        <w:footnoteReference w:id="3"/>
      </w:r>
      <w:r w:rsidRPr="00A3670B">
        <w:rPr>
          <w:rFonts w:ascii="Andalus" w:hAnsi="Andalus" w:cs="Andalus"/>
          <w:sz w:val="24"/>
          <w:szCs w:val="24"/>
        </w:rPr>
        <w:t xml:space="preserve">, the victim of sexual assault was a young girl when the events occurred. The place was the flat of the accused, which he shared with his wife and young son. 20 years later the case was heard and at this moment, the witness was profoundly deaf and gave evidence through a signing interpreter. In cross-examination, she had admitted that the wife was present in the flat at all times, but she had made no complaint. Nor did she complain to her mother.  So the re-examination in this case was designed to reduce or remove the effects of failure to complain. </w:t>
      </w:r>
    </w:p>
    <w:p w:rsidR="007C3588" w:rsidRPr="00A3670B" w:rsidRDefault="007C3588" w:rsidP="00B65DDE">
      <w:pPr>
        <w:pStyle w:val="ListParagraph"/>
        <w:rPr>
          <w:rFonts w:ascii="Andalus" w:hAnsi="Andalus" w:cs="Andalus"/>
          <w:sz w:val="24"/>
          <w:szCs w:val="24"/>
        </w:rPr>
      </w:pPr>
      <w:r w:rsidRPr="00A3670B">
        <w:rPr>
          <w:rFonts w:ascii="Andalus" w:hAnsi="Andalus" w:cs="Andalus"/>
          <w:sz w:val="24"/>
          <w:szCs w:val="24"/>
        </w:rPr>
        <w:tab/>
        <w:t>Q: Why didn’t out go straight to his wife and complain to her?</w:t>
      </w:r>
    </w:p>
    <w:p w:rsidR="007C3588" w:rsidRPr="00A3670B" w:rsidRDefault="007C3588" w:rsidP="007C3588">
      <w:pPr>
        <w:pStyle w:val="ListParagraph"/>
        <w:ind w:left="1440"/>
        <w:rPr>
          <w:rFonts w:ascii="Andalus" w:hAnsi="Andalus" w:cs="Andalus"/>
          <w:sz w:val="24"/>
          <w:szCs w:val="24"/>
        </w:rPr>
      </w:pPr>
      <w:r w:rsidRPr="00A3670B">
        <w:rPr>
          <w:rFonts w:ascii="Andalus" w:hAnsi="Andalus" w:cs="Andalus"/>
          <w:sz w:val="24"/>
          <w:szCs w:val="24"/>
        </w:rPr>
        <w:t>A: Because he had threatened. He gestured to me the cut throat gesture and told me to ‘shush’ putting his index finger over his mouth and also because I was afraid my mother would smack me because- and that’s why I didn’t say anything to anybody.</w:t>
      </w:r>
    </w:p>
    <w:p w:rsidR="007C3588" w:rsidRPr="00A3670B" w:rsidRDefault="007C3588" w:rsidP="007C3588">
      <w:pPr>
        <w:pStyle w:val="ListParagraph"/>
        <w:ind w:left="1440"/>
        <w:rPr>
          <w:rFonts w:ascii="Andalus" w:hAnsi="Andalus" w:cs="Andalus"/>
          <w:sz w:val="24"/>
          <w:szCs w:val="24"/>
        </w:rPr>
      </w:pPr>
      <w:r w:rsidRPr="00A3670B">
        <w:rPr>
          <w:rFonts w:ascii="Andalus" w:hAnsi="Andalus" w:cs="Andalus"/>
          <w:sz w:val="24"/>
          <w:szCs w:val="24"/>
        </w:rPr>
        <w:t xml:space="preserve">Q: Before he made the gesture about cutting your throat do you recall the occasions when you say the accused did things to you? </w:t>
      </w:r>
    </w:p>
    <w:p w:rsidR="007C3588" w:rsidRPr="00A3670B" w:rsidRDefault="007C3588" w:rsidP="007C3588">
      <w:pPr>
        <w:pStyle w:val="ListParagraph"/>
        <w:ind w:firstLine="720"/>
        <w:rPr>
          <w:rFonts w:ascii="Andalus" w:hAnsi="Andalus" w:cs="Andalus"/>
          <w:sz w:val="24"/>
          <w:szCs w:val="24"/>
        </w:rPr>
      </w:pPr>
      <w:r w:rsidRPr="00A3670B">
        <w:rPr>
          <w:rFonts w:ascii="Andalus" w:hAnsi="Andalus" w:cs="Andalus"/>
          <w:sz w:val="24"/>
          <w:szCs w:val="24"/>
        </w:rPr>
        <w:t>A: Yes</w:t>
      </w:r>
    </w:p>
    <w:p w:rsidR="007C3588" w:rsidRPr="00A3670B" w:rsidRDefault="007C3588" w:rsidP="007C3588">
      <w:pPr>
        <w:pStyle w:val="ListParagraph"/>
        <w:ind w:firstLine="720"/>
        <w:rPr>
          <w:rFonts w:ascii="Andalus" w:hAnsi="Andalus" w:cs="Andalus"/>
          <w:sz w:val="24"/>
          <w:szCs w:val="24"/>
        </w:rPr>
      </w:pPr>
      <w:r w:rsidRPr="00A3670B">
        <w:rPr>
          <w:rFonts w:ascii="Andalus" w:hAnsi="Andalus" w:cs="Andalus"/>
          <w:sz w:val="24"/>
          <w:szCs w:val="24"/>
        </w:rPr>
        <w:t>Q: Why didn’t you tell his wife?</w:t>
      </w:r>
    </w:p>
    <w:p w:rsidR="007C3588" w:rsidRPr="00A3670B" w:rsidRDefault="007C3588" w:rsidP="007C3588">
      <w:pPr>
        <w:pStyle w:val="ListParagraph"/>
        <w:ind w:firstLine="720"/>
        <w:rPr>
          <w:rFonts w:ascii="Andalus" w:hAnsi="Andalus" w:cs="Andalus"/>
          <w:sz w:val="24"/>
          <w:szCs w:val="24"/>
        </w:rPr>
      </w:pPr>
      <w:r w:rsidRPr="00A3670B">
        <w:rPr>
          <w:rFonts w:ascii="Andalus" w:hAnsi="Andalus" w:cs="Andalus"/>
          <w:sz w:val="24"/>
          <w:szCs w:val="24"/>
        </w:rPr>
        <w:t>A: I was afraid. I was a young child.</w:t>
      </w:r>
    </w:p>
    <w:p w:rsidR="007C3588" w:rsidRPr="00A3670B" w:rsidRDefault="007C3588" w:rsidP="007C3588">
      <w:pPr>
        <w:pStyle w:val="ListParagraph"/>
        <w:ind w:firstLine="720"/>
        <w:rPr>
          <w:rFonts w:ascii="Andalus" w:hAnsi="Andalus" w:cs="Andalus"/>
          <w:sz w:val="24"/>
          <w:szCs w:val="24"/>
        </w:rPr>
      </w:pPr>
      <w:r w:rsidRPr="00A3670B">
        <w:rPr>
          <w:rFonts w:ascii="Andalus" w:hAnsi="Andalus" w:cs="Andalus"/>
          <w:sz w:val="24"/>
          <w:szCs w:val="24"/>
        </w:rPr>
        <w:t xml:space="preserve">Q: Why didn’t you tell your mother about any of these things? </w:t>
      </w:r>
    </w:p>
    <w:p w:rsidR="007C3588" w:rsidRPr="00A3670B" w:rsidRDefault="007C3588" w:rsidP="007C3588">
      <w:pPr>
        <w:pStyle w:val="ListParagraph"/>
        <w:ind w:firstLine="720"/>
        <w:rPr>
          <w:rFonts w:ascii="Andalus" w:hAnsi="Andalus" w:cs="Andalus"/>
          <w:sz w:val="24"/>
          <w:szCs w:val="24"/>
        </w:rPr>
      </w:pPr>
      <w:r w:rsidRPr="00A3670B">
        <w:rPr>
          <w:rFonts w:ascii="Andalus" w:hAnsi="Andalus" w:cs="Andalus"/>
          <w:sz w:val="24"/>
          <w:szCs w:val="24"/>
        </w:rPr>
        <w:t>A: I didn’t want to.</w:t>
      </w:r>
    </w:p>
    <w:p w:rsidR="007C3588" w:rsidRPr="00A3670B" w:rsidRDefault="007C3588" w:rsidP="007C3588">
      <w:pPr>
        <w:pStyle w:val="ListParagraph"/>
        <w:ind w:firstLine="720"/>
        <w:rPr>
          <w:rFonts w:ascii="Andalus" w:hAnsi="Andalus" w:cs="Andalus"/>
          <w:sz w:val="24"/>
          <w:szCs w:val="24"/>
        </w:rPr>
      </w:pPr>
      <w:r w:rsidRPr="00A3670B">
        <w:rPr>
          <w:rFonts w:ascii="Andalus" w:hAnsi="Andalus" w:cs="Andalus"/>
          <w:sz w:val="24"/>
          <w:szCs w:val="24"/>
        </w:rPr>
        <w:t>Q: Why?</w:t>
      </w:r>
    </w:p>
    <w:p w:rsidR="007C3588" w:rsidRPr="00A3670B" w:rsidRDefault="007C3588" w:rsidP="007C3588">
      <w:pPr>
        <w:pStyle w:val="ListParagraph"/>
        <w:ind w:firstLine="720"/>
        <w:rPr>
          <w:rFonts w:ascii="Andalus" w:hAnsi="Andalus" w:cs="Andalus"/>
          <w:sz w:val="24"/>
          <w:szCs w:val="24"/>
        </w:rPr>
      </w:pPr>
      <w:r w:rsidRPr="00A3670B">
        <w:rPr>
          <w:rFonts w:ascii="Andalus" w:hAnsi="Andalus" w:cs="Andalus"/>
          <w:sz w:val="24"/>
          <w:szCs w:val="24"/>
        </w:rPr>
        <w:t>A: My mother would smack me; she smacked me often.</w:t>
      </w:r>
    </w:p>
    <w:p w:rsidR="007C3588" w:rsidRPr="00A3670B" w:rsidRDefault="007C3588" w:rsidP="007C3588">
      <w:pPr>
        <w:pStyle w:val="ListParagraph"/>
        <w:ind w:firstLine="720"/>
        <w:rPr>
          <w:rFonts w:ascii="Andalus" w:hAnsi="Andalus" w:cs="Andalus"/>
          <w:sz w:val="24"/>
          <w:szCs w:val="24"/>
        </w:rPr>
      </w:pPr>
    </w:p>
    <w:p w:rsidR="007C3588" w:rsidRPr="00A3670B" w:rsidRDefault="007C3588" w:rsidP="007C3588">
      <w:pPr>
        <w:pStyle w:val="ListParagraph"/>
        <w:ind w:firstLine="720"/>
        <w:rPr>
          <w:rFonts w:ascii="Andalus" w:hAnsi="Andalus" w:cs="Andalus"/>
          <w:sz w:val="24"/>
          <w:szCs w:val="24"/>
        </w:rPr>
      </w:pPr>
    </w:p>
    <w:p w:rsidR="004F2E63" w:rsidRPr="00A3670B" w:rsidRDefault="004F2E63" w:rsidP="003E43F2">
      <w:pPr>
        <w:pStyle w:val="ListParagraph"/>
        <w:numPr>
          <w:ilvl w:val="0"/>
          <w:numId w:val="4"/>
        </w:numPr>
        <w:rPr>
          <w:rFonts w:ascii="Andalus" w:hAnsi="Andalus" w:cs="Andalus"/>
          <w:b/>
          <w:sz w:val="24"/>
          <w:szCs w:val="24"/>
          <w:u w:val="single"/>
        </w:rPr>
      </w:pPr>
      <w:r w:rsidRPr="00A3670B">
        <w:rPr>
          <w:rFonts w:ascii="Andalus" w:hAnsi="Andalus" w:cs="Andalus"/>
          <w:b/>
          <w:sz w:val="24"/>
          <w:szCs w:val="24"/>
          <w:u w:val="single"/>
        </w:rPr>
        <w:t>THE FACTORS TO CONSIDER BEFORE YOU RE-EXAMINE.</w:t>
      </w:r>
    </w:p>
    <w:p w:rsidR="004F2E63" w:rsidRPr="00A3670B" w:rsidRDefault="004F2E63" w:rsidP="004F2E63">
      <w:pPr>
        <w:pStyle w:val="ListParagraph"/>
        <w:numPr>
          <w:ilvl w:val="0"/>
          <w:numId w:val="12"/>
        </w:numPr>
        <w:rPr>
          <w:rFonts w:ascii="Andalus" w:hAnsi="Andalus" w:cs="Andalus"/>
          <w:sz w:val="24"/>
          <w:szCs w:val="24"/>
        </w:rPr>
      </w:pPr>
      <w:r w:rsidRPr="00A3670B">
        <w:rPr>
          <w:rFonts w:ascii="Andalus" w:hAnsi="Andalus" w:cs="Andalus"/>
          <w:sz w:val="24"/>
          <w:szCs w:val="24"/>
        </w:rPr>
        <w:t>Has cross-examination damaged your party’s case either on the facts or the credit of your witness?</w:t>
      </w:r>
    </w:p>
    <w:p w:rsidR="004F2E63" w:rsidRPr="00A3670B" w:rsidRDefault="004F2E63" w:rsidP="004F2E63">
      <w:pPr>
        <w:pStyle w:val="ListParagraph"/>
        <w:numPr>
          <w:ilvl w:val="0"/>
          <w:numId w:val="12"/>
        </w:numPr>
        <w:rPr>
          <w:rFonts w:ascii="Andalus" w:hAnsi="Andalus" w:cs="Andalus"/>
          <w:sz w:val="24"/>
          <w:szCs w:val="24"/>
        </w:rPr>
      </w:pPr>
      <w:r w:rsidRPr="00A3670B">
        <w:rPr>
          <w:rFonts w:ascii="Andalus" w:hAnsi="Andalus" w:cs="Andalus"/>
          <w:sz w:val="24"/>
          <w:szCs w:val="24"/>
        </w:rPr>
        <w:t>Are there ambiguities that need to be explained?</w:t>
      </w:r>
    </w:p>
    <w:p w:rsidR="004F2E63" w:rsidRPr="00A3670B" w:rsidRDefault="004F2E63" w:rsidP="004F2E63">
      <w:pPr>
        <w:pStyle w:val="ListParagraph"/>
        <w:numPr>
          <w:ilvl w:val="0"/>
          <w:numId w:val="12"/>
        </w:numPr>
        <w:rPr>
          <w:rFonts w:ascii="Andalus" w:hAnsi="Andalus" w:cs="Andalus"/>
          <w:sz w:val="24"/>
          <w:szCs w:val="24"/>
        </w:rPr>
      </w:pPr>
      <w:r w:rsidRPr="00A3670B">
        <w:rPr>
          <w:rFonts w:ascii="Andalus" w:hAnsi="Andalus" w:cs="Andalus"/>
          <w:sz w:val="24"/>
          <w:szCs w:val="24"/>
        </w:rPr>
        <w:t>If your case is damaged, can u restore or salvage it?</w:t>
      </w:r>
    </w:p>
    <w:p w:rsidR="00734ABC" w:rsidRPr="00A3670B" w:rsidRDefault="00734ABC" w:rsidP="00AF6370">
      <w:pPr>
        <w:rPr>
          <w:rFonts w:ascii="Andalus" w:hAnsi="Andalus" w:cs="Andalus"/>
          <w:sz w:val="24"/>
          <w:szCs w:val="24"/>
        </w:rPr>
      </w:pPr>
    </w:p>
    <w:p w:rsidR="00734ABC" w:rsidRPr="00A3670B" w:rsidRDefault="00734ABC" w:rsidP="00734ABC">
      <w:pPr>
        <w:pStyle w:val="ListParagraph"/>
        <w:numPr>
          <w:ilvl w:val="0"/>
          <w:numId w:val="4"/>
        </w:numPr>
        <w:rPr>
          <w:rFonts w:ascii="Andalus" w:hAnsi="Andalus" w:cs="Andalus"/>
          <w:b/>
          <w:sz w:val="24"/>
          <w:szCs w:val="24"/>
        </w:rPr>
      </w:pPr>
      <w:r w:rsidRPr="00A3670B">
        <w:rPr>
          <w:rFonts w:ascii="Andalus" w:hAnsi="Andalus" w:cs="Andalus"/>
          <w:b/>
          <w:sz w:val="24"/>
          <w:szCs w:val="24"/>
          <w:u w:val="single"/>
        </w:rPr>
        <w:t>DO’S IN RE-EXAMINATION</w:t>
      </w:r>
      <w:r w:rsidRPr="00A3670B">
        <w:rPr>
          <w:rFonts w:ascii="Andalus" w:hAnsi="Andalus" w:cs="Andalus"/>
          <w:b/>
          <w:sz w:val="24"/>
          <w:szCs w:val="24"/>
        </w:rPr>
        <w:t>.</w:t>
      </w:r>
    </w:p>
    <w:p w:rsidR="00734ABC" w:rsidRPr="00A3670B" w:rsidRDefault="00734ABC" w:rsidP="00734ABC">
      <w:pPr>
        <w:pStyle w:val="ListParagraph"/>
        <w:numPr>
          <w:ilvl w:val="0"/>
          <w:numId w:val="11"/>
        </w:numPr>
        <w:rPr>
          <w:rFonts w:ascii="Andalus" w:hAnsi="Andalus" w:cs="Andalus"/>
          <w:sz w:val="24"/>
          <w:szCs w:val="24"/>
        </w:rPr>
      </w:pPr>
      <w:r w:rsidRPr="00A3670B">
        <w:rPr>
          <w:rFonts w:ascii="Andalus" w:hAnsi="Andalus" w:cs="Andalus"/>
          <w:b/>
          <w:sz w:val="24"/>
          <w:szCs w:val="24"/>
        </w:rPr>
        <w:t>Restrict yourself to issues arising from cross-examination</w:t>
      </w:r>
      <w:r w:rsidRPr="00A3670B">
        <w:rPr>
          <w:rFonts w:ascii="Andalus" w:hAnsi="Andalus" w:cs="Andalus"/>
          <w:sz w:val="24"/>
          <w:szCs w:val="24"/>
        </w:rPr>
        <w:t>.</w:t>
      </w:r>
    </w:p>
    <w:p w:rsidR="004B4662" w:rsidRPr="00A3670B" w:rsidRDefault="004B4662" w:rsidP="00734ABC">
      <w:pPr>
        <w:rPr>
          <w:rFonts w:ascii="Andalus" w:hAnsi="Andalus" w:cs="Andalus"/>
          <w:sz w:val="24"/>
          <w:szCs w:val="24"/>
        </w:rPr>
      </w:pPr>
      <w:r w:rsidRPr="00A3670B">
        <w:rPr>
          <w:rFonts w:ascii="Andalus" w:hAnsi="Andalus" w:cs="Andalus"/>
          <w:sz w:val="24"/>
          <w:szCs w:val="24"/>
        </w:rPr>
        <w:t>Re-examination must arise from the cross-examination.</w:t>
      </w:r>
    </w:p>
    <w:p w:rsidR="004B4662" w:rsidRPr="00A3670B" w:rsidRDefault="004B4662" w:rsidP="00734ABC">
      <w:pPr>
        <w:rPr>
          <w:rFonts w:ascii="Andalus" w:hAnsi="Andalus" w:cs="Andalus"/>
          <w:sz w:val="24"/>
          <w:szCs w:val="24"/>
        </w:rPr>
      </w:pPr>
      <w:r w:rsidRPr="00A3670B">
        <w:rPr>
          <w:rFonts w:ascii="Andalus" w:hAnsi="Andalus" w:cs="Andalus"/>
          <w:b/>
          <w:sz w:val="24"/>
          <w:szCs w:val="24"/>
        </w:rPr>
        <w:t xml:space="preserve"> s.146 (3)</w:t>
      </w:r>
      <w:r w:rsidRPr="00A3670B">
        <w:rPr>
          <w:rFonts w:ascii="Andalus" w:hAnsi="Andalus" w:cs="Andalus"/>
          <w:sz w:val="24"/>
          <w:szCs w:val="24"/>
        </w:rPr>
        <w:t xml:space="preserve"> of the </w:t>
      </w:r>
      <w:r w:rsidRPr="00A3670B">
        <w:rPr>
          <w:rFonts w:ascii="Andalus" w:hAnsi="Andalus" w:cs="Andalus"/>
          <w:b/>
          <w:sz w:val="24"/>
          <w:szCs w:val="24"/>
        </w:rPr>
        <w:t>Evidence Act</w:t>
      </w:r>
      <w:r w:rsidRPr="00A3670B">
        <w:rPr>
          <w:rFonts w:ascii="Andalus" w:hAnsi="Andalus" w:cs="Andalus"/>
          <w:sz w:val="24"/>
          <w:szCs w:val="24"/>
        </w:rPr>
        <w:t xml:space="preserve"> provides:</w:t>
      </w:r>
    </w:p>
    <w:p w:rsidR="004B4662" w:rsidRPr="00A3670B" w:rsidRDefault="004B4662" w:rsidP="00734ABC">
      <w:pPr>
        <w:rPr>
          <w:rFonts w:ascii="Andalus" w:hAnsi="Andalus" w:cs="Andalus"/>
          <w:i/>
          <w:sz w:val="24"/>
          <w:szCs w:val="24"/>
        </w:rPr>
      </w:pPr>
      <w:r w:rsidRPr="00A3670B">
        <w:rPr>
          <w:rFonts w:ascii="Andalus" w:hAnsi="Andalus" w:cs="Andalus"/>
          <w:i/>
          <w:sz w:val="24"/>
          <w:szCs w:val="24"/>
        </w:rPr>
        <w:t>“The re-examination shall be directed to the explanation of matters referred in cross-examination…”</w:t>
      </w:r>
    </w:p>
    <w:p w:rsidR="00734ABC" w:rsidRPr="00A3670B" w:rsidRDefault="00734ABC" w:rsidP="00734ABC">
      <w:pPr>
        <w:rPr>
          <w:rFonts w:ascii="Andalus" w:hAnsi="Andalus" w:cs="Andalus"/>
          <w:sz w:val="24"/>
          <w:szCs w:val="24"/>
        </w:rPr>
      </w:pPr>
      <w:r w:rsidRPr="00A3670B">
        <w:rPr>
          <w:rFonts w:ascii="Andalus" w:hAnsi="Andalus" w:cs="Andalus"/>
          <w:sz w:val="24"/>
          <w:szCs w:val="24"/>
        </w:rPr>
        <w:t xml:space="preserve">In </w:t>
      </w:r>
      <w:r w:rsidRPr="00A3670B">
        <w:rPr>
          <w:rFonts w:ascii="Andalus" w:hAnsi="Andalus" w:cs="Andalus"/>
          <w:b/>
          <w:i/>
          <w:sz w:val="24"/>
          <w:szCs w:val="24"/>
        </w:rPr>
        <w:t>R v AJS (200</w:t>
      </w:r>
      <w:r w:rsidR="004F2E63" w:rsidRPr="00A3670B">
        <w:rPr>
          <w:rFonts w:ascii="Andalus" w:hAnsi="Andalus" w:cs="Andalus"/>
          <w:b/>
          <w:i/>
          <w:sz w:val="24"/>
          <w:szCs w:val="24"/>
        </w:rPr>
        <w:t>5) 159 A Crim R 327</w:t>
      </w:r>
      <w:r w:rsidR="004F2E63" w:rsidRPr="00A3670B">
        <w:rPr>
          <w:rFonts w:ascii="Andalus" w:hAnsi="Andalus" w:cs="Andalus"/>
          <w:sz w:val="24"/>
          <w:szCs w:val="24"/>
        </w:rPr>
        <w:t>, where it was noted that re-examination must not be used to bring out evidence that ought to have been elicited in examination-in-chief.</w:t>
      </w:r>
    </w:p>
    <w:p w:rsidR="001C5E33" w:rsidRPr="00A3670B" w:rsidRDefault="001C5E33" w:rsidP="00734ABC">
      <w:pPr>
        <w:rPr>
          <w:rFonts w:ascii="Andalus" w:hAnsi="Andalus" w:cs="Andalus"/>
          <w:sz w:val="24"/>
          <w:szCs w:val="24"/>
        </w:rPr>
      </w:pPr>
    </w:p>
    <w:p w:rsidR="000E0050" w:rsidRPr="00A3670B" w:rsidRDefault="000E0050" w:rsidP="001C5E33">
      <w:pPr>
        <w:pStyle w:val="ListParagraph"/>
        <w:numPr>
          <w:ilvl w:val="0"/>
          <w:numId w:val="19"/>
        </w:numPr>
        <w:rPr>
          <w:rFonts w:ascii="Andalus" w:hAnsi="Andalus" w:cs="Andalus"/>
          <w:b/>
          <w:sz w:val="24"/>
          <w:szCs w:val="24"/>
        </w:rPr>
      </w:pPr>
      <w:r w:rsidRPr="00A3670B">
        <w:rPr>
          <w:rFonts w:ascii="Andalus" w:hAnsi="Andalus" w:cs="Andalus"/>
          <w:b/>
          <w:sz w:val="24"/>
          <w:szCs w:val="24"/>
        </w:rPr>
        <w:t>Refresh the witness’ memory.</w:t>
      </w:r>
    </w:p>
    <w:p w:rsidR="000E0050" w:rsidRPr="00A3670B" w:rsidRDefault="000E0050" w:rsidP="000E0050">
      <w:pPr>
        <w:rPr>
          <w:rFonts w:ascii="Andalus" w:hAnsi="Andalus" w:cs="Andalus"/>
          <w:sz w:val="24"/>
          <w:szCs w:val="24"/>
        </w:rPr>
      </w:pPr>
      <w:r w:rsidRPr="00A3670B">
        <w:rPr>
          <w:rFonts w:ascii="Andalus" w:hAnsi="Andalus" w:cs="Andalus"/>
          <w:sz w:val="24"/>
          <w:szCs w:val="24"/>
        </w:rPr>
        <w:t>The party conducting the re-examination is allowed to refresh the memory of the witness if there are facts that the witness had previously alluded to in a statement but does not recall the same</w:t>
      </w:r>
      <w:r w:rsidR="000203ED" w:rsidRPr="00A3670B">
        <w:rPr>
          <w:rStyle w:val="FootnoteReference"/>
          <w:rFonts w:ascii="Andalus" w:hAnsi="Andalus" w:cs="Andalus"/>
          <w:sz w:val="24"/>
          <w:szCs w:val="24"/>
        </w:rPr>
        <w:footnoteReference w:id="4"/>
      </w:r>
      <w:r w:rsidRPr="00A3670B">
        <w:rPr>
          <w:rFonts w:ascii="Andalus" w:hAnsi="Andalus" w:cs="Andalus"/>
          <w:sz w:val="24"/>
          <w:szCs w:val="24"/>
        </w:rPr>
        <w:t>.</w:t>
      </w:r>
      <w:r w:rsidR="000203ED" w:rsidRPr="00A3670B">
        <w:rPr>
          <w:rFonts w:ascii="Andalus" w:hAnsi="Andalus" w:cs="Andalus"/>
          <w:sz w:val="24"/>
          <w:szCs w:val="24"/>
        </w:rPr>
        <w:t xml:space="preserve"> </w:t>
      </w:r>
    </w:p>
    <w:p w:rsidR="000203ED" w:rsidRPr="00A3670B" w:rsidRDefault="000203ED" w:rsidP="001C5E33">
      <w:pPr>
        <w:pStyle w:val="ListParagraph"/>
        <w:numPr>
          <w:ilvl w:val="0"/>
          <w:numId w:val="19"/>
        </w:numPr>
        <w:rPr>
          <w:rFonts w:ascii="Andalus" w:hAnsi="Andalus" w:cs="Andalus"/>
          <w:b/>
          <w:sz w:val="24"/>
          <w:szCs w:val="24"/>
        </w:rPr>
      </w:pPr>
      <w:r w:rsidRPr="00A3670B">
        <w:rPr>
          <w:rFonts w:ascii="Andalus" w:hAnsi="Andalus" w:cs="Andalus"/>
          <w:b/>
          <w:sz w:val="24"/>
          <w:szCs w:val="24"/>
        </w:rPr>
        <w:t>Have the witness repeat the core points of his evidence</w:t>
      </w:r>
    </w:p>
    <w:p w:rsidR="000203ED" w:rsidRPr="00A3670B" w:rsidRDefault="000203ED" w:rsidP="000203ED">
      <w:pPr>
        <w:rPr>
          <w:rFonts w:ascii="Andalus" w:hAnsi="Andalus" w:cs="Andalus"/>
          <w:sz w:val="24"/>
          <w:szCs w:val="24"/>
        </w:rPr>
      </w:pPr>
      <w:r w:rsidRPr="00A3670B">
        <w:rPr>
          <w:rFonts w:ascii="Andalus" w:hAnsi="Andalus" w:cs="Andalus"/>
          <w:sz w:val="24"/>
          <w:szCs w:val="24"/>
        </w:rPr>
        <w:t xml:space="preserve">If the witness is twitching with righteous indignation at a bad cross-examination by the opposition, let him repeat the core points of his evidence, ask him if he agrees with the foul suggestions made by the opposition, ask him if he is inaccurate or exaggeration or unreliable, or lying, whatever, and finish with this question: </w:t>
      </w:r>
    </w:p>
    <w:p w:rsidR="000203ED" w:rsidRPr="00A3670B" w:rsidRDefault="000203ED" w:rsidP="00B65DDE">
      <w:pPr>
        <w:ind w:firstLine="360"/>
        <w:rPr>
          <w:rFonts w:ascii="Andalus" w:hAnsi="Andalus" w:cs="Andalus"/>
          <w:i/>
          <w:sz w:val="24"/>
          <w:szCs w:val="24"/>
        </w:rPr>
      </w:pPr>
      <w:r w:rsidRPr="00A3670B">
        <w:rPr>
          <w:rFonts w:ascii="Andalus" w:hAnsi="Andalus" w:cs="Andalus"/>
          <w:i/>
          <w:sz w:val="24"/>
          <w:szCs w:val="24"/>
        </w:rPr>
        <w:t>“Finally, is there any truth in the suggestions made by my learned friend?”</w:t>
      </w:r>
      <w:r w:rsidR="00B65DDE" w:rsidRPr="00A3670B">
        <w:rPr>
          <w:rStyle w:val="FootnoteReference"/>
          <w:rFonts w:ascii="Andalus" w:hAnsi="Andalus" w:cs="Andalus"/>
          <w:i/>
          <w:sz w:val="24"/>
          <w:szCs w:val="24"/>
        </w:rPr>
        <w:footnoteReference w:id="5"/>
      </w:r>
    </w:p>
    <w:p w:rsidR="004B4662" w:rsidRPr="00A3670B" w:rsidRDefault="004B4662" w:rsidP="004B4662">
      <w:pPr>
        <w:pStyle w:val="ListParagraph"/>
        <w:rPr>
          <w:rFonts w:ascii="Andalus" w:hAnsi="Andalus" w:cs="Andalus"/>
          <w:b/>
          <w:sz w:val="24"/>
          <w:szCs w:val="24"/>
          <w:u w:val="single"/>
        </w:rPr>
      </w:pPr>
    </w:p>
    <w:p w:rsidR="000E0050" w:rsidRPr="00A3670B" w:rsidRDefault="000E0050" w:rsidP="003E43F2">
      <w:pPr>
        <w:pStyle w:val="ListParagraph"/>
        <w:numPr>
          <w:ilvl w:val="0"/>
          <w:numId w:val="4"/>
        </w:numPr>
        <w:rPr>
          <w:rFonts w:ascii="Andalus" w:hAnsi="Andalus" w:cs="Andalus"/>
          <w:b/>
          <w:sz w:val="24"/>
          <w:szCs w:val="24"/>
          <w:u w:val="single"/>
        </w:rPr>
      </w:pPr>
      <w:r w:rsidRPr="00A3670B">
        <w:rPr>
          <w:rFonts w:ascii="Andalus" w:hAnsi="Andalus" w:cs="Andalus"/>
          <w:b/>
          <w:sz w:val="24"/>
          <w:szCs w:val="24"/>
          <w:u w:val="single"/>
        </w:rPr>
        <w:t>WHAT OUGHT NOT TO BE DONE.</w:t>
      </w:r>
    </w:p>
    <w:p w:rsidR="004B4662" w:rsidRPr="00A3670B" w:rsidRDefault="004B4662" w:rsidP="004B4662">
      <w:pPr>
        <w:pStyle w:val="ListParagraph"/>
        <w:numPr>
          <w:ilvl w:val="0"/>
          <w:numId w:val="13"/>
        </w:numPr>
        <w:rPr>
          <w:rFonts w:ascii="Andalus" w:hAnsi="Andalus" w:cs="Andalus"/>
          <w:b/>
          <w:sz w:val="24"/>
          <w:szCs w:val="24"/>
        </w:rPr>
      </w:pPr>
      <w:r w:rsidRPr="00A3670B">
        <w:rPr>
          <w:rFonts w:ascii="Andalus" w:hAnsi="Andalus" w:cs="Andalus"/>
          <w:b/>
          <w:sz w:val="24"/>
          <w:szCs w:val="24"/>
        </w:rPr>
        <w:t>No leading questions.</w:t>
      </w:r>
    </w:p>
    <w:p w:rsidR="00112EB6" w:rsidRPr="00A3670B" w:rsidRDefault="00112EB6" w:rsidP="00112EB6">
      <w:pPr>
        <w:rPr>
          <w:rFonts w:ascii="Andalus" w:hAnsi="Andalus" w:cs="Andalus"/>
          <w:sz w:val="24"/>
          <w:szCs w:val="24"/>
        </w:rPr>
      </w:pPr>
      <w:r w:rsidRPr="00A3670B">
        <w:rPr>
          <w:rFonts w:ascii="Andalus" w:hAnsi="Andalus" w:cs="Andalus"/>
          <w:b/>
          <w:sz w:val="24"/>
          <w:szCs w:val="24"/>
        </w:rPr>
        <w:lastRenderedPageBreak/>
        <w:t>S.149</w:t>
      </w:r>
      <w:r w:rsidRPr="00A3670B">
        <w:rPr>
          <w:rFonts w:ascii="Andalus" w:hAnsi="Andalus" w:cs="Andalus"/>
          <w:sz w:val="24"/>
          <w:szCs w:val="24"/>
        </w:rPr>
        <w:t xml:space="preserve"> of the </w:t>
      </w:r>
      <w:r w:rsidRPr="00A3670B">
        <w:rPr>
          <w:rFonts w:ascii="Andalus" w:hAnsi="Andalus" w:cs="Andalus"/>
          <w:b/>
          <w:sz w:val="24"/>
          <w:szCs w:val="24"/>
        </w:rPr>
        <w:t>Evidence Act</w:t>
      </w:r>
      <w:r w:rsidRPr="00A3670B">
        <w:rPr>
          <w:rFonts w:ascii="Andalus" w:hAnsi="Andalus" w:cs="Andalus"/>
          <w:sz w:val="24"/>
          <w:szCs w:val="24"/>
        </w:rPr>
        <w:t xml:space="preserve"> describes leading question as;</w:t>
      </w:r>
    </w:p>
    <w:p w:rsidR="00112EB6" w:rsidRPr="00A3670B" w:rsidRDefault="00112EB6" w:rsidP="00112EB6">
      <w:pPr>
        <w:rPr>
          <w:rFonts w:ascii="Andalus" w:hAnsi="Andalus" w:cs="Andalus"/>
          <w:i/>
          <w:sz w:val="24"/>
          <w:szCs w:val="24"/>
        </w:rPr>
      </w:pPr>
      <w:r w:rsidRPr="00A3670B">
        <w:rPr>
          <w:rFonts w:ascii="Andalus" w:hAnsi="Andalus" w:cs="Andalus"/>
          <w:i/>
          <w:sz w:val="24"/>
          <w:szCs w:val="24"/>
        </w:rPr>
        <w:t>“Any question suggesting the answer which the person putting it wishes or expects to receive, or suggesting a disputed fad as to which is to testify, is a leading question.”</w:t>
      </w:r>
    </w:p>
    <w:p w:rsidR="004B4662" w:rsidRPr="00A3670B" w:rsidRDefault="00112EB6" w:rsidP="004B4662">
      <w:pPr>
        <w:rPr>
          <w:rFonts w:ascii="Andalus" w:hAnsi="Andalus" w:cs="Andalus"/>
          <w:sz w:val="24"/>
          <w:szCs w:val="24"/>
        </w:rPr>
      </w:pPr>
      <w:r w:rsidRPr="00A3670B">
        <w:rPr>
          <w:rFonts w:ascii="Andalus" w:hAnsi="Andalus" w:cs="Andalus"/>
          <w:sz w:val="24"/>
          <w:szCs w:val="24"/>
        </w:rPr>
        <w:t xml:space="preserve">The </w:t>
      </w:r>
      <w:r w:rsidRPr="00A3670B">
        <w:rPr>
          <w:rFonts w:ascii="Andalus" w:hAnsi="Andalus" w:cs="Andalus"/>
          <w:b/>
          <w:sz w:val="24"/>
          <w:szCs w:val="24"/>
        </w:rPr>
        <w:t>Evidence Act</w:t>
      </w:r>
      <w:r w:rsidRPr="00A3670B">
        <w:rPr>
          <w:rFonts w:ascii="Andalus" w:hAnsi="Andalus" w:cs="Andalus"/>
          <w:sz w:val="24"/>
          <w:szCs w:val="24"/>
        </w:rPr>
        <w:t xml:space="preserve"> in </w:t>
      </w:r>
      <w:r w:rsidR="00813D64" w:rsidRPr="00A3670B">
        <w:rPr>
          <w:rFonts w:ascii="Andalus" w:hAnsi="Andalus" w:cs="Andalus"/>
          <w:b/>
          <w:sz w:val="24"/>
          <w:szCs w:val="24"/>
        </w:rPr>
        <w:t>S</w:t>
      </w:r>
      <w:r w:rsidRPr="00A3670B">
        <w:rPr>
          <w:rFonts w:ascii="Andalus" w:hAnsi="Andalus" w:cs="Andalus"/>
          <w:b/>
          <w:sz w:val="24"/>
          <w:szCs w:val="24"/>
        </w:rPr>
        <w:t>.151</w:t>
      </w:r>
      <w:r w:rsidRPr="00A3670B">
        <w:rPr>
          <w:rFonts w:ascii="Andalus" w:hAnsi="Andalus" w:cs="Andalus"/>
          <w:sz w:val="24"/>
          <w:szCs w:val="24"/>
        </w:rPr>
        <w:t xml:space="preserve"> expressly provides that </w:t>
      </w:r>
      <w:r w:rsidRPr="00A3670B">
        <w:rPr>
          <w:rFonts w:ascii="Andalus" w:hAnsi="Andalus" w:cs="Andalus"/>
          <w:i/>
          <w:sz w:val="24"/>
          <w:szCs w:val="24"/>
        </w:rPr>
        <w:t>leading question</w:t>
      </w:r>
      <w:r w:rsidR="00CE028E" w:rsidRPr="00A3670B">
        <w:rPr>
          <w:rFonts w:ascii="Andalus" w:hAnsi="Andalus" w:cs="Andalus"/>
          <w:i/>
          <w:sz w:val="24"/>
          <w:szCs w:val="24"/>
        </w:rPr>
        <w:t>s</w:t>
      </w:r>
      <w:r w:rsidRPr="00A3670B">
        <w:rPr>
          <w:rFonts w:ascii="Andalus" w:hAnsi="Andalus" w:cs="Andalus"/>
          <w:i/>
          <w:sz w:val="24"/>
          <w:szCs w:val="24"/>
        </w:rPr>
        <w:t xml:space="preserve"> may be asked in cross-examination.</w:t>
      </w:r>
    </w:p>
    <w:p w:rsidR="00CE028E" w:rsidRPr="00A3670B" w:rsidRDefault="00CE028E" w:rsidP="004B4662">
      <w:pPr>
        <w:rPr>
          <w:rFonts w:ascii="Andalus" w:hAnsi="Andalus" w:cs="Andalus"/>
          <w:sz w:val="24"/>
          <w:szCs w:val="24"/>
        </w:rPr>
      </w:pPr>
      <w:r w:rsidRPr="00A3670B">
        <w:rPr>
          <w:rFonts w:ascii="Andalus" w:hAnsi="Andalus" w:cs="Andalus"/>
          <w:sz w:val="24"/>
          <w:szCs w:val="24"/>
        </w:rPr>
        <w:t xml:space="preserve">However, in special circumstances a judge can allow it. </w:t>
      </w:r>
      <w:r w:rsidRPr="00A3670B">
        <w:rPr>
          <w:rFonts w:ascii="Andalus" w:hAnsi="Andalus" w:cs="Andalus"/>
          <w:b/>
          <w:sz w:val="24"/>
          <w:szCs w:val="24"/>
        </w:rPr>
        <w:t>S.150 (1)</w:t>
      </w:r>
      <w:r w:rsidRPr="00A3670B">
        <w:rPr>
          <w:rFonts w:ascii="Andalus" w:hAnsi="Andalus" w:cs="Andalus"/>
          <w:sz w:val="24"/>
          <w:szCs w:val="24"/>
        </w:rPr>
        <w:t xml:space="preserve"> 0f the </w:t>
      </w:r>
      <w:r w:rsidRPr="00A3670B">
        <w:rPr>
          <w:rFonts w:ascii="Andalus" w:hAnsi="Andalus" w:cs="Andalus"/>
          <w:b/>
          <w:sz w:val="24"/>
          <w:szCs w:val="24"/>
        </w:rPr>
        <w:t>Evidence Act</w:t>
      </w:r>
      <w:r w:rsidRPr="00A3670B">
        <w:rPr>
          <w:rFonts w:ascii="Andalus" w:hAnsi="Andalus" w:cs="Andalus"/>
          <w:sz w:val="24"/>
          <w:szCs w:val="24"/>
        </w:rPr>
        <w:t xml:space="preserve"> states that:</w:t>
      </w:r>
    </w:p>
    <w:p w:rsidR="00CE028E" w:rsidRPr="00A3670B" w:rsidRDefault="00CE028E" w:rsidP="004B4662">
      <w:pPr>
        <w:rPr>
          <w:rFonts w:ascii="Andalus" w:hAnsi="Andalus" w:cs="Andalus"/>
          <w:i/>
          <w:sz w:val="24"/>
          <w:szCs w:val="24"/>
        </w:rPr>
      </w:pPr>
      <w:r w:rsidRPr="00A3670B">
        <w:rPr>
          <w:rFonts w:ascii="Andalus" w:hAnsi="Andalus" w:cs="Andalus"/>
          <w:i/>
          <w:sz w:val="24"/>
          <w:szCs w:val="24"/>
        </w:rPr>
        <w:t>“Leading questions must not, if objected to by the adverse party, be asked in an examination-in-chief, except with the permission of the court.”</w:t>
      </w:r>
    </w:p>
    <w:p w:rsidR="001D1BFF" w:rsidRPr="00A3670B" w:rsidRDefault="001D1BFF" w:rsidP="001D1BFF">
      <w:pPr>
        <w:rPr>
          <w:rFonts w:ascii="Andalus" w:hAnsi="Andalus" w:cs="Andalus"/>
          <w:sz w:val="24"/>
          <w:szCs w:val="24"/>
        </w:rPr>
      </w:pPr>
      <w:r w:rsidRPr="00A3670B">
        <w:rPr>
          <w:rFonts w:ascii="Andalus" w:hAnsi="Andalus" w:cs="Andalus"/>
          <w:sz w:val="24"/>
          <w:szCs w:val="24"/>
        </w:rPr>
        <w:t>A frequent method used in re-examination is to repeat what is said in cross-examination and then ask a non-leading question on the topic. Example:</w:t>
      </w:r>
    </w:p>
    <w:p w:rsidR="001D1BFF" w:rsidRPr="00A3670B" w:rsidRDefault="001D1BFF" w:rsidP="001D1BFF">
      <w:pPr>
        <w:ind w:left="720"/>
        <w:rPr>
          <w:rFonts w:ascii="Andalus" w:hAnsi="Andalus" w:cs="Andalus"/>
          <w:sz w:val="24"/>
          <w:szCs w:val="24"/>
        </w:rPr>
      </w:pPr>
      <w:r w:rsidRPr="00A3670B">
        <w:rPr>
          <w:rFonts w:ascii="Andalus" w:hAnsi="Andalus" w:cs="Andalus"/>
          <w:sz w:val="24"/>
          <w:szCs w:val="24"/>
        </w:rPr>
        <w:t xml:space="preserve">Q: You agreed with Ms. </w:t>
      </w:r>
      <w:proofErr w:type="spellStart"/>
      <w:r w:rsidRPr="00A3670B">
        <w:rPr>
          <w:rFonts w:ascii="Andalus" w:hAnsi="Andalus" w:cs="Andalus"/>
          <w:sz w:val="24"/>
          <w:szCs w:val="24"/>
        </w:rPr>
        <w:t>Kanyike</w:t>
      </w:r>
      <w:proofErr w:type="spellEnd"/>
      <w:r w:rsidRPr="00A3670B">
        <w:rPr>
          <w:rFonts w:ascii="Andalus" w:hAnsi="Andalus" w:cs="Andalus"/>
          <w:sz w:val="24"/>
          <w:szCs w:val="24"/>
        </w:rPr>
        <w:t xml:space="preserve"> yesterday after refreshing your memory in the magistrate court you looked at the accused and said “the person in the box there could be the person but the hair is different…</w:t>
      </w:r>
      <w:proofErr w:type="gramStart"/>
      <w:r w:rsidRPr="00A3670B">
        <w:rPr>
          <w:rFonts w:ascii="Andalus" w:hAnsi="Andalus" w:cs="Andalus"/>
          <w:sz w:val="24"/>
          <w:szCs w:val="24"/>
        </w:rPr>
        <w:t>”.</w:t>
      </w:r>
      <w:proofErr w:type="gramEnd"/>
      <w:r w:rsidRPr="00A3670B">
        <w:rPr>
          <w:rFonts w:ascii="Andalus" w:hAnsi="Andalus" w:cs="Andalus"/>
          <w:sz w:val="24"/>
          <w:szCs w:val="24"/>
        </w:rPr>
        <w:t xml:space="preserve"> What did you mean by the expression “</w:t>
      </w:r>
      <w:r w:rsidRPr="00A3670B">
        <w:rPr>
          <w:rFonts w:ascii="Andalus" w:hAnsi="Andalus" w:cs="Andalus"/>
          <w:sz w:val="24"/>
          <w:szCs w:val="24"/>
        </w:rPr>
        <w:t>could be the person</w:t>
      </w:r>
      <w:r w:rsidRPr="00A3670B">
        <w:rPr>
          <w:rFonts w:ascii="Andalus" w:hAnsi="Andalus" w:cs="Andalus"/>
          <w:sz w:val="24"/>
          <w:szCs w:val="24"/>
        </w:rPr>
        <w:t>”?</w:t>
      </w:r>
    </w:p>
    <w:p w:rsidR="001D1BFF" w:rsidRPr="00A3670B" w:rsidRDefault="001D1BFF" w:rsidP="001D1BFF">
      <w:pPr>
        <w:ind w:left="720"/>
        <w:rPr>
          <w:rFonts w:ascii="Andalus" w:hAnsi="Andalus" w:cs="Andalus"/>
          <w:sz w:val="24"/>
          <w:szCs w:val="24"/>
        </w:rPr>
      </w:pPr>
      <w:r w:rsidRPr="00A3670B">
        <w:rPr>
          <w:rFonts w:ascii="Andalus" w:hAnsi="Andalus" w:cs="Andalus"/>
          <w:sz w:val="24"/>
          <w:szCs w:val="24"/>
        </w:rPr>
        <w:t>A: I meant it was the person.</w:t>
      </w:r>
    </w:p>
    <w:p w:rsidR="001D1BFF" w:rsidRPr="00A3670B" w:rsidRDefault="001D1BFF" w:rsidP="001D1BFF">
      <w:pPr>
        <w:ind w:left="720"/>
        <w:rPr>
          <w:rFonts w:ascii="Andalus" w:hAnsi="Andalus" w:cs="Andalus"/>
          <w:sz w:val="24"/>
          <w:szCs w:val="24"/>
        </w:rPr>
      </w:pPr>
      <w:r w:rsidRPr="00A3670B">
        <w:rPr>
          <w:rFonts w:ascii="Andalus" w:hAnsi="Andalus" w:cs="Andalus"/>
          <w:sz w:val="24"/>
          <w:szCs w:val="24"/>
        </w:rPr>
        <w:t>Q: Why did you use the expression “could be”?</w:t>
      </w:r>
    </w:p>
    <w:p w:rsidR="001D1BFF" w:rsidRPr="00A3670B" w:rsidRDefault="001D1BFF" w:rsidP="001D1BFF">
      <w:pPr>
        <w:ind w:left="720"/>
        <w:rPr>
          <w:rFonts w:ascii="Andalus" w:hAnsi="Andalus" w:cs="Andalus"/>
          <w:sz w:val="24"/>
          <w:szCs w:val="24"/>
        </w:rPr>
      </w:pPr>
      <w:r w:rsidRPr="00A3670B">
        <w:rPr>
          <w:rFonts w:ascii="Andalus" w:hAnsi="Andalus" w:cs="Andalus"/>
          <w:sz w:val="24"/>
          <w:szCs w:val="24"/>
        </w:rPr>
        <w:t>A: I was being cautious.</w:t>
      </w:r>
    </w:p>
    <w:p w:rsidR="00CE028E" w:rsidRPr="00A3670B" w:rsidRDefault="00CE028E" w:rsidP="001D1BFF">
      <w:pPr>
        <w:rPr>
          <w:rFonts w:ascii="Andalus" w:hAnsi="Andalus" w:cs="Andalus"/>
          <w:b/>
          <w:sz w:val="24"/>
          <w:szCs w:val="24"/>
        </w:rPr>
      </w:pPr>
      <w:r w:rsidRPr="00A3670B">
        <w:rPr>
          <w:rFonts w:ascii="Andalus" w:hAnsi="Andalus" w:cs="Andalus"/>
          <w:b/>
          <w:sz w:val="24"/>
          <w:szCs w:val="24"/>
        </w:rPr>
        <w:t>Avoid introducing new issues.</w:t>
      </w:r>
    </w:p>
    <w:p w:rsidR="00CE028E" w:rsidRPr="00A3670B" w:rsidRDefault="003E43F2" w:rsidP="00CE028E">
      <w:pPr>
        <w:rPr>
          <w:rFonts w:ascii="Andalus" w:hAnsi="Andalus" w:cs="Andalus"/>
          <w:sz w:val="24"/>
          <w:szCs w:val="24"/>
        </w:rPr>
      </w:pPr>
      <w:r w:rsidRPr="00A3670B">
        <w:rPr>
          <w:rFonts w:ascii="Andalus" w:hAnsi="Andalus" w:cs="Andalus"/>
          <w:b/>
          <w:sz w:val="24"/>
          <w:szCs w:val="24"/>
        </w:rPr>
        <w:t>S</w:t>
      </w:r>
      <w:r w:rsidR="00CE028E" w:rsidRPr="00A3670B">
        <w:rPr>
          <w:rFonts w:ascii="Andalus" w:hAnsi="Andalus" w:cs="Andalus"/>
          <w:b/>
          <w:sz w:val="24"/>
          <w:szCs w:val="24"/>
        </w:rPr>
        <w:t>.146</w:t>
      </w:r>
      <w:r w:rsidRPr="00A3670B">
        <w:rPr>
          <w:rFonts w:ascii="Andalus" w:hAnsi="Andalus" w:cs="Andalus"/>
          <w:b/>
          <w:sz w:val="24"/>
          <w:szCs w:val="24"/>
        </w:rPr>
        <w:t xml:space="preserve"> </w:t>
      </w:r>
      <w:r w:rsidR="00CE028E" w:rsidRPr="00A3670B">
        <w:rPr>
          <w:rFonts w:ascii="Andalus" w:hAnsi="Andalus" w:cs="Andalus"/>
          <w:b/>
          <w:sz w:val="24"/>
          <w:szCs w:val="24"/>
        </w:rPr>
        <w:t>(3)</w:t>
      </w:r>
      <w:r w:rsidR="00CE028E" w:rsidRPr="00A3670B">
        <w:rPr>
          <w:rFonts w:ascii="Andalus" w:hAnsi="Andalus" w:cs="Andalus"/>
          <w:sz w:val="24"/>
          <w:szCs w:val="24"/>
        </w:rPr>
        <w:t xml:space="preserve"> of the </w:t>
      </w:r>
      <w:r w:rsidR="00CE028E" w:rsidRPr="00A3670B">
        <w:rPr>
          <w:rFonts w:ascii="Andalus" w:hAnsi="Andalus" w:cs="Andalus"/>
          <w:b/>
          <w:sz w:val="24"/>
          <w:szCs w:val="24"/>
        </w:rPr>
        <w:t>Evidence Act</w:t>
      </w:r>
      <w:r w:rsidR="00CE028E" w:rsidRPr="00A3670B">
        <w:rPr>
          <w:rFonts w:ascii="Andalus" w:hAnsi="Andalus" w:cs="Andalus"/>
          <w:sz w:val="24"/>
          <w:szCs w:val="24"/>
        </w:rPr>
        <w:t xml:space="preserve"> says:</w:t>
      </w:r>
    </w:p>
    <w:p w:rsidR="00CE028E" w:rsidRPr="00A3670B" w:rsidRDefault="00CE028E" w:rsidP="00CE028E">
      <w:pPr>
        <w:rPr>
          <w:rFonts w:ascii="Andalus" w:hAnsi="Andalus" w:cs="Andalus"/>
          <w:sz w:val="24"/>
          <w:szCs w:val="24"/>
        </w:rPr>
      </w:pPr>
      <w:r w:rsidRPr="00A3670B">
        <w:rPr>
          <w:rFonts w:ascii="Andalus" w:hAnsi="Andalus" w:cs="Andalus"/>
          <w:sz w:val="24"/>
          <w:szCs w:val="24"/>
        </w:rPr>
        <w:t>“the re-examination shall be directed to the explanation of matters  referred to in cross</w:t>
      </w:r>
      <w:r w:rsidR="00507DD1" w:rsidRPr="00A3670B">
        <w:rPr>
          <w:rFonts w:ascii="Andalus" w:hAnsi="Andalus" w:cs="Andalus"/>
          <w:sz w:val="24"/>
          <w:szCs w:val="24"/>
        </w:rPr>
        <w:t xml:space="preserve">-examination…” however, if one by the leave of court introduces new facts in re-examination, then the adverse party may further cross-examine upon that matter as stipulated in </w:t>
      </w:r>
      <w:r w:rsidR="00507DD1" w:rsidRPr="00A3670B">
        <w:rPr>
          <w:rFonts w:ascii="Andalus" w:hAnsi="Andalus" w:cs="Andalus"/>
          <w:b/>
          <w:sz w:val="24"/>
          <w:szCs w:val="24"/>
        </w:rPr>
        <w:t>s.146(3) of the Act</w:t>
      </w:r>
      <w:r w:rsidR="00507DD1" w:rsidRPr="00A3670B">
        <w:rPr>
          <w:rFonts w:ascii="Andalus" w:hAnsi="Andalus" w:cs="Andalus"/>
          <w:sz w:val="24"/>
          <w:szCs w:val="24"/>
        </w:rPr>
        <w:t>.</w:t>
      </w:r>
    </w:p>
    <w:p w:rsidR="00507DD1" w:rsidRPr="00A3670B" w:rsidRDefault="00507DD1" w:rsidP="00507DD1">
      <w:pPr>
        <w:pStyle w:val="ListParagraph"/>
        <w:numPr>
          <w:ilvl w:val="0"/>
          <w:numId w:val="13"/>
        </w:numPr>
        <w:rPr>
          <w:rFonts w:ascii="Andalus" w:hAnsi="Andalus" w:cs="Andalus"/>
          <w:b/>
          <w:sz w:val="24"/>
          <w:szCs w:val="24"/>
          <w:u w:val="single"/>
        </w:rPr>
      </w:pPr>
      <w:r w:rsidRPr="00A3670B">
        <w:rPr>
          <w:rFonts w:ascii="Andalus" w:hAnsi="Andalus" w:cs="Andalus"/>
          <w:b/>
          <w:sz w:val="24"/>
          <w:szCs w:val="24"/>
          <w:u w:val="single"/>
        </w:rPr>
        <w:lastRenderedPageBreak/>
        <w:t>Avoid repeating evidence given during the examination-in –chief.</w:t>
      </w:r>
    </w:p>
    <w:p w:rsidR="00507DD1" w:rsidRPr="00A3670B" w:rsidRDefault="00507DD1" w:rsidP="00507DD1">
      <w:pPr>
        <w:rPr>
          <w:rFonts w:ascii="Andalus" w:hAnsi="Andalus" w:cs="Andalus"/>
          <w:sz w:val="24"/>
          <w:szCs w:val="24"/>
        </w:rPr>
      </w:pPr>
      <w:r w:rsidRPr="00A3670B">
        <w:rPr>
          <w:rFonts w:ascii="Andalus" w:hAnsi="Andalus" w:cs="Andalus"/>
          <w:sz w:val="24"/>
          <w:szCs w:val="24"/>
        </w:rPr>
        <w:t xml:space="preserve">If </w:t>
      </w:r>
      <w:r w:rsidR="0030022F" w:rsidRPr="00A3670B">
        <w:rPr>
          <w:rFonts w:ascii="Andalus" w:hAnsi="Andalus" w:cs="Andalus"/>
          <w:sz w:val="24"/>
          <w:szCs w:val="24"/>
        </w:rPr>
        <w:t>evidence</w:t>
      </w:r>
      <w:r w:rsidRPr="00A3670B">
        <w:rPr>
          <w:rFonts w:ascii="Andalus" w:hAnsi="Andalus" w:cs="Andalus"/>
          <w:sz w:val="24"/>
          <w:szCs w:val="24"/>
        </w:rPr>
        <w:t xml:space="preserve"> has not been damaged in</w:t>
      </w:r>
      <w:r w:rsidR="003E43F2" w:rsidRPr="00A3670B">
        <w:rPr>
          <w:rFonts w:ascii="Andalus" w:hAnsi="Andalus" w:cs="Andalus"/>
          <w:sz w:val="24"/>
          <w:szCs w:val="24"/>
        </w:rPr>
        <w:t xml:space="preserve"> cross-examination, there is no</w:t>
      </w:r>
      <w:r w:rsidRPr="00A3670B">
        <w:rPr>
          <w:rFonts w:ascii="Andalus" w:hAnsi="Andalus" w:cs="Andalus"/>
          <w:sz w:val="24"/>
          <w:szCs w:val="24"/>
        </w:rPr>
        <w:t xml:space="preserve"> need to repeat the same in re-examination.</w:t>
      </w:r>
    </w:p>
    <w:p w:rsidR="00507DD1" w:rsidRPr="00A3670B" w:rsidRDefault="00507DD1" w:rsidP="00507DD1">
      <w:pPr>
        <w:rPr>
          <w:rFonts w:ascii="Andalus" w:hAnsi="Andalus" w:cs="Andalus"/>
          <w:sz w:val="24"/>
          <w:szCs w:val="24"/>
        </w:rPr>
      </w:pPr>
    </w:p>
    <w:p w:rsidR="00507DD1" w:rsidRPr="00A3670B" w:rsidRDefault="0030022F" w:rsidP="00507DD1">
      <w:pPr>
        <w:pStyle w:val="ListParagraph"/>
        <w:numPr>
          <w:ilvl w:val="0"/>
          <w:numId w:val="4"/>
        </w:numPr>
        <w:rPr>
          <w:rFonts w:ascii="Andalus" w:hAnsi="Andalus" w:cs="Andalus"/>
          <w:b/>
          <w:sz w:val="24"/>
          <w:szCs w:val="24"/>
          <w:u w:val="single"/>
        </w:rPr>
      </w:pPr>
      <w:r w:rsidRPr="00A3670B">
        <w:rPr>
          <w:rFonts w:ascii="Andalus" w:hAnsi="Andalus" w:cs="Andalus"/>
          <w:b/>
          <w:sz w:val="24"/>
          <w:szCs w:val="24"/>
          <w:u w:val="single"/>
        </w:rPr>
        <w:t>TACTICS TO</w:t>
      </w:r>
      <w:r w:rsidR="00507DD1" w:rsidRPr="00A3670B">
        <w:rPr>
          <w:rFonts w:ascii="Andalus" w:hAnsi="Andalus" w:cs="Andalus"/>
          <w:b/>
          <w:sz w:val="24"/>
          <w:szCs w:val="24"/>
          <w:u w:val="single"/>
        </w:rPr>
        <w:t xml:space="preserve"> USE WHILE CONDUCTING A RE-EXAMINATION.</w:t>
      </w:r>
    </w:p>
    <w:p w:rsidR="00507DD1" w:rsidRPr="00A3670B" w:rsidRDefault="000203ED" w:rsidP="00813D64">
      <w:pPr>
        <w:pStyle w:val="ListParagraph"/>
        <w:numPr>
          <w:ilvl w:val="0"/>
          <w:numId w:val="18"/>
        </w:numPr>
        <w:rPr>
          <w:rFonts w:ascii="Andalus" w:hAnsi="Andalus" w:cs="Andalus"/>
          <w:b/>
          <w:sz w:val="24"/>
          <w:szCs w:val="24"/>
        </w:rPr>
      </w:pPr>
      <w:r w:rsidRPr="00A3670B">
        <w:rPr>
          <w:rFonts w:ascii="Andalus" w:hAnsi="Andalus" w:cs="Andalus"/>
          <w:b/>
          <w:sz w:val="24"/>
          <w:szCs w:val="24"/>
        </w:rPr>
        <w:t>Quit while you are a</w:t>
      </w:r>
      <w:r w:rsidR="00507DD1" w:rsidRPr="00A3670B">
        <w:rPr>
          <w:rFonts w:ascii="Andalus" w:hAnsi="Andalus" w:cs="Andalus"/>
          <w:b/>
          <w:sz w:val="24"/>
          <w:szCs w:val="24"/>
        </w:rPr>
        <w:t xml:space="preserve">head. </w:t>
      </w:r>
      <w:r w:rsidR="0030022F" w:rsidRPr="00A3670B">
        <w:rPr>
          <w:rFonts w:ascii="Andalus" w:hAnsi="Andalus" w:cs="Andalus"/>
          <w:b/>
          <w:sz w:val="24"/>
          <w:szCs w:val="24"/>
        </w:rPr>
        <w:t>Quit while you are behind.</w:t>
      </w:r>
    </w:p>
    <w:p w:rsidR="0030022F" w:rsidRPr="00A3670B" w:rsidRDefault="0030022F" w:rsidP="0030022F">
      <w:pPr>
        <w:rPr>
          <w:rFonts w:ascii="Andalus" w:hAnsi="Andalus" w:cs="Andalus"/>
          <w:sz w:val="24"/>
          <w:szCs w:val="24"/>
        </w:rPr>
      </w:pPr>
      <w:r w:rsidRPr="00A3670B">
        <w:rPr>
          <w:rFonts w:ascii="Andalus" w:hAnsi="Andalus" w:cs="Andalus"/>
          <w:sz w:val="24"/>
          <w:szCs w:val="24"/>
        </w:rPr>
        <w:t>If your witness fared so well in cross-examination, there should be no reason to re-examine; therefore quit while you are ahead. However if the damage caused by cross-examination is to grave that re-examination cannot heal, quit while you are behind because you may worsen the matter than it already is.</w:t>
      </w:r>
    </w:p>
    <w:p w:rsidR="0030022F" w:rsidRPr="00A3670B" w:rsidRDefault="0030022F" w:rsidP="003E43F2">
      <w:pPr>
        <w:pStyle w:val="ListParagraph"/>
        <w:numPr>
          <w:ilvl w:val="0"/>
          <w:numId w:val="18"/>
        </w:numPr>
        <w:rPr>
          <w:rFonts w:ascii="Andalus" w:hAnsi="Andalus" w:cs="Andalus"/>
          <w:b/>
          <w:sz w:val="24"/>
          <w:szCs w:val="24"/>
        </w:rPr>
      </w:pPr>
      <w:r w:rsidRPr="00A3670B">
        <w:rPr>
          <w:rFonts w:ascii="Andalus" w:hAnsi="Andalus" w:cs="Andalus"/>
          <w:b/>
          <w:sz w:val="24"/>
          <w:szCs w:val="24"/>
        </w:rPr>
        <w:t>Never re-examine just for the sake of it.</w:t>
      </w:r>
    </w:p>
    <w:p w:rsidR="0030022F" w:rsidRPr="00A3670B" w:rsidRDefault="0030022F" w:rsidP="0030022F">
      <w:pPr>
        <w:rPr>
          <w:rFonts w:ascii="Andalus" w:hAnsi="Andalus" w:cs="Andalus"/>
          <w:sz w:val="24"/>
          <w:szCs w:val="24"/>
        </w:rPr>
      </w:pPr>
      <w:r w:rsidRPr="00A3670B">
        <w:rPr>
          <w:rFonts w:ascii="Andalus" w:hAnsi="Andalus" w:cs="Andalus"/>
          <w:sz w:val="24"/>
          <w:szCs w:val="24"/>
        </w:rPr>
        <w:t>At the conclusion of the cross-examination of a witness, you should always first consider briefly if you need to re-examine. If yes, keep it short! You must also take care that re-examination does not have the counter-productive effect of emphasizing weaknesses in your case. Therefore, re-examination is a minefield and to ask not question is better than to ask the wrong question</w:t>
      </w:r>
      <w:r w:rsidR="00E4470C" w:rsidRPr="00A3670B">
        <w:rPr>
          <w:rFonts w:ascii="Andalus" w:hAnsi="Andalus" w:cs="Andalus"/>
          <w:sz w:val="24"/>
          <w:szCs w:val="24"/>
        </w:rPr>
        <w:t xml:space="preserve">.  In </w:t>
      </w:r>
      <w:r w:rsidR="00E4470C" w:rsidRPr="00A3670B">
        <w:rPr>
          <w:rFonts w:ascii="Andalus" w:hAnsi="Andalus" w:cs="Andalus"/>
          <w:b/>
          <w:i/>
          <w:sz w:val="24"/>
          <w:szCs w:val="24"/>
        </w:rPr>
        <w:t xml:space="preserve">Okech v Republic (1990) KLR, </w:t>
      </w:r>
      <w:r w:rsidR="00E4470C" w:rsidRPr="00A3670B">
        <w:rPr>
          <w:rFonts w:ascii="Andalus" w:hAnsi="Andalus" w:cs="Andalus"/>
          <w:sz w:val="24"/>
          <w:szCs w:val="24"/>
        </w:rPr>
        <w:t>the re-examination of a single eye witness led to self- contradiction. The court having to warn itself on convicting on uncorroborated testimony of a single eye witness therefore was left with no choice but to acquit the appellant.</w:t>
      </w:r>
    </w:p>
    <w:p w:rsidR="00E4470C" w:rsidRPr="00A3670B" w:rsidRDefault="00E4470C" w:rsidP="00813D64">
      <w:pPr>
        <w:pStyle w:val="ListParagraph"/>
        <w:numPr>
          <w:ilvl w:val="0"/>
          <w:numId w:val="18"/>
        </w:numPr>
        <w:rPr>
          <w:rFonts w:ascii="Andalus" w:hAnsi="Andalus" w:cs="Andalus"/>
          <w:b/>
          <w:sz w:val="24"/>
          <w:szCs w:val="24"/>
        </w:rPr>
      </w:pPr>
      <w:r w:rsidRPr="00A3670B">
        <w:rPr>
          <w:rFonts w:ascii="Andalus" w:hAnsi="Andalus" w:cs="Andalus"/>
          <w:b/>
          <w:sz w:val="24"/>
          <w:szCs w:val="24"/>
        </w:rPr>
        <w:t>Confer with the witness when unfamiliar issues are raised in cross-examination.</w:t>
      </w:r>
    </w:p>
    <w:p w:rsidR="00E4470C" w:rsidRPr="00A3670B" w:rsidRDefault="00E4470C" w:rsidP="00E4470C">
      <w:pPr>
        <w:rPr>
          <w:rFonts w:ascii="Andalus" w:hAnsi="Andalus" w:cs="Andalus"/>
          <w:sz w:val="24"/>
          <w:szCs w:val="24"/>
        </w:rPr>
      </w:pPr>
      <w:r w:rsidRPr="00A3670B">
        <w:rPr>
          <w:rFonts w:ascii="Andalus" w:hAnsi="Andalus" w:cs="Andalus"/>
          <w:sz w:val="24"/>
          <w:szCs w:val="24"/>
        </w:rPr>
        <w:t xml:space="preserve">If the advocate is not able to re-examine because not enough is known about the subject matter that has received some devastating cross-examination, then it </w:t>
      </w:r>
      <w:r w:rsidR="002B1C96" w:rsidRPr="00A3670B">
        <w:rPr>
          <w:rFonts w:ascii="Andalus" w:hAnsi="Andalus" w:cs="Andalus"/>
          <w:sz w:val="24"/>
          <w:szCs w:val="24"/>
        </w:rPr>
        <w:t>is</w:t>
      </w:r>
      <w:r w:rsidRPr="00A3670B">
        <w:rPr>
          <w:rFonts w:ascii="Andalus" w:hAnsi="Andalus" w:cs="Andalus"/>
          <w:sz w:val="24"/>
          <w:szCs w:val="24"/>
        </w:rPr>
        <w:t xml:space="preserve"> preferable that no questions be asked without first conferring with the witness. This is an established in New South Wales where if in such a situation, the advocate says to the judge:</w:t>
      </w:r>
    </w:p>
    <w:p w:rsidR="00E4470C" w:rsidRPr="00A3670B" w:rsidRDefault="002B1C96" w:rsidP="00E4470C">
      <w:pPr>
        <w:rPr>
          <w:rFonts w:ascii="Andalus" w:hAnsi="Andalus" w:cs="Andalus"/>
          <w:sz w:val="24"/>
          <w:szCs w:val="24"/>
        </w:rPr>
      </w:pPr>
      <w:r w:rsidRPr="00A3670B">
        <w:rPr>
          <w:rFonts w:ascii="Andalus" w:hAnsi="Andalus" w:cs="Andalus"/>
          <w:sz w:val="24"/>
          <w:szCs w:val="24"/>
        </w:rPr>
        <w:t xml:space="preserve">“Your Honour, the witness has been asked questions about matters upon which I have not taken instructions. I would seek to confer with the witness before re-examination.’ In </w:t>
      </w:r>
      <w:r w:rsidRPr="00A3670B">
        <w:rPr>
          <w:rFonts w:ascii="Andalus" w:hAnsi="Andalus" w:cs="Andalus"/>
          <w:b/>
          <w:i/>
          <w:sz w:val="24"/>
          <w:szCs w:val="24"/>
        </w:rPr>
        <w:t xml:space="preserve">Baron </w:t>
      </w:r>
      <w:proofErr w:type="gramStart"/>
      <w:r w:rsidRPr="00A3670B">
        <w:rPr>
          <w:rFonts w:ascii="Andalus" w:hAnsi="Andalus" w:cs="Andalus"/>
          <w:b/>
          <w:i/>
          <w:sz w:val="24"/>
          <w:szCs w:val="24"/>
        </w:rPr>
        <w:t>v</w:t>
      </w:r>
      <w:proofErr w:type="gramEnd"/>
      <w:r w:rsidRPr="00A3670B">
        <w:rPr>
          <w:rFonts w:ascii="Andalus" w:hAnsi="Andalus" w:cs="Andalus"/>
          <w:b/>
          <w:i/>
          <w:sz w:val="24"/>
          <w:szCs w:val="24"/>
        </w:rPr>
        <w:t xml:space="preserve"> </w:t>
      </w:r>
      <w:r w:rsidRPr="00A3670B">
        <w:rPr>
          <w:rFonts w:ascii="Andalus" w:hAnsi="Andalus" w:cs="Andalus"/>
          <w:b/>
          <w:i/>
          <w:sz w:val="24"/>
          <w:szCs w:val="24"/>
        </w:rPr>
        <w:lastRenderedPageBreak/>
        <w:t>Armstrong</w:t>
      </w:r>
      <w:r w:rsidR="001C5E33" w:rsidRPr="00A3670B">
        <w:rPr>
          <w:rStyle w:val="FootnoteReference"/>
          <w:rFonts w:ascii="Andalus" w:hAnsi="Andalus" w:cs="Andalus"/>
          <w:b/>
          <w:i/>
          <w:sz w:val="24"/>
          <w:szCs w:val="24"/>
        </w:rPr>
        <w:footnoteReference w:id="6"/>
      </w:r>
      <w:r w:rsidRPr="00A3670B">
        <w:rPr>
          <w:rFonts w:ascii="Andalus" w:hAnsi="Andalus" w:cs="Andalus"/>
          <w:b/>
          <w:i/>
          <w:sz w:val="24"/>
          <w:szCs w:val="24"/>
        </w:rPr>
        <w:t xml:space="preserve"> </w:t>
      </w:r>
      <w:r w:rsidRPr="00A3670B">
        <w:rPr>
          <w:rFonts w:ascii="Andalus" w:hAnsi="Andalus" w:cs="Andalus"/>
          <w:sz w:val="24"/>
          <w:szCs w:val="24"/>
        </w:rPr>
        <w:t>where counsel for Barton cross-examined Armstrong on copies of Armstrong’s diaries to show that Armstrong had contemplated the murder of a Supreme Court judge sitting in the Matrimonial Causes Division. Counsel for Armstrong sought and obtained leave to confer with Armstrong because he had not prior instructions about that topic. Street CJ granted leave.</w:t>
      </w:r>
    </w:p>
    <w:p w:rsidR="00B557DB" w:rsidRPr="00A3670B" w:rsidRDefault="00B557DB" w:rsidP="00B557DB">
      <w:pPr>
        <w:rPr>
          <w:rFonts w:ascii="Andalus" w:hAnsi="Andalus" w:cs="Andalus"/>
          <w:sz w:val="24"/>
          <w:szCs w:val="24"/>
        </w:rPr>
      </w:pPr>
    </w:p>
    <w:p w:rsidR="00B557DB" w:rsidRPr="00A3670B" w:rsidRDefault="00B557DB" w:rsidP="00813D64">
      <w:pPr>
        <w:pStyle w:val="ListParagraph"/>
        <w:numPr>
          <w:ilvl w:val="0"/>
          <w:numId w:val="18"/>
        </w:numPr>
        <w:rPr>
          <w:rFonts w:ascii="Andalus" w:hAnsi="Andalus" w:cs="Andalus"/>
          <w:b/>
          <w:sz w:val="24"/>
          <w:szCs w:val="24"/>
        </w:rPr>
      </w:pPr>
      <w:r w:rsidRPr="00A3670B">
        <w:rPr>
          <w:rFonts w:ascii="Andalus" w:hAnsi="Andalus" w:cs="Andalus"/>
          <w:b/>
          <w:sz w:val="24"/>
          <w:szCs w:val="24"/>
        </w:rPr>
        <w:t>You should n</w:t>
      </w:r>
      <w:r w:rsidR="002B1C96" w:rsidRPr="00A3670B">
        <w:rPr>
          <w:rFonts w:ascii="Andalus" w:hAnsi="Andalus" w:cs="Andalus"/>
          <w:b/>
          <w:sz w:val="24"/>
          <w:szCs w:val="24"/>
        </w:rPr>
        <w:t>either</w:t>
      </w:r>
      <w:r w:rsidR="002B1C96" w:rsidRPr="00A3670B">
        <w:rPr>
          <w:rFonts w:ascii="Andalus" w:hAnsi="Andalus" w:cs="Andalus"/>
          <w:sz w:val="24"/>
          <w:szCs w:val="24"/>
        </w:rPr>
        <w:t xml:space="preserve"> </w:t>
      </w:r>
      <w:r w:rsidR="002B1C96" w:rsidRPr="00A3670B">
        <w:rPr>
          <w:rFonts w:ascii="Andalus" w:hAnsi="Andalus" w:cs="Andalus"/>
          <w:b/>
          <w:sz w:val="24"/>
          <w:szCs w:val="24"/>
        </w:rPr>
        <w:t>merely re-examine on trifling matters nor seek to improve on favorable answers</w:t>
      </w:r>
      <w:r w:rsidRPr="00A3670B">
        <w:rPr>
          <w:rFonts w:ascii="Andalus" w:hAnsi="Andalus" w:cs="Andalus"/>
          <w:b/>
          <w:sz w:val="24"/>
          <w:szCs w:val="24"/>
        </w:rPr>
        <w:t>.</w:t>
      </w:r>
    </w:p>
    <w:p w:rsidR="00B557DB" w:rsidRPr="00A3670B" w:rsidRDefault="00B557DB" w:rsidP="00B557DB">
      <w:pPr>
        <w:rPr>
          <w:rFonts w:ascii="Andalus" w:hAnsi="Andalus" w:cs="Andalus"/>
          <w:sz w:val="24"/>
          <w:szCs w:val="24"/>
        </w:rPr>
      </w:pPr>
      <w:r w:rsidRPr="00A3670B">
        <w:rPr>
          <w:rFonts w:ascii="Andalus" w:hAnsi="Andalus" w:cs="Andalus"/>
          <w:sz w:val="24"/>
          <w:szCs w:val="24"/>
        </w:rPr>
        <w:t>As a general rule, it is not good policy to re-examine for the purpose of explaining unimportant discrepancies, since they seldom do harm. There are times when real harm is done by a re-examination on such matters, when a witness is frequently bewildered by a discovery that there is some discrepancy which friendly counsel deem so important as to demand an explanation, and as his confusion increases, he goes from bad to worse.</w:t>
      </w:r>
    </w:p>
    <w:p w:rsidR="001D1BFF" w:rsidRPr="00A3670B" w:rsidRDefault="001D1BFF" w:rsidP="00B557DB">
      <w:pPr>
        <w:rPr>
          <w:rFonts w:ascii="Andalus" w:hAnsi="Andalus" w:cs="Andalus"/>
          <w:sz w:val="24"/>
          <w:szCs w:val="24"/>
        </w:rPr>
      </w:pPr>
      <w:r w:rsidRPr="00A3670B">
        <w:rPr>
          <w:rFonts w:ascii="Andalus" w:hAnsi="Andalus" w:cs="Andalus"/>
          <w:sz w:val="24"/>
          <w:szCs w:val="24"/>
        </w:rPr>
        <w:t>According to Morris</w:t>
      </w:r>
      <w:r w:rsidR="001C5E33" w:rsidRPr="00A3670B">
        <w:rPr>
          <w:rStyle w:val="FootnoteReference"/>
          <w:rFonts w:ascii="Andalus" w:hAnsi="Andalus" w:cs="Andalus"/>
          <w:sz w:val="24"/>
          <w:szCs w:val="24"/>
        </w:rPr>
        <w:footnoteReference w:id="7"/>
      </w:r>
      <w:r w:rsidRPr="00A3670B">
        <w:rPr>
          <w:rFonts w:ascii="Andalus" w:hAnsi="Andalus" w:cs="Andalus"/>
          <w:sz w:val="24"/>
          <w:szCs w:val="24"/>
        </w:rPr>
        <w:t xml:space="preserve"> “associated unfavourable matters may emerge or the witness may misunderstand your motive and recant with the speed of light.”</w:t>
      </w:r>
    </w:p>
    <w:p w:rsidR="001C5E33" w:rsidRPr="00A3670B" w:rsidRDefault="001C5E33" w:rsidP="00B557DB">
      <w:pPr>
        <w:rPr>
          <w:rFonts w:ascii="Andalus" w:hAnsi="Andalus" w:cs="Andalus"/>
          <w:sz w:val="24"/>
          <w:szCs w:val="24"/>
        </w:rPr>
      </w:pPr>
      <w:r w:rsidRPr="00A3670B">
        <w:rPr>
          <w:rFonts w:ascii="Andalus" w:hAnsi="Andalus" w:cs="Andalus"/>
          <w:sz w:val="24"/>
          <w:szCs w:val="24"/>
        </w:rPr>
        <w:t>Be careful in trying to reconcile contradictory answers. You may even get a third version.</w:t>
      </w:r>
    </w:p>
    <w:p w:rsidR="00B557DB" w:rsidRPr="00A3670B" w:rsidRDefault="00B557DB" w:rsidP="00813D64">
      <w:pPr>
        <w:pStyle w:val="ListParagraph"/>
        <w:numPr>
          <w:ilvl w:val="0"/>
          <w:numId w:val="18"/>
        </w:numPr>
        <w:rPr>
          <w:rFonts w:ascii="Andalus" w:hAnsi="Andalus" w:cs="Andalus"/>
          <w:sz w:val="24"/>
          <w:szCs w:val="24"/>
        </w:rPr>
      </w:pPr>
      <w:r w:rsidRPr="00A3670B">
        <w:rPr>
          <w:rFonts w:ascii="Andalus" w:hAnsi="Andalus" w:cs="Andalus"/>
          <w:b/>
          <w:sz w:val="24"/>
          <w:szCs w:val="24"/>
        </w:rPr>
        <w:t>The Art of no re-examination</w:t>
      </w:r>
      <w:r w:rsidRPr="00A3670B">
        <w:rPr>
          <w:rFonts w:ascii="Andalus" w:hAnsi="Andalus" w:cs="Andalus"/>
          <w:sz w:val="24"/>
          <w:szCs w:val="24"/>
        </w:rPr>
        <w:t>.</w:t>
      </w:r>
    </w:p>
    <w:p w:rsidR="00B557DB" w:rsidRPr="00A3670B" w:rsidRDefault="00B557DB" w:rsidP="00B557DB">
      <w:pPr>
        <w:rPr>
          <w:rFonts w:ascii="Andalus" w:hAnsi="Andalus" w:cs="Andalus"/>
          <w:b/>
          <w:sz w:val="24"/>
          <w:szCs w:val="24"/>
        </w:rPr>
      </w:pPr>
      <w:r w:rsidRPr="00A3670B">
        <w:rPr>
          <w:rFonts w:ascii="Andalus" w:hAnsi="Andalus" w:cs="Andalus"/>
          <w:sz w:val="24"/>
          <w:szCs w:val="24"/>
        </w:rPr>
        <w:t xml:space="preserve">Here, one is required to </w:t>
      </w:r>
      <w:r w:rsidR="00D925CE" w:rsidRPr="00A3670B">
        <w:rPr>
          <w:rFonts w:ascii="Andalus" w:hAnsi="Andalus" w:cs="Andalus"/>
          <w:sz w:val="24"/>
          <w:szCs w:val="24"/>
        </w:rPr>
        <w:t>observe closely and exercise clear judg</w:t>
      </w:r>
      <w:r w:rsidRPr="00A3670B">
        <w:rPr>
          <w:rFonts w:ascii="Andalus" w:hAnsi="Andalus" w:cs="Andalus"/>
          <w:sz w:val="24"/>
          <w:szCs w:val="24"/>
        </w:rPr>
        <w:t xml:space="preserve">ment to determine whether it is </w:t>
      </w:r>
      <w:r w:rsidR="00D925CE" w:rsidRPr="00A3670B">
        <w:rPr>
          <w:rFonts w:ascii="Andalus" w:hAnsi="Andalus" w:cs="Andalus"/>
          <w:sz w:val="24"/>
          <w:szCs w:val="24"/>
        </w:rPr>
        <w:t>safe</w:t>
      </w:r>
      <w:r w:rsidRPr="00A3670B">
        <w:rPr>
          <w:rFonts w:ascii="Andalus" w:hAnsi="Andalus" w:cs="Andalus"/>
          <w:sz w:val="24"/>
          <w:szCs w:val="24"/>
        </w:rPr>
        <w:t xml:space="preserve"> to ask for an explanation. If there is doubt whether a satisfactory explanation can be given, none should be asked. If no doub</w:t>
      </w:r>
      <w:r w:rsidR="00D925CE" w:rsidRPr="00A3670B">
        <w:rPr>
          <w:rFonts w:ascii="Andalus" w:hAnsi="Andalus" w:cs="Andalus"/>
          <w:sz w:val="24"/>
          <w:szCs w:val="24"/>
        </w:rPr>
        <w:t xml:space="preserve">t whether the witness can give a reasonable explanation, but there is reason to hope that he can, it is expedient to gradually approach the subject, testing whether the witness has regained his confidence and state of mind sufficiently to answer with confidence. However, in every case where there is doubt, approach the subject courteously, do not get so entangled that you cannot retreat by going to another topic. </w:t>
      </w:r>
      <w:r w:rsidR="00D925CE" w:rsidRPr="00A3670B">
        <w:rPr>
          <w:rFonts w:ascii="Andalus" w:hAnsi="Andalus" w:cs="Andalus"/>
          <w:b/>
          <w:sz w:val="24"/>
          <w:szCs w:val="24"/>
        </w:rPr>
        <w:t>Avoid the risks of seeking explanations.</w:t>
      </w:r>
    </w:p>
    <w:p w:rsidR="00D925CE" w:rsidRPr="00A3670B" w:rsidRDefault="00813D64" w:rsidP="00B65DDE">
      <w:pPr>
        <w:rPr>
          <w:rFonts w:ascii="Andalus" w:hAnsi="Andalus" w:cs="Andalus"/>
          <w:b/>
          <w:sz w:val="24"/>
          <w:szCs w:val="24"/>
          <w:u w:val="single"/>
        </w:rPr>
      </w:pPr>
      <w:r w:rsidRPr="00A3670B">
        <w:rPr>
          <w:rFonts w:ascii="Andalus" w:hAnsi="Andalus" w:cs="Andalus"/>
          <w:b/>
          <w:sz w:val="24"/>
          <w:szCs w:val="24"/>
        </w:rPr>
        <w:lastRenderedPageBreak/>
        <w:t xml:space="preserve"> </w:t>
      </w:r>
      <w:r w:rsidR="001C5E33" w:rsidRPr="00A3670B">
        <w:rPr>
          <w:rFonts w:ascii="Andalus" w:hAnsi="Andalus" w:cs="Andalus"/>
          <w:b/>
          <w:sz w:val="24"/>
          <w:szCs w:val="24"/>
          <w:u w:val="single"/>
        </w:rPr>
        <w:t>LIMITATIONS OF RE-EXAMINATION</w:t>
      </w:r>
    </w:p>
    <w:p w:rsidR="002B1C96" w:rsidRPr="00A3670B" w:rsidRDefault="00D925CE" w:rsidP="00D925CE">
      <w:pPr>
        <w:pStyle w:val="ListParagraph"/>
        <w:numPr>
          <w:ilvl w:val="0"/>
          <w:numId w:val="17"/>
        </w:numPr>
        <w:rPr>
          <w:rFonts w:ascii="Andalus" w:hAnsi="Andalus" w:cs="Andalus"/>
          <w:sz w:val="24"/>
          <w:szCs w:val="24"/>
        </w:rPr>
      </w:pPr>
      <w:r w:rsidRPr="00A3670B">
        <w:rPr>
          <w:rFonts w:ascii="Andalus" w:hAnsi="Andalus" w:cs="Andalus"/>
          <w:b/>
          <w:sz w:val="24"/>
          <w:szCs w:val="24"/>
        </w:rPr>
        <w:t>Re-examination is limited to issues raised in cross-examination</w:t>
      </w:r>
      <w:r w:rsidRPr="00A3670B">
        <w:rPr>
          <w:rFonts w:ascii="Andalus" w:hAnsi="Andalus" w:cs="Andalus"/>
          <w:sz w:val="24"/>
          <w:szCs w:val="24"/>
        </w:rPr>
        <w:t>.</w:t>
      </w:r>
    </w:p>
    <w:p w:rsidR="00D925CE" w:rsidRPr="00A3670B" w:rsidRDefault="00D925CE" w:rsidP="00D925CE">
      <w:pPr>
        <w:rPr>
          <w:rFonts w:ascii="Andalus" w:hAnsi="Andalus" w:cs="Andalus"/>
          <w:sz w:val="24"/>
          <w:szCs w:val="24"/>
        </w:rPr>
      </w:pPr>
      <w:r w:rsidRPr="00A3670B">
        <w:rPr>
          <w:rFonts w:ascii="Andalus" w:hAnsi="Andalus" w:cs="Andalus"/>
          <w:sz w:val="24"/>
          <w:szCs w:val="24"/>
        </w:rPr>
        <w:t xml:space="preserve">Therefore, re-examination is useless if a matter was forgotten </w:t>
      </w:r>
      <w:r w:rsidR="00813D64" w:rsidRPr="00A3670B">
        <w:rPr>
          <w:rFonts w:ascii="Andalus" w:hAnsi="Andalus" w:cs="Andalus"/>
          <w:sz w:val="24"/>
          <w:szCs w:val="24"/>
        </w:rPr>
        <w:t>during examination-in-chief and not covered in cross-examination. The only way to introduce new facts is by leave of the court will also allow a cross-examination on such facts adduced.</w:t>
      </w:r>
    </w:p>
    <w:p w:rsidR="00AD4998" w:rsidRPr="00A3670B" w:rsidRDefault="00AD4998" w:rsidP="00AD4998">
      <w:pPr>
        <w:pStyle w:val="ListParagraph"/>
        <w:rPr>
          <w:rFonts w:ascii="Andalus" w:hAnsi="Andalus" w:cs="Andalus"/>
          <w:b/>
          <w:sz w:val="24"/>
          <w:szCs w:val="24"/>
        </w:rPr>
      </w:pPr>
    </w:p>
    <w:p w:rsidR="00813D64" w:rsidRPr="00A3670B" w:rsidRDefault="00813D64" w:rsidP="00813D64">
      <w:pPr>
        <w:pStyle w:val="ListParagraph"/>
        <w:numPr>
          <w:ilvl w:val="0"/>
          <w:numId w:val="17"/>
        </w:numPr>
        <w:rPr>
          <w:rFonts w:ascii="Andalus" w:hAnsi="Andalus" w:cs="Andalus"/>
          <w:b/>
          <w:sz w:val="24"/>
          <w:szCs w:val="24"/>
        </w:rPr>
      </w:pPr>
      <w:r w:rsidRPr="00A3670B">
        <w:rPr>
          <w:rFonts w:ascii="Andalus" w:hAnsi="Andalus" w:cs="Andalus"/>
          <w:b/>
          <w:sz w:val="24"/>
          <w:szCs w:val="24"/>
        </w:rPr>
        <w:t>It highlights the weaknesses in your witness.</w:t>
      </w:r>
    </w:p>
    <w:p w:rsidR="00813D64" w:rsidRPr="00A3670B" w:rsidRDefault="00813D64" w:rsidP="00813D64">
      <w:pPr>
        <w:rPr>
          <w:rFonts w:ascii="Andalus" w:hAnsi="Andalus" w:cs="Andalus"/>
          <w:sz w:val="24"/>
          <w:szCs w:val="24"/>
        </w:rPr>
      </w:pPr>
      <w:r w:rsidRPr="00A3670B">
        <w:rPr>
          <w:rFonts w:ascii="Andalus" w:hAnsi="Andalus" w:cs="Andalus"/>
          <w:sz w:val="24"/>
          <w:szCs w:val="24"/>
        </w:rPr>
        <w:t>Re-examination highlights to the tribunal the areas you think weak in you witness. No wonder it is rarely done.</w:t>
      </w:r>
    </w:p>
    <w:p w:rsidR="00AD4998" w:rsidRPr="00A3670B" w:rsidRDefault="00AD4998" w:rsidP="00813D64">
      <w:pPr>
        <w:rPr>
          <w:rFonts w:ascii="Andalus" w:hAnsi="Andalus" w:cs="Andalus"/>
          <w:b/>
          <w:sz w:val="24"/>
          <w:szCs w:val="24"/>
        </w:rPr>
      </w:pPr>
      <w:r w:rsidRPr="00A3670B">
        <w:rPr>
          <w:rFonts w:ascii="Andalus" w:hAnsi="Andalus" w:cs="Andalus"/>
          <w:b/>
          <w:sz w:val="24"/>
          <w:szCs w:val="24"/>
        </w:rPr>
        <w:t>CONCLUSION:</w:t>
      </w:r>
    </w:p>
    <w:p w:rsidR="00AD4998" w:rsidRPr="00A3670B" w:rsidRDefault="00AD4998" w:rsidP="00813D64">
      <w:pPr>
        <w:rPr>
          <w:rFonts w:ascii="Andalus" w:hAnsi="Andalus" w:cs="Andalus"/>
          <w:sz w:val="24"/>
          <w:szCs w:val="24"/>
        </w:rPr>
      </w:pPr>
      <w:r w:rsidRPr="00A3670B">
        <w:rPr>
          <w:rFonts w:ascii="Andalus" w:hAnsi="Andalus" w:cs="Andalus"/>
          <w:sz w:val="24"/>
          <w:szCs w:val="24"/>
        </w:rPr>
        <w:t>Therefore, a properly done re-examination can repair all kinds of damage caused during cross-examination. Conversely, a badly done re-examination makes everything worse. Thus re-examination gives a counsel to radiate confidence with his case and restore sanity back to the proceedings, effectively putting him back in charge of his client’s case.</w:t>
      </w:r>
    </w:p>
    <w:sectPr w:rsidR="00AD4998" w:rsidRPr="00A3670B" w:rsidSect="000F2D0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4583" w:rsidRDefault="00204583" w:rsidP="000203ED">
      <w:pPr>
        <w:spacing w:after="0" w:line="240" w:lineRule="auto"/>
      </w:pPr>
      <w:r>
        <w:separator/>
      </w:r>
    </w:p>
  </w:endnote>
  <w:endnote w:type="continuationSeparator" w:id="0">
    <w:p w:rsidR="00204583" w:rsidRDefault="00204583" w:rsidP="00020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4583" w:rsidRDefault="00204583" w:rsidP="000203ED">
      <w:pPr>
        <w:spacing w:after="0" w:line="240" w:lineRule="auto"/>
      </w:pPr>
      <w:r>
        <w:separator/>
      </w:r>
    </w:p>
  </w:footnote>
  <w:footnote w:type="continuationSeparator" w:id="0">
    <w:p w:rsidR="00204583" w:rsidRDefault="00204583" w:rsidP="000203ED">
      <w:pPr>
        <w:spacing w:after="0" w:line="240" w:lineRule="auto"/>
      </w:pPr>
      <w:r>
        <w:continuationSeparator/>
      </w:r>
    </w:p>
  </w:footnote>
  <w:footnote w:id="1">
    <w:p w:rsidR="00A3670B" w:rsidRPr="00A3670B" w:rsidRDefault="00A3670B" w:rsidP="00A3670B">
      <w:pPr>
        <w:pStyle w:val="FootnoteText"/>
        <w:rPr>
          <w:rFonts w:ascii="Andalus" w:hAnsi="Andalus" w:cs="Andalus"/>
          <w:sz w:val="16"/>
          <w:szCs w:val="16"/>
        </w:rPr>
      </w:pPr>
      <w:r w:rsidRPr="00A3670B">
        <w:rPr>
          <w:rStyle w:val="FootnoteReference"/>
          <w:rFonts w:ascii="Andalus" w:hAnsi="Andalus" w:cs="Andalus"/>
          <w:sz w:val="16"/>
          <w:szCs w:val="16"/>
        </w:rPr>
        <w:footnoteRef/>
      </w:r>
      <w:r w:rsidRPr="00A3670B">
        <w:rPr>
          <w:rFonts w:ascii="Andalus" w:hAnsi="Andalus" w:cs="Andalus"/>
          <w:sz w:val="16"/>
          <w:szCs w:val="16"/>
        </w:rPr>
        <w:t xml:space="preserve"> Caroline Morgan&amp; Julian Webb</w:t>
      </w:r>
      <w:r>
        <w:rPr>
          <w:rFonts w:ascii="Andalus" w:hAnsi="Andalus" w:cs="Andalus"/>
          <w:sz w:val="16"/>
          <w:szCs w:val="16"/>
        </w:rPr>
        <w:t>, L</w:t>
      </w:r>
      <w:r w:rsidRPr="00A3670B">
        <w:rPr>
          <w:rFonts w:ascii="Andalus" w:hAnsi="Andalus" w:cs="Andalus"/>
          <w:sz w:val="16"/>
          <w:szCs w:val="16"/>
        </w:rPr>
        <w:t>a</w:t>
      </w:r>
      <w:r>
        <w:rPr>
          <w:rFonts w:ascii="Andalus" w:hAnsi="Andalus" w:cs="Andalus"/>
          <w:sz w:val="16"/>
          <w:szCs w:val="16"/>
        </w:rPr>
        <w:t>w</w:t>
      </w:r>
      <w:r w:rsidRPr="00A3670B">
        <w:rPr>
          <w:rFonts w:ascii="Andalus" w:hAnsi="Andalus" w:cs="Andalus"/>
          <w:sz w:val="16"/>
          <w:szCs w:val="16"/>
        </w:rPr>
        <w:t>yering Skills and the legal process, Cambridge University Press, 2</w:t>
      </w:r>
      <w:r w:rsidRPr="00A3670B">
        <w:rPr>
          <w:rFonts w:ascii="Andalus" w:hAnsi="Andalus" w:cs="Andalus"/>
          <w:sz w:val="16"/>
          <w:szCs w:val="16"/>
          <w:vertAlign w:val="superscript"/>
        </w:rPr>
        <w:t>nd</w:t>
      </w:r>
      <w:r>
        <w:rPr>
          <w:rFonts w:ascii="Andalus" w:hAnsi="Andalus" w:cs="Andalus"/>
          <w:sz w:val="16"/>
          <w:szCs w:val="16"/>
        </w:rPr>
        <w:t xml:space="preserve"> Ed, 2005, pg. 430</w:t>
      </w:r>
    </w:p>
  </w:footnote>
  <w:footnote w:id="2">
    <w:p w:rsidR="00573EE5" w:rsidRPr="00A3670B" w:rsidRDefault="00573EE5">
      <w:pPr>
        <w:pStyle w:val="FootnoteText"/>
        <w:rPr>
          <w:rFonts w:ascii="Andalus" w:hAnsi="Andalus" w:cs="Andalus"/>
          <w:sz w:val="16"/>
          <w:szCs w:val="16"/>
        </w:rPr>
      </w:pPr>
      <w:r w:rsidRPr="00A3670B">
        <w:rPr>
          <w:rStyle w:val="FootnoteReference"/>
          <w:rFonts w:ascii="Andalus" w:hAnsi="Andalus" w:cs="Andalus"/>
          <w:sz w:val="16"/>
          <w:szCs w:val="16"/>
        </w:rPr>
        <w:footnoteRef/>
      </w:r>
      <w:r w:rsidRPr="00A3670B">
        <w:rPr>
          <w:rFonts w:ascii="Andalus" w:hAnsi="Andalus" w:cs="Andalus"/>
          <w:sz w:val="16"/>
          <w:szCs w:val="16"/>
        </w:rPr>
        <w:t xml:space="preserve"> </w:t>
      </w:r>
      <w:r w:rsidRPr="00A3670B">
        <w:rPr>
          <w:rFonts w:ascii="Andalus" w:hAnsi="Andalus" w:cs="Andalus"/>
          <w:sz w:val="16"/>
          <w:szCs w:val="16"/>
        </w:rPr>
        <w:t xml:space="preserve">Iain Morley QC, </w:t>
      </w:r>
      <w:proofErr w:type="gramStart"/>
      <w:r w:rsidRPr="00A3670B">
        <w:rPr>
          <w:rFonts w:ascii="Andalus" w:hAnsi="Andalus" w:cs="Andalus"/>
          <w:sz w:val="16"/>
          <w:szCs w:val="16"/>
        </w:rPr>
        <w:t>The</w:t>
      </w:r>
      <w:proofErr w:type="gramEnd"/>
      <w:r w:rsidRPr="00A3670B">
        <w:rPr>
          <w:rFonts w:ascii="Andalus" w:hAnsi="Andalus" w:cs="Andalus"/>
          <w:sz w:val="16"/>
          <w:szCs w:val="16"/>
        </w:rPr>
        <w:t xml:space="preserve"> Devil’s Advocate, Sweet &amp; Maxwell, 2</w:t>
      </w:r>
      <w:r w:rsidRPr="00A3670B">
        <w:rPr>
          <w:rFonts w:ascii="Andalus" w:hAnsi="Andalus" w:cs="Andalus"/>
          <w:sz w:val="16"/>
          <w:szCs w:val="16"/>
          <w:vertAlign w:val="superscript"/>
        </w:rPr>
        <w:t>nd</w:t>
      </w:r>
      <w:r w:rsidRPr="00A3670B">
        <w:rPr>
          <w:rFonts w:ascii="Andalus" w:hAnsi="Andalus" w:cs="Andalus"/>
          <w:sz w:val="16"/>
          <w:szCs w:val="16"/>
        </w:rPr>
        <w:t xml:space="preserve"> Ed</w:t>
      </w:r>
      <w:r w:rsidRPr="00A3670B">
        <w:rPr>
          <w:rFonts w:ascii="Andalus" w:hAnsi="Andalus" w:cs="Andalus"/>
          <w:sz w:val="16"/>
          <w:szCs w:val="16"/>
        </w:rPr>
        <w:t>, 2009, pg</w:t>
      </w:r>
      <w:r w:rsidR="00972296" w:rsidRPr="00A3670B">
        <w:rPr>
          <w:rFonts w:ascii="Andalus" w:hAnsi="Andalus" w:cs="Andalus"/>
          <w:sz w:val="16"/>
          <w:szCs w:val="16"/>
        </w:rPr>
        <w:t>.</w:t>
      </w:r>
      <w:r w:rsidRPr="00A3670B">
        <w:rPr>
          <w:rFonts w:ascii="Andalus" w:hAnsi="Andalus" w:cs="Andalus"/>
          <w:sz w:val="16"/>
          <w:szCs w:val="16"/>
        </w:rPr>
        <w:t xml:space="preserve"> 188.</w:t>
      </w:r>
    </w:p>
  </w:footnote>
  <w:footnote w:id="3">
    <w:p w:rsidR="007C3588" w:rsidRPr="00A3670B" w:rsidRDefault="007C3588">
      <w:pPr>
        <w:pStyle w:val="FootnoteText"/>
        <w:rPr>
          <w:rFonts w:ascii="Andalus" w:hAnsi="Andalus" w:cs="Andalus"/>
          <w:sz w:val="16"/>
          <w:szCs w:val="16"/>
        </w:rPr>
      </w:pPr>
      <w:r w:rsidRPr="00A3670B">
        <w:rPr>
          <w:rStyle w:val="FootnoteReference"/>
          <w:rFonts w:ascii="Andalus" w:hAnsi="Andalus" w:cs="Andalus"/>
          <w:sz w:val="16"/>
          <w:szCs w:val="16"/>
        </w:rPr>
        <w:footnoteRef/>
      </w:r>
      <w:r w:rsidRPr="00A3670B">
        <w:rPr>
          <w:rFonts w:ascii="Andalus" w:hAnsi="Andalus" w:cs="Andalus"/>
          <w:sz w:val="16"/>
          <w:szCs w:val="16"/>
        </w:rPr>
        <w:t xml:space="preserve"> (2001) 52 NSWLR 82 </w:t>
      </w:r>
    </w:p>
  </w:footnote>
  <w:footnote w:id="4">
    <w:p w:rsidR="000203ED" w:rsidRPr="00A3670B" w:rsidRDefault="000203ED">
      <w:pPr>
        <w:pStyle w:val="FootnoteText"/>
        <w:rPr>
          <w:rFonts w:ascii="Andalus" w:hAnsi="Andalus" w:cs="Andalus"/>
          <w:sz w:val="16"/>
          <w:szCs w:val="16"/>
        </w:rPr>
      </w:pPr>
      <w:r w:rsidRPr="00A3670B">
        <w:rPr>
          <w:rStyle w:val="FootnoteReference"/>
          <w:rFonts w:ascii="Andalus" w:hAnsi="Andalus" w:cs="Andalus"/>
          <w:sz w:val="16"/>
          <w:szCs w:val="16"/>
        </w:rPr>
        <w:footnoteRef/>
      </w:r>
      <w:r w:rsidRPr="00A3670B">
        <w:rPr>
          <w:rFonts w:ascii="Andalus" w:hAnsi="Andalus" w:cs="Andalus"/>
          <w:sz w:val="16"/>
          <w:szCs w:val="16"/>
        </w:rPr>
        <w:t xml:space="preserve"> </w:t>
      </w:r>
      <w:r w:rsidRPr="00A3670B">
        <w:rPr>
          <w:rFonts w:ascii="Andalus" w:hAnsi="Andalus" w:cs="Andalus"/>
          <w:sz w:val="16"/>
          <w:szCs w:val="16"/>
        </w:rPr>
        <w:t>section 167 of the Evidence Act</w:t>
      </w:r>
    </w:p>
  </w:footnote>
  <w:footnote w:id="5">
    <w:p w:rsidR="00B65DDE" w:rsidRPr="00A3670B" w:rsidRDefault="00B65DDE">
      <w:pPr>
        <w:pStyle w:val="FootnoteText"/>
        <w:rPr>
          <w:rFonts w:ascii="Andalus" w:hAnsi="Andalus" w:cs="Andalus"/>
          <w:sz w:val="16"/>
          <w:szCs w:val="16"/>
        </w:rPr>
      </w:pPr>
      <w:r w:rsidRPr="00A3670B">
        <w:rPr>
          <w:rStyle w:val="FootnoteReference"/>
          <w:rFonts w:ascii="Andalus" w:hAnsi="Andalus" w:cs="Andalus"/>
          <w:sz w:val="16"/>
          <w:szCs w:val="16"/>
        </w:rPr>
        <w:footnoteRef/>
      </w:r>
      <w:r w:rsidRPr="00A3670B">
        <w:rPr>
          <w:rFonts w:ascii="Andalus" w:hAnsi="Andalus" w:cs="Andalus"/>
          <w:sz w:val="16"/>
          <w:szCs w:val="16"/>
        </w:rPr>
        <w:t xml:space="preserve"> Iain Morley QC, </w:t>
      </w:r>
      <w:proofErr w:type="gramStart"/>
      <w:r w:rsidRPr="00A3670B">
        <w:rPr>
          <w:rFonts w:ascii="Andalus" w:hAnsi="Andalus" w:cs="Andalus"/>
          <w:sz w:val="16"/>
          <w:szCs w:val="16"/>
        </w:rPr>
        <w:t>The</w:t>
      </w:r>
      <w:proofErr w:type="gramEnd"/>
      <w:r w:rsidRPr="00A3670B">
        <w:rPr>
          <w:rFonts w:ascii="Andalus" w:hAnsi="Andalus" w:cs="Andalus"/>
          <w:sz w:val="16"/>
          <w:szCs w:val="16"/>
        </w:rPr>
        <w:t xml:space="preserve"> Devil’s Advocate, Sweet &amp; Maxwell, 2</w:t>
      </w:r>
      <w:r w:rsidRPr="00A3670B">
        <w:rPr>
          <w:rFonts w:ascii="Andalus" w:hAnsi="Andalus" w:cs="Andalus"/>
          <w:sz w:val="16"/>
          <w:szCs w:val="16"/>
          <w:vertAlign w:val="superscript"/>
        </w:rPr>
        <w:t>nd</w:t>
      </w:r>
      <w:r w:rsidRPr="00A3670B">
        <w:rPr>
          <w:rFonts w:ascii="Andalus" w:hAnsi="Andalus" w:cs="Andalus"/>
          <w:sz w:val="16"/>
          <w:szCs w:val="16"/>
        </w:rPr>
        <w:t xml:space="preserve"> Ed, 2009</w:t>
      </w:r>
      <w:r w:rsidR="00573EE5" w:rsidRPr="00A3670B">
        <w:rPr>
          <w:rFonts w:ascii="Andalus" w:hAnsi="Andalus" w:cs="Andalus"/>
          <w:sz w:val="16"/>
          <w:szCs w:val="16"/>
        </w:rPr>
        <w:t xml:space="preserve"> pg. 188</w:t>
      </w:r>
      <w:r w:rsidRPr="00A3670B">
        <w:rPr>
          <w:rFonts w:ascii="Andalus" w:hAnsi="Andalus" w:cs="Andalus"/>
          <w:sz w:val="16"/>
          <w:szCs w:val="16"/>
        </w:rPr>
        <w:t xml:space="preserve">. </w:t>
      </w:r>
    </w:p>
  </w:footnote>
  <w:footnote w:id="6">
    <w:p w:rsidR="001C5E33" w:rsidRPr="00A3670B" w:rsidRDefault="001C5E33">
      <w:pPr>
        <w:pStyle w:val="FootnoteText"/>
        <w:rPr>
          <w:rFonts w:ascii="Andalus" w:hAnsi="Andalus" w:cs="Andalus"/>
          <w:sz w:val="16"/>
          <w:szCs w:val="16"/>
        </w:rPr>
      </w:pPr>
      <w:r w:rsidRPr="00A3670B">
        <w:rPr>
          <w:rStyle w:val="FootnoteReference"/>
          <w:rFonts w:ascii="Andalus" w:hAnsi="Andalus" w:cs="Andalus"/>
          <w:sz w:val="16"/>
          <w:szCs w:val="16"/>
        </w:rPr>
        <w:footnoteRef/>
      </w:r>
      <w:r w:rsidRPr="00A3670B">
        <w:rPr>
          <w:rFonts w:ascii="Andalus" w:hAnsi="Andalus" w:cs="Andalus"/>
          <w:sz w:val="16"/>
          <w:szCs w:val="16"/>
        </w:rPr>
        <w:t xml:space="preserve"> </w:t>
      </w:r>
      <w:r w:rsidRPr="00A3670B">
        <w:rPr>
          <w:rFonts w:ascii="Andalus" w:hAnsi="Andalus" w:cs="Andalus"/>
          <w:b/>
          <w:i/>
          <w:sz w:val="16"/>
          <w:szCs w:val="16"/>
        </w:rPr>
        <w:t>the Privy Council decision reported in 47 ALJR at 781</w:t>
      </w:r>
    </w:p>
  </w:footnote>
  <w:footnote w:id="7">
    <w:p w:rsidR="001C5E33" w:rsidRPr="00A3670B" w:rsidRDefault="001C5E33">
      <w:pPr>
        <w:pStyle w:val="FootnoteText"/>
        <w:rPr>
          <w:rFonts w:ascii="Andalus" w:hAnsi="Andalus" w:cs="Andalus"/>
          <w:sz w:val="16"/>
          <w:szCs w:val="16"/>
        </w:rPr>
      </w:pPr>
      <w:r w:rsidRPr="00A3670B">
        <w:rPr>
          <w:rStyle w:val="FootnoteReference"/>
          <w:rFonts w:ascii="Andalus" w:hAnsi="Andalus" w:cs="Andalus"/>
          <w:sz w:val="16"/>
          <w:szCs w:val="16"/>
        </w:rPr>
        <w:footnoteRef/>
      </w:r>
      <w:r w:rsidRPr="00A3670B">
        <w:rPr>
          <w:rFonts w:ascii="Andalus" w:hAnsi="Andalus" w:cs="Andalus"/>
          <w:sz w:val="16"/>
          <w:szCs w:val="16"/>
        </w:rPr>
        <w:t xml:space="preserve"> Morris, Technique in Litigation, 2nd Ed, </w:t>
      </w:r>
      <w:proofErr w:type="spellStart"/>
      <w:r w:rsidRPr="00A3670B">
        <w:rPr>
          <w:rFonts w:ascii="Andalus" w:hAnsi="Andalus" w:cs="Andalus"/>
          <w:sz w:val="16"/>
          <w:szCs w:val="16"/>
        </w:rPr>
        <w:t>pg</w:t>
      </w:r>
      <w:proofErr w:type="spellEnd"/>
      <w:r w:rsidRPr="00A3670B">
        <w:rPr>
          <w:rFonts w:ascii="Andalus" w:hAnsi="Andalus" w:cs="Andalus"/>
          <w:sz w:val="16"/>
          <w:szCs w:val="16"/>
        </w:rPr>
        <w:t xml:space="preserve"> 221.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11683"/>
    <w:multiLevelType w:val="hybridMultilevel"/>
    <w:tmpl w:val="E2382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C614C"/>
    <w:multiLevelType w:val="hybridMultilevel"/>
    <w:tmpl w:val="6638F46A"/>
    <w:lvl w:ilvl="0" w:tplc="2FECC8F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06A23296"/>
    <w:multiLevelType w:val="hybridMultilevel"/>
    <w:tmpl w:val="AD9602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3C7FA5"/>
    <w:multiLevelType w:val="hybridMultilevel"/>
    <w:tmpl w:val="2E803D8E"/>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265CA8"/>
    <w:multiLevelType w:val="hybridMultilevel"/>
    <w:tmpl w:val="C74418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283416"/>
    <w:multiLevelType w:val="hybridMultilevel"/>
    <w:tmpl w:val="9594E7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790E52"/>
    <w:multiLevelType w:val="hybridMultilevel"/>
    <w:tmpl w:val="73224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0E770F"/>
    <w:multiLevelType w:val="hybridMultilevel"/>
    <w:tmpl w:val="3A3EF0AA"/>
    <w:lvl w:ilvl="0" w:tplc="04090017">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nsid w:val="2F3E298E"/>
    <w:multiLevelType w:val="hybridMultilevel"/>
    <w:tmpl w:val="139C9244"/>
    <w:lvl w:ilvl="0" w:tplc="C56A264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9314FB"/>
    <w:multiLevelType w:val="hybridMultilevel"/>
    <w:tmpl w:val="2E5CD6FE"/>
    <w:lvl w:ilvl="0" w:tplc="5E9278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2A44327"/>
    <w:multiLevelType w:val="hybridMultilevel"/>
    <w:tmpl w:val="DDD85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D52318"/>
    <w:multiLevelType w:val="hybridMultilevel"/>
    <w:tmpl w:val="FA1CA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8D226D4"/>
    <w:multiLevelType w:val="hybridMultilevel"/>
    <w:tmpl w:val="A3C4F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D87455"/>
    <w:multiLevelType w:val="hybridMultilevel"/>
    <w:tmpl w:val="B3428E36"/>
    <w:lvl w:ilvl="0" w:tplc="1C8466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6C4A16"/>
    <w:multiLevelType w:val="hybridMultilevel"/>
    <w:tmpl w:val="8FECC9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EBD3816"/>
    <w:multiLevelType w:val="hybridMultilevel"/>
    <w:tmpl w:val="DD2C8DA2"/>
    <w:lvl w:ilvl="0" w:tplc="182CD4BE">
      <w:start w:val="1"/>
      <w:numFmt w:val="upperRoman"/>
      <w:lvlText w:val="%1."/>
      <w:lvlJc w:val="righ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659F494B"/>
    <w:multiLevelType w:val="hybridMultilevel"/>
    <w:tmpl w:val="D046AA0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BCA7480"/>
    <w:multiLevelType w:val="hybridMultilevel"/>
    <w:tmpl w:val="DD2C8DA2"/>
    <w:lvl w:ilvl="0" w:tplc="182CD4BE">
      <w:start w:val="1"/>
      <w:numFmt w:val="upperRoman"/>
      <w:lvlText w:val="%1."/>
      <w:lvlJc w:val="righ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2282CC7"/>
    <w:multiLevelType w:val="hybridMultilevel"/>
    <w:tmpl w:val="E064F800"/>
    <w:lvl w:ilvl="0" w:tplc="BF42C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4"/>
  </w:num>
  <w:num w:numId="3">
    <w:abstractNumId w:val="0"/>
  </w:num>
  <w:num w:numId="4">
    <w:abstractNumId w:val="8"/>
  </w:num>
  <w:num w:numId="5">
    <w:abstractNumId w:val="7"/>
  </w:num>
  <w:num w:numId="6">
    <w:abstractNumId w:val="1"/>
  </w:num>
  <w:num w:numId="7">
    <w:abstractNumId w:val="13"/>
  </w:num>
  <w:num w:numId="8">
    <w:abstractNumId w:val="10"/>
  </w:num>
  <w:num w:numId="9">
    <w:abstractNumId w:val="2"/>
  </w:num>
  <w:num w:numId="10">
    <w:abstractNumId w:val="4"/>
  </w:num>
  <w:num w:numId="11">
    <w:abstractNumId w:val="17"/>
  </w:num>
  <w:num w:numId="12">
    <w:abstractNumId w:val="12"/>
  </w:num>
  <w:num w:numId="13">
    <w:abstractNumId w:val="16"/>
  </w:num>
  <w:num w:numId="14">
    <w:abstractNumId w:val="11"/>
  </w:num>
  <w:num w:numId="15">
    <w:abstractNumId w:val="9"/>
  </w:num>
  <w:num w:numId="16">
    <w:abstractNumId w:val="3"/>
  </w:num>
  <w:num w:numId="17">
    <w:abstractNumId w:val="6"/>
  </w:num>
  <w:num w:numId="18">
    <w:abstractNumId w:val="5"/>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D0B05"/>
    <w:rsid w:val="000203ED"/>
    <w:rsid w:val="000E0050"/>
    <w:rsid w:val="000F2D0A"/>
    <w:rsid w:val="00112EB6"/>
    <w:rsid w:val="00117198"/>
    <w:rsid w:val="00196DF7"/>
    <w:rsid w:val="001C5E33"/>
    <w:rsid w:val="001D1BFF"/>
    <w:rsid w:val="00204583"/>
    <w:rsid w:val="002625C9"/>
    <w:rsid w:val="002B1C96"/>
    <w:rsid w:val="002F45B9"/>
    <w:rsid w:val="0030022F"/>
    <w:rsid w:val="003E43F2"/>
    <w:rsid w:val="004B4662"/>
    <w:rsid w:val="004F2E63"/>
    <w:rsid w:val="00507DD1"/>
    <w:rsid w:val="00573EE5"/>
    <w:rsid w:val="00734ABC"/>
    <w:rsid w:val="00760D34"/>
    <w:rsid w:val="007B6DAF"/>
    <w:rsid w:val="007C3588"/>
    <w:rsid w:val="007C58A7"/>
    <w:rsid w:val="00813D64"/>
    <w:rsid w:val="008433B7"/>
    <w:rsid w:val="008A4144"/>
    <w:rsid w:val="00972296"/>
    <w:rsid w:val="00A3670B"/>
    <w:rsid w:val="00AD4998"/>
    <w:rsid w:val="00AF6370"/>
    <w:rsid w:val="00B557DB"/>
    <w:rsid w:val="00B65DDE"/>
    <w:rsid w:val="00BF02A5"/>
    <w:rsid w:val="00CE028E"/>
    <w:rsid w:val="00D925CE"/>
    <w:rsid w:val="00DD0B05"/>
    <w:rsid w:val="00E4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8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0B05"/>
    <w:pPr>
      <w:ind w:left="720"/>
      <w:contextualSpacing/>
    </w:pPr>
  </w:style>
  <w:style w:type="paragraph" w:styleId="NoSpacing">
    <w:name w:val="No Spacing"/>
    <w:link w:val="NoSpacingChar"/>
    <w:uiPriority w:val="1"/>
    <w:qFormat/>
    <w:rsid w:val="000F2D0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F2D0A"/>
    <w:rPr>
      <w:rFonts w:eastAsiaTheme="minorEastAsia"/>
      <w:lang w:eastAsia="ja-JP"/>
    </w:rPr>
  </w:style>
  <w:style w:type="paragraph" w:styleId="BalloonText">
    <w:name w:val="Balloon Text"/>
    <w:basedOn w:val="Normal"/>
    <w:link w:val="BalloonTextChar"/>
    <w:uiPriority w:val="99"/>
    <w:semiHidden/>
    <w:unhideWhenUsed/>
    <w:rsid w:val="000F2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D0A"/>
    <w:rPr>
      <w:rFonts w:ascii="Tahoma" w:hAnsi="Tahoma" w:cs="Tahoma"/>
      <w:sz w:val="16"/>
      <w:szCs w:val="16"/>
    </w:rPr>
  </w:style>
  <w:style w:type="paragraph" w:styleId="FootnoteText">
    <w:name w:val="footnote text"/>
    <w:basedOn w:val="Normal"/>
    <w:link w:val="FootnoteTextChar"/>
    <w:uiPriority w:val="99"/>
    <w:semiHidden/>
    <w:unhideWhenUsed/>
    <w:rsid w:val="000203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03ED"/>
    <w:rPr>
      <w:sz w:val="20"/>
      <w:szCs w:val="20"/>
    </w:rPr>
  </w:style>
  <w:style w:type="character" w:styleId="FootnoteReference">
    <w:name w:val="footnote reference"/>
    <w:basedOn w:val="DefaultParagraphFont"/>
    <w:uiPriority w:val="99"/>
    <w:semiHidden/>
    <w:unhideWhenUsed/>
    <w:rsid w:val="000203E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312C0BDA8964CE0B692024E2E04EEBB"/>
        <w:category>
          <w:name w:val="General"/>
          <w:gallery w:val="placeholder"/>
        </w:category>
        <w:types>
          <w:type w:val="bbPlcHdr"/>
        </w:types>
        <w:behaviors>
          <w:behavior w:val="content"/>
        </w:behaviors>
        <w:guid w:val="{FA3A13D7-09A0-463B-BA39-819C06C0A6A4}"/>
      </w:docPartPr>
      <w:docPartBody>
        <w:p w:rsidR="00F53AF2" w:rsidRDefault="00F121D1" w:rsidP="00F121D1">
          <w:pPr>
            <w:pStyle w:val="6312C0BDA8964CE0B692024E2E04EEBB"/>
          </w:pPr>
          <w:r>
            <w:rPr>
              <w:rFonts w:asciiTheme="majorHAnsi" w:eastAsiaTheme="majorEastAsia" w:hAnsiTheme="majorHAnsi" w:cstheme="majorBidi"/>
              <w:sz w:val="72"/>
              <w:szCs w:val="72"/>
            </w:rPr>
            <w:t>[Type the document title]</w:t>
          </w:r>
        </w:p>
      </w:docPartBody>
    </w:docPart>
    <w:docPart>
      <w:docPartPr>
        <w:name w:val="AC3ECFA641824609806249A0E220844C"/>
        <w:category>
          <w:name w:val="General"/>
          <w:gallery w:val="placeholder"/>
        </w:category>
        <w:types>
          <w:type w:val="bbPlcHdr"/>
        </w:types>
        <w:behaviors>
          <w:behavior w:val="content"/>
        </w:behaviors>
        <w:guid w:val="{EC5A73A6-C930-4AF7-8C7E-F46A624E40D8}"/>
      </w:docPartPr>
      <w:docPartBody>
        <w:p w:rsidR="00F53AF2" w:rsidRDefault="00F121D1" w:rsidP="00F121D1">
          <w:pPr>
            <w:pStyle w:val="AC3ECFA641824609806249A0E220844C"/>
          </w:pPr>
          <w:r>
            <w:rPr>
              <w:sz w:val="28"/>
              <w:szCs w:val="28"/>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1D1"/>
    <w:rsid w:val="00CB496E"/>
    <w:rsid w:val="00DA514A"/>
    <w:rsid w:val="00F121D1"/>
    <w:rsid w:val="00F53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BD305D9CFC42AA8CC9C9D345D1361A">
    <w:name w:val="B7BD305D9CFC42AA8CC9C9D345D1361A"/>
    <w:rsid w:val="00F121D1"/>
  </w:style>
  <w:style w:type="paragraph" w:customStyle="1" w:styleId="6EDF65608B7D4AF8A4040D9A77F33426">
    <w:name w:val="6EDF65608B7D4AF8A4040D9A77F33426"/>
    <w:rsid w:val="00F121D1"/>
  </w:style>
  <w:style w:type="paragraph" w:customStyle="1" w:styleId="F65074BECF014EB088322BEBF85F1E75">
    <w:name w:val="F65074BECF014EB088322BEBF85F1E75"/>
    <w:rsid w:val="00F121D1"/>
  </w:style>
  <w:style w:type="paragraph" w:customStyle="1" w:styleId="8E3B161F525244E0B6AB38668AF7ACE4">
    <w:name w:val="8E3B161F525244E0B6AB38668AF7ACE4"/>
    <w:rsid w:val="00F121D1"/>
  </w:style>
  <w:style w:type="paragraph" w:customStyle="1" w:styleId="22F48D1423D84622A247775158563872">
    <w:name w:val="22F48D1423D84622A247775158563872"/>
    <w:rsid w:val="00F121D1"/>
  </w:style>
  <w:style w:type="paragraph" w:customStyle="1" w:styleId="6312C0BDA8964CE0B692024E2E04EEBB">
    <w:name w:val="6312C0BDA8964CE0B692024E2E04EEBB"/>
    <w:rsid w:val="00F121D1"/>
  </w:style>
  <w:style w:type="paragraph" w:customStyle="1" w:styleId="A0BCA5E7A2484D9089EA1BC0837640BA">
    <w:name w:val="A0BCA5E7A2484D9089EA1BC0837640BA"/>
    <w:rsid w:val="00F121D1"/>
  </w:style>
  <w:style w:type="paragraph" w:customStyle="1" w:styleId="AC3ECFA641824609806249A0E220844C">
    <w:name w:val="AC3ECFA641824609806249A0E220844C"/>
    <w:rsid w:val="00F121D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BD305D9CFC42AA8CC9C9D345D1361A">
    <w:name w:val="B7BD305D9CFC42AA8CC9C9D345D1361A"/>
    <w:rsid w:val="00F121D1"/>
  </w:style>
  <w:style w:type="paragraph" w:customStyle="1" w:styleId="6EDF65608B7D4AF8A4040D9A77F33426">
    <w:name w:val="6EDF65608B7D4AF8A4040D9A77F33426"/>
    <w:rsid w:val="00F121D1"/>
  </w:style>
  <w:style w:type="paragraph" w:customStyle="1" w:styleId="F65074BECF014EB088322BEBF85F1E75">
    <w:name w:val="F65074BECF014EB088322BEBF85F1E75"/>
    <w:rsid w:val="00F121D1"/>
  </w:style>
  <w:style w:type="paragraph" w:customStyle="1" w:styleId="8E3B161F525244E0B6AB38668AF7ACE4">
    <w:name w:val="8E3B161F525244E0B6AB38668AF7ACE4"/>
    <w:rsid w:val="00F121D1"/>
  </w:style>
  <w:style w:type="paragraph" w:customStyle="1" w:styleId="22F48D1423D84622A247775158563872">
    <w:name w:val="22F48D1423D84622A247775158563872"/>
    <w:rsid w:val="00F121D1"/>
  </w:style>
  <w:style w:type="paragraph" w:customStyle="1" w:styleId="6312C0BDA8964CE0B692024E2E04EEBB">
    <w:name w:val="6312C0BDA8964CE0B692024E2E04EEBB"/>
    <w:rsid w:val="00F121D1"/>
  </w:style>
  <w:style w:type="paragraph" w:customStyle="1" w:styleId="A0BCA5E7A2484D9089EA1BC0837640BA">
    <w:name w:val="A0BCA5E7A2484D9089EA1BC0837640BA"/>
    <w:rsid w:val="00F121D1"/>
  </w:style>
  <w:style w:type="paragraph" w:customStyle="1" w:styleId="AC3ECFA641824609806249A0E220844C">
    <w:name w:val="AC3ECFA641824609806249A0E220844C"/>
    <w:rsid w:val="00F121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533E2DE7-2453-4A93-B13A-64FC8BE4B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10</Pages>
  <Words>2044</Words>
  <Characters>11653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TRIAL ADVOCACY </vt:lpstr>
    </vt:vector>
  </TitlesOfParts>
  <Company>Hewlett-Packard</Company>
  <LinksUpToDate>false</LinksUpToDate>
  <CharactersWithSpaces>13670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TRIAL ADVOCACY </dc:title>
  <dc:subject>TRIAL ADVOCACY PRESENTATION 2</dc:subject>
  <dc:creator>RE-EXAMINATION</dc:creator>
  <cp:lastModifiedBy>kendi</cp:lastModifiedBy>
  <cp:revision>6</cp:revision>
  <dcterms:created xsi:type="dcterms:W3CDTF">2013-04-14T06:32:00Z</dcterms:created>
  <dcterms:modified xsi:type="dcterms:W3CDTF">2013-05-31T07:51:00Z</dcterms:modified>
</cp:coreProperties>
</file>