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5DBB" w:rsidRDefault="008F5DBB" w:rsidP="008F5DBB">
      <w:pPr>
        <w:jc w:val="center"/>
        <w:rPr>
          <w:rFonts w:ascii="Times New Roman" w:hAnsi="Times New Roman" w:cs="Times New Roman"/>
          <w:b/>
          <w:sz w:val="24"/>
          <w:szCs w:val="24"/>
          <w:u w:val="single"/>
        </w:rPr>
      </w:pPr>
      <w:r>
        <w:rPr>
          <w:noProof/>
        </w:rPr>
        <w:drawing>
          <wp:inline distT="0" distB="0" distL="0" distR="0" wp14:anchorId="7DDD2EAA" wp14:editId="29542805">
            <wp:extent cx="1400175" cy="1457325"/>
            <wp:effectExtent l="0" t="0" r="9525" b="9525"/>
            <wp:docPr id="1" name="Picture 1" descr="Kenya School of Law 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nya School of Law eLearn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08372" cy="1465857"/>
                    </a:xfrm>
                    <a:prstGeom prst="rect">
                      <a:avLst/>
                    </a:prstGeom>
                    <a:noFill/>
                    <a:ln>
                      <a:noFill/>
                    </a:ln>
                  </pic:spPr>
                </pic:pic>
              </a:graphicData>
            </a:graphic>
          </wp:inline>
        </w:drawing>
      </w:r>
    </w:p>
    <w:p w:rsidR="008F5DBB" w:rsidRPr="00A8304B" w:rsidRDefault="008F5DBB" w:rsidP="008F5DBB">
      <w:pPr>
        <w:jc w:val="center"/>
        <w:rPr>
          <w:rFonts w:ascii="Times New Roman" w:hAnsi="Times New Roman" w:cs="Times New Roman"/>
          <w:b/>
          <w:sz w:val="28"/>
          <w:szCs w:val="28"/>
        </w:rPr>
      </w:pPr>
      <w:r w:rsidRPr="00A8304B">
        <w:rPr>
          <w:rFonts w:ascii="Times New Roman" w:hAnsi="Times New Roman" w:cs="Times New Roman"/>
          <w:b/>
          <w:sz w:val="28"/>
          <w:szCs w:val="28"/>
        </w:rPr>
        <w:t xml:space="preserve">KENYA SCHOOL OF LAW </w:t>
      </w:r>
    </w:p>
    <w:p w:rsidR="008F5DBB" w:rsidRPr="00A8304B" w:rsidRDefault="008F5DBB" w:rsidP="008F5DBB">
      <w:pPr>
        <w:jc w:val="center"/>
        <w:rPr>
          <w:rFonts w:ascii="Times New Roman" w:hAnsi="Times New Roman" w:cs="Times New Roman"/>
          <w:b/>
          <w:sz w:val="28"/>
          <w:szCs w:val="28"/>
        </w:rPr>
      </w:pPr>
      <w:r w:rsidRPr="00A8304B">
        <w:rPr>
          <w:rFonts w:ascii="Times New Roman" w:hAnsi="Times New Roman" w:cs="Times New Roman"/>
          <w:b/>
          <w:sz w:val="28"/>
          <w:szCs w:val="28"/>
        </w:rPr>
        <w:t xml:space="preserve">2023/24 ACADEMIC YEAR </w:t>
      </w:r>
    </w:p>
    <w:p w:rsidR="008F5DBB" w:rsidRPr="00A8304B" w:rsidRDefault="008F5DBB" w:rsidP="008F5DBB">
      <w:pPr>
        <w:jc w:val="center"/>
        <w:rPr>
          <w:rFonts w:ascii="Times New Roman" w:hAnsi="Times New Roman" w:cs="Times New Roman"/>
          <w:b/>
          <w:sz w:val="28"/>
          <w:szCs w:val="28"/>
        </w:rPr>
      </w:pPr>
    </w:p>
    <w:p w:rsidR="008F5DBB" w:rsidRPr="00A8304B" w:rsidRDefault="008F5DBB" w:rsidP="008F5DBB">
      <w:pPr>
        <w:jc w:val="center"/>
        <w:rPr>
          <w:rFonts w:ascii="Times New Roman" w:hAnsi="Times New Roman" w:cs="Times New Roman"/>
          <w:b/>
          <w:sz w:val="28"/>
          <w:szCs w:val="28"/>
        </w:rPr>
      </w:pPr>
      <w:r w:rsidRPr="00A8304B">
        <w:rPr>
          <w:rFonts w:ascii="Times New Roman" w:hAnsi="Times New Roman" w:cs="Times New Roman"/>
          <w:b/>
          <w:sz w:val="28"/>
          <w:szCs w:val="28"/>
        </w:rPr>
        <w:t>CIVIL LITIGATION</w:t>
      </w:r>
    </w:p>
    <w:p w:rsidR="008F5DBB" w:rsidRPr="00A8304B" w:rsidRDefault="008F5DBB" w:rsidP="008F5DBB">
      <w:pPr>
        <w:jc w:val="center"/>
        <w:rPr>
          <w:rFonts w:ascii="Times New Roman" w:hAnsi="Times New Roman" w:cs="Times New Roman"/>
          <w:b/>
          <w:sz w:val="28"/>
          <w:szCs w:val="28"/>
        </w:rPr>
      </w:pPr>
      <w:r w:rsidRPr="00A8304B">
        <w:rPr>
          <w:rFonts w:ascii="Times New Roman" w:hAnsi="Times New Roman" w:cs="Times New Roman"/>
          <w:b/>
          <w:sz w:val="28"/>
          <w:szCs w:val="28"/>
        </w:rPr>
        <w:t>ATP 100</w:t>
      </w:r>
    </w:p>
    <w:p w:rsidR="008F5DBB" w:rsidRPr="00A8304B" w:rsidRDefault="008F5DBB" w:rsidP="008F5DBB">
      <w:pPr>
        <w:jc w:val="center"/>
        <w:rPr>
          <w:rFonts w:ascii="Times New Roman" w:hAnsi="Times New Roman" w:cs="Times New Roman"/>
          <w:b/>
          <w:sz w:val="28"/>
          <w:szCs w:val="28"/>
        </w:rPr>
      </w:pPr>
    </w:p>
    <w:p w:rsidR="008F5DBB" w:rsidRDefault="008F5DBB" w:rsidP="008F5DBB">
      <w:pPr>
        <w:jc w:val="center"/>
        <w:rPr>
          <w:rFonts w:ascii="Times New Roman" w:hAnsi="Times New Roman" w:cs="Times New Roman"/>
          <w:b/>
          <w:sz w:val="28"/>
          <w:szCs w:val="28"/>
        </w:rPr>
      </w:pPr>
      <w:r w:rsidRPr="00A8304B">
        <w:rPr>
          <w:rFonts w:ascii="Times New Roman" w:hAnsi="Times New Roman" w:cs="Times New Roman"/>
          <w:b/>
          <w:sz w:val="28"/>
          <w:szCs w:val="28"/>
        </w:rPr>
        <w:t>TOPIC: JURISDICTION</w:t>
      </w:r>
    </w:p>
    <w:p w:rsidR="008F5DBB" w:rsidRPr="00A8304B" w:rsidRDefault="008F5DBB" w:rsidP="008F5DBB">
      <w:pPr>
        <w:jc w:val="center"/>
        <w:rPr>
          <w:rFonts w:ascii="Times New Roman" w:hAnsi="Times New Roman" w:cs="Times New Roman"/>
          <w:b/>
          <w:sz w:val="28"/>
          <w:szCs w:val="28"/>
        </w:rPr>
      </w:pPr>
    </w:p>
    <w:p w:rsidR="008F5DBB" w:rsidRDefault="008F5DBB" w:rsidP="008F5DBB">
      <w:pPr>
        <w:jc w:val="center"/>
        <w:rPr>
          <w:rFonts w:ascii="Times New Roman" w:hAnsi="Times New Roman" w:cs="Times New Roman"/>
          <w:b/>
          <w:sz w:val="28"/>
          <w:szCs w:val="28"/>
        </w:rPr>
      </w:pPr>
      <w:r>
        <w:rPr>
          <w:rFonts w:ascii="Times New Roman" w:hAnsi="Times New Roman" w:cs="Times New Roman"/>
          <w:b/>
          <w:sz w:val="28"/>
          <w:szCs w:val="28"/>
        </w:rPr>
        <w:t xml:space="preserve">CLASS B </w:t>
      </w:r>
    </w:p>
    <w:p w:rsidR="008F5DBB" w:rsidRDefault="008F5DBB" w:rsidP="008F5DBB">
      <w:pPr>
        <w:jc w:val="center"/>
        <w:rPr>
          <w:rFonts w:ascii="Times New Roman" w:hAnsi="Times New Roman" w:cs="Times New Roman"/>
          <w:b/>
          <w:sz w:val="28"/>
          <w:szCs w:val="28"/>
        </w:rPr>
      </w:pPr>
      <w:r>
        <w:rPr>
          <w:rFonts w:ascii="Times New Roman" w:hAnsi="Times New Roman" w:cs="Times New Roman"/>
          <w:b/>
          <w:sz w:val="28"/>
          <w:szCs w:val="28"/>
        </w:rPr>
        <w:t>FIRM 14 ASSIGNMENT</w:t>
      </w:r>
    </w:p>
    <w:p w:rsidR="008F5DBB" w:rsidRDefault="008F5DBB" w:rsidP="008F5DBB">
      <w:pPr>
        <w:jc w:val="center"/>
        <w:rPr>
          <w:rFonts w:ascii="Times New Roman" w:hAnsi="Times New Roman" w:cs="Times New Roman"/>
          <w:b/>
          <w:sz w:val="28"/>
          <w:szCs w:val="28"/>
        </w:rPr>
      </w:pPr>
    </w:p>
    <w:tbl>
      <w:tblPr>
        <w:tblStyle w:val="TableGrid"/>
        <w:tblW w:w="0" w:type="auto"/>
        <w:tblInd w:w="1530" w:type="dxa"/>
        <w:tblLayout w:type="fixed"/>
        <w:tblLook w:val="04A0" w:firstRow="1" w:lastRow="0" w:firstColumn="1" w:lastColumn="0" w:noHBand="0" w:noVBand="1"/>
      </w:tblPr>
      <w:tblGrid>
        <w:gridCol w:w="1800"/>
        <w:gridCol w:w="4865"/>
      </w:tblGrid>
      <w:tr w:rsidR="008F5DBB" w:rsidTr="00813009">
        <w:tc>
          <w:tcPr>
            <w:tcW w:w="1800" w:type="dxa"/>
            <w:tcBorders>
              <w:left w:val="nil"/>
            </w:tcBorders>
          </w:tcPr>
          <w:p w:rsidR="008F5DBB" w:rsidRPr="00A8304B" w:rsidRDefault="008F5DBB" w:rsidP="00813009">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20230945</w:t>
            </w:r>
          </w:p>
        </w:tc>
        <w:tc>
          <w:tcPr>
            <w:tcW w:w="4865" w:type="dxa"/>
            <w:tcBorders>
              <w:right w:val="nil"/>
            </w:tcBorders>
          </w:tcPr>
          <w:p w:rsidR="008F5DBB" w:rsidRPr="00A8304B" w:rsidRDefault="008F5DBB" w:rsidP="00813009">
            <w:pPr>
              <w:spacing w:line="276" w:lineRule="auto"/>
              <w:jc w:val="both"/>
              <w:rPr>
                <w:rFonts w:ascii="Georgia" w:hAnsi="Georgia" w:cs="Times New Roman"/>
                <w:sz w:val="28"/>
                <w:szCs w:val="28"/>
              </w:rPr>
            </w:pPr>
            <w:r w:rsidRPr="00A8304B">
              <w:rPr>
                <w:rFonts w:ascii="Georgia" w:hAnsi="Georgia" w:cs="Times New Roman"/>
                <w:sz w:val="28"/>
                <w:szCs w:val="28"/>
              </w:rPr>
              <w:t xml:space="preserve">BERNARD MURIMI NYAGA </w:t>
            </w:r>
          </w:p>
        </w:tc>
      </w:tr>
      <w:tr w:rsidR="008F5DBB" w:rsidTr="00813009">
        <w:tc>
          <w:tcPr>
            <w:tcW w:w="1800" w:type="dxa"/>
            <w:tcBorders>
              <w:left w:val="nil"/>
            </w:tcBorders>
          </w:tcPr>
          <w:p w:rsidR="008F5DBB" w:rsidRPr="00A8304B" w:rsidRDefault="008F5DBB" w:rsidP="00813009">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20230064</w:t>
            </w:r>
          </w:p>
        </w:tc>
        <w:tc>
          <w:tcPr>
            <w:tcW w:w="4865" w:type="dxa"/>
            <w:tcBorders>
              <w:right w:val="nil"/>
            </w:tcBorders>
          </w:tcPr>
          <w:p w:rsidR="008F5DBB" w:rsidRPr="00A8304B" w:rsidRDefault="008F5DBB" w:rsidP="00813009">
            <w:pPr>
              <w:spacing w:line="276" w:lineRule="auto"/>
              <w:jc w:val="both"/>
              <w:rPr>
                <w:rFonts w:ascii="Georgia" w:hAnsi="Georgia" w:cs="Times New Roman"/>
                <w:sz w:val="28"/>
                <w:szCs w:val="28"/>
              </w:rPr>
            </w:pPr>
            <w:r w:rsidRPr="00A8304B">
              <w:rPr>
                <w:rFonts w:ascii="Georgia" w:hAnsi="Georgia" w:cs="Times New Roman"/>
                <w:sz w:val="28"/>
                <w:szCs w:val="28"/>
              </w:rPr>
              <w:t>RACHAEL WANGUI NDIRANGU</w:t>
            </w:r>
          </w:p>
        </w:tc>
      </w:tr>
      <w:tr w:rsidR="008F5DBB" w:rsidTr="00813009">
        <w:tc>
          <w:tcPr>
            <w:tcW w:w="1800" w:type="dxa"/>
            <w:tcBorders>
              <w:left w:val="nil"/>
            </w:tcBorders>
          </w:tcPr>
          <w:p w:rsidR="008F5DBB" w:rsidRPr="00A8304B" w:rsidRDefault="008F5DBB" w:rsidP="008F5DBB">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20231407</w:t>
            </w:r>
          </w:p>
        </w:tc>
        <w:tc>
          <w:tcPr>
            <w:tcW w:w="4865" w:type="dxa"/>
            <w:tcBorders>
              <w:right w:val="nil"/>
            </w:tcBorders>
          </w:tcPr>
          <w:p w:rsidR="008F5DBB" w:rsidRPr="00A8304B" w:rsidRDefault="008F5DBB" w:rsidP="008F5DBB">
            <w:pPr>
              <w:spacing w:line="276" w:lineRule="auto"/>
              <w:jc w:val="both"/>
              <w:rPr>
                <w:rFonts w:ascii="Georgia" w:hAnsi="Georgia" w:cs="Times New Roman"/>
                <w:sz w:val="28"/>
                <w:szCs w:val="28"/>
              </w:rPr>
            </w:pPr>
            <w:r w:rsidRPr="00A8304B">
              <w:rPr>
                <w:rFonts w:ascii="Georgia" w:hAnsi="Georgia" w:cs="Times New Roman"/>
                <w:sz w:val="28"/>
                <w:szCs w:val="28"/>
              </w:rPr>
              <w:t>MOSES NYARIBO</w:t>
            </w:r>
          </w:p>
        </w:tc>
      </w:tr>
      <w:tr w:rsidR="008F5DBB" w:rsidTr="00813009">
        <w:tc>
          <w:tcPr>
            <w:tcW w:w="1800" w:type="dxa"/>
            <w:tcBorders>
              <w:left w:val="nil"/>
            </w:tcBorders>
          </w:tcPr>
          <w:p w:rsidR="008F5DBB" w:rsidRPr="00A8304B" w:rsidRDefault="008F5DBB" w:rsidP="008F5DBB">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20230138</w:t>
            </w:r>
          </w:p>
        </w:tc>
        <w:tc>
          <w:tcPr>
            <w:tcW w:w="4865" w:type="dxa"/>
            <w:tcBorders>
              <w:right w:val="nil"/>
            </w:tcBorders>
          </w:tcPr>
          <w:p w:rsidR="008F5DBB" w:rsidRPr="00A8304B" w:rsidRDefault="008F5DBB" w:rsidP="008F5DBB">
            <w:pPr>
              <w:spacing w:line="276" w:lineRule="auto"/>
              <w:jc w:val="both"/>
              <w:rPr>
                <w:rFonts w:ascii="Georgia" w:hAnsi="Georgia" w:cs="Times New Roman"/>
                <w:sz w:val="28"/>
                <w:szCs w:val="28"/>
              </w:rPr>
            </w:pPr>
            <w:r w:rsidRPr="00A8304B">
              <w:rPr>
                <w:rFonts w:ascii="Georgia" w:hAnsi="Georgia" w:cs="Times New Roman"/>
                <w:sz w:val="28"/>
                <w:szCs w:val="28"/>
              </w:rPr>
              <w:t xml:space="preserve">FAITH W. GICHURU </w:t>
            </w:r>
          </w:p>
        </w:tc>
      </w:tr>
      <w:tr w:rsidR="008F5DBB" w:rsidTr="00813009">
        <w:tc>
          <w:tcPr>
            <w:tcW w:w="1800" w:type="dxa"/>
            <w:tcBorders>
              <w:left w:val="nil"/>
            </w:tcBorders>
          </w:tcPr>
          <w:p w:rsidR="008F5DBB" w:rsidRPr="00A8304B" w:rsidRDefault="008F5DBB" w:rsidP="008F5DBB">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20231239</w:t>
            </w:r>
          </w:p>
        </w:tc>
        <w:tc>
          <w:tcPr>
            <w:tcW w:w="4865" w:type="dxa"/>
            <w:tcBorders>
              <w:right w:val="nil"/>
            </w:tcBorders>
          </w:tcPr>
          <w:p w:rsidR="008F5DBB" w:rsidRPr="00A8304B" w:rsidRDefault="008F5DBB" w:rsidP="008F5DBB">
            <w:pPr>
              <w:spacing w:line="276" w:lineRule="auto"/>
              <w:jc w:val="both"/>
              <w:rPr>
                <w:rFonts w:ascii="Georgia" w:hAnsi="Georgia" w:cs="Times New Roman"/>
                <w:sz w:val="28"/>
                <w:szCs w:val="28"/>
              </w:rPr>
            </w:pPr>
            <w:r w:rsidRPr="00A8304B">
              <w:rPr>
                <w:rFonts w:ascii="Georgia" w:hAnsi="Georgia" w:cs="Times New Roman"/>
                <w:sz w:val="28"/>
                <w:szCs w:val="28"/>
              </w:rPr>
              <w:t>LESIRE LATOI</w:t>
            </w:r>
          </w:p>
        </w:tc>
      </w:tr>
      <w:tr w:rsidR="008F5DBB" w:rsidTr="00813009">
        <w:tc>
          <w:tcPr>
            <w:tcW w:w="1800" w:type="dxa"/>
            <w:tcBorders>
              <w:left w:val="nil"/>
            </w:tcBorders>
          </w:tcPr>
          <w:p w:rsidR="008F5DBB" w:rsidRPr="00A8304B" w:rsidRDefault="008F5DBB" w:rsidP="008F5DBB">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20231009</w:t>
            </w:r>
          </w:p>
        </w:tc>
        <w:tc>
          <w:tcPr>
            <w:tcW w:w="4865" w:type="dxa"/>
            <w:tcBorders>
              <w:right w:val="nil"/>
            </w:tcBorders>
          </w:tcPr>
          <w:p w:rsidR="008F5DBB" w:rsidRPr="00A8304B" w:rsidRDefault="008F5DBB" w:rsidP="008F5DBB">
            <w:pPr>
              <w:spacing w:line="276" w:lineRule="auto"/>
              <w:jc w:val="both"/>
              <w:rPr>
                <w:rFonts w:ascii="Georgia" w:hAnsi="Georgia" w:cs="Times New Roman"/>
                <w:sz w:val="28"/>
                <w:szCs w:val="28"/>
              </w:rPr>
            </w:pPr>
            <w:r w:rsidRPr="00A8304B">
              <w:rPr>
                <w:rFonts w:ascii="Georgia" w:hAnsi="Georgia" w:cs="Times New Roman"/>
                <w:sz w:val="28"/>
                <w:szCs w:val="28"/>
              </w:rPr>
              <w:t xml:space="preserve">KELSY JOY MUTHONI NDIRANGU </w:t>
            </w:r>
          </w:p>
        </w:tc>
      </w:tr>
      <w:tr w:rsidR="008F5DBB" w:rsidTr="00813009">
        <w:tc>
          <w:tcPr>
            <w:tcW w:w="1800" w:type="dxa"/>
            <w:tcBorders>
              <w:left w:val="nil"/>
            </w:tcBorders>
          </w:tcPr>
          <w:p w:rsidR="008F5DBB" w:rsidRPr="00A8304B" w:rsidRDefault="008F5DBB" w:rsidP="008F5DBB">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20230812</w:t>
            </w:r>
          </w:p>
        </w:tc>
        <w:tc>
          <w:tcPr>
            <w:tcW w:w="4865" w:type="dxa"/>
            <w:tcBorders>
              <w:right w:val="nil"/>
            </w:tcBorders>
          </w:tcPr>
          <w:p w:rsidR="008F5DBB" w:rsidRPr="00A8304B" w:rsidRDefault="008F5DBB" w:rsidP="008F5DBB">
            <w:pPr>
              <w:spacing w:line="276" w:lineRule="auto"/>
              <w:jc w:val="both"/>
              <w:rPr>
                <w:rFonts w:ascii="Georgia" w:hAnsi="Georgia" w:cs="Times New Roman"/>
                <w:sz w:val="28"/>
                <w:szCs w:val="28"/>
              </w:rPr>
            </w:pPr>
            <w:r w:rsidRPr="00A8304B">
              <w:rPr>
                <w:rFonts w:ascii="Georgia" w:hAnsi="Georgia" w:cs="Times New Roman"/>
                <w:sz w:val="28"/>
                <w:szCs w:val="28"/>
              </w:rPr>
              <w:t>BERNADETTE MULYUNGI</w:t>
            </w:r>
          </w:p>
        </w:tc>
      </w:tr>
      <w:tr w:rsidR="008F5DBB" w:rsidTr="00813009">
        <w:tc>
          <w:tcPr>
            <w:tcW w:w="1800" w:type="dxa"/>
            <w:tcBorders>
              <w:left w:val="nil"/>
            </w:tcBorders>
          </w:tcPr>
          <w:p w:rsidR="008F5DBB" w:rsidRPr="00A8304B" w:rsidRDefault="008F5DBB" w:rsidP="008F5DBB">
            <w:pPr>
              <w:spacing w:line="276" w:lineRule="auto"/>
              <w:jc w:val="both"/>
              <w:rPr>
                <w:rFonts w:ascii="Times New Roman" w:hAnsi="Times New Roman" w:cs="Times New Roman"/>
                <w:sz w:val="28"/>
                <w:szCs w:val="28"/>
              </w:rPr>
            </w:pPr>
            <w:r w:rsidRPr="00A8304B">
              <w:rPr>
                <w:rFonts w:ascii="Times New Roman" w:hAnsi="Times New Roman" w:cs="Times New Roman"/>
                <w:sz w:val="28"/>
                <w:szCs w:val="28"/>
              </w:rPr>
              <w:t>20230038</w:t>
            </w:r>
          </w:p>
        </w:tc>
        <w:tc>
          <w:tcPr>
            <w:tcW w:w="4865" w:type="dxa"/>
            <w:tcBorders>
              <w:right w:val="nil"/>
            </w:tcBorders>
          </w:tcPr>
          <w:p w:rsidR="008F5DBB" w:rsidRPr="00A8304B" w:rsidRDefault="008F5DBB" w:rsidP="008F5DBB">
            <w:pPr>
              <w:spacing w:line="276" w:lineRule="auto"/>
              <w:jc w:val="both"/>
              <w:rPr>
                <w:rFonts w:ascii="Georgia" w:hAnsi="Georgia" w:cs="Times New Roman"/>
                <w:sz w:val="28"/>
                <w:szCs w:val="28"/>
              </w:rPr>
            </w:pPr>
            <w:r w:rsidRPr="00A8304B">
              <w:rPr>
                <w:rFonts w:ascii="Georgia" w:hAnsi="Georgia" w:cs="Times New Roman"/>
                <w:sz w:val="28"/>
                <w:szCs w:val="28"/>
              </w:rPr>
              <w:t xml:space="preserve">MALALA IRAVONGA HONECKER </w:t>
            </w:r>
          </w:p>
        </w:tc>
      </w:tr>
    </w:tbl>
    <w:p w:rsidR="008F5DBB" w:rsidRDefault="008F5DBB" w:rsidP="008F5DBB">
      <w:pPr>
        <w:rPr>
          <w:rFonts w:ascii="Times New Roman" w:hAnsi="Times New Roman" w:cs="Times New Roman"/>
          <w:b/>
          <w:sz w:val="28"/>
          <w:szCs w:val="28"/>
        </w:rPr>
      </w:pPr>
    </w:p>
    <w:p w:rsidR="008F5DBB" w:rsidRPr="00A8304B" w:rsidRDefault="008F5DBB" w:rsidP="008F5DBB">
      <w:pPr>
        <w:jc w:val="center"/>
        <w:rPr>
          <w:rFonts w:ascii="Times New Roman" w:hAnsi="Times New Roman" w:cs="Times New Roman"/>
          <w:b/>
          <w:sz w:val="28"/>
          <w:szCs w:val="28"/>
        </w:rPr>
      </w:pPr>
    </w:p>
    <w:p w:rsidR="008F5DBB" w:rsidRPr="00A8304B" w:rsidRDefault="008F5DBB" w:rsidP="008F5DBB">
      <w:pPr>
        <w:jc w:val="center"/>
        <w:rPr>
          <w:rFonts w:ascii="Times New Roman" w:hAnsi="Times New Roman" w:cs="Times New Roman"/>
          <w:b/>
          <w:sz w:val="24"/>
          <w:szCs w:val="24"/>
        </w:rPr>
      </w:pPr>
      <w:r>
        <w:rPr>
          <w:rFonts w:ascii="Times New Roman" w:hAnsi="Times New Roman" w:cs="Times New Roman"/>
          <w:b/>
          <w:sz w:val="24"/>
          <w:szCs w:val="24"/>
        </w:rPr>
        <w:t>DATED ….. 27</w:t>
      </w:r>
      <w:r w:rsidRPr="00A8304B">
        <w:rPr>
          <w:rFonts w:ascii="Times New Roman" w:hAnsi="Times New Roman" w:cs="Times New Roman"/>
          <w:b/>
          <w:sz w:val="24"/>
          <w:szCs w:val="24"/>
          <w:vertAlign w:val="superscript"/>
        </w:rPr>
        <w:t>TH</w:t>
      </w:r>
      <w:r w:rsidRPr="00A8304B">
        <w:rPr>
          <w:rFonts w:ascii="Times New Roman" w:hAnsi="Times New Roman" w:cs="Times New Roman"/>
          <w:b/>
          <w:sz w:val="24"/>
          <w:szCs w:val="24"/>
        </w:rPr>
        <w:t xml:space="preserve"> ……. DAY OF ……….. FEBRUARY …… 2023</w:t>
      </w:r>
      <w:r>
        <w:rPr>
          <w:rFonts w:ascii="Times New Roman" w:hAnsi="Times New Roman" w:cs="Times New Roman"/>
          <w:b/>
          <w:sz w:val="24"/>
          <w:szCs w:val="24"/>
        </w:rPr>
        <w:t xml:space="preserve"> </w:t>
      </w:r>
    </w:p>
    <w:p w:rsidR="008F5DBB" w:rsidRDefault="008F5DBB" w:rsidP="008F5DBB">
      <w:pPr>
        <w:rPr>
          <w:rFonts w:ascii="Times New Roman" w:hAnsi="Times New Roman" w:cs="Times New Roman"/>
          <w:sz w:val="24"/>
          <w:szCs w:val="24"/>
        </w:rPr>
      </w:pPr>
    </w:p>
    <w:p w:rsidR="006C4CAC" w:rsidRPr="00A8304B" w:rsidRDefault="006C4CAC" w:rsidP="008F5DBB">
      <w:pPr>
        <w:rPr>
          <w:rFonts w:ascii="Times New Roman" w:hAnsi="Times New Roman" w:cs="Times New Roman"/>
          <w:sz w:val="24"/>
          <w:szCs w:val="24"/>
        </w:rPr>
      </w:pPr>
    </w:p>
    <w:p w:rsidR="008F5DBB" w:rsidRPr="00A8304B" w:rsidRDefault="008F5DBB" w:rsidP="008F5DBB">
      <w:pPr>
        <w:pStyle w:val="ListParagraph"/>
        <w:numPr>
          <w:ilvl w:val="0"/>
          <w:numId w:val="1"/>
        </w:numPr>
        <w:spacing w:before="240" w:line="360" w:lineRule="auto"/>
        <w:jc w:val="both"/>
        <w:rPr>
          <w:rFonts w:ascii="Times New Roman" w:hAnsi="Times New Roman" w:cs="Times New Roman"/>
          <w:sz w:val="24"/>
          <w:szCs w:val="24"/>
        </w:rPr>
      </w:pPr>
      <w:r w:rsidRPr="00A8304B">
        <w:rPr>
          <w:rFonts w:ascii="Times New Roman" w:hAnsi="Times New Roman" w:cs="Times New Roman"/>
          <w:b/>
          <w:sz w:val="24"/>
          <w:szCs w:val="24"/>
        </w:rPr>
        <w:t>While a court may be clothed with jurisdiction, the extent of that jurisdiction may be limited in various ways. Discuss</w:t>
      </w:r>
      <w:r w:rsidRPr="00A8304B">
        <w:rPr>
          <w:rFonts w:ascii="Times New Roman" w:hAnsi="Times New Roman" w:cs="Times New Roman"/>
          <w:sz w:val="24"/>
          <w:szCs w:val="24"/>
        </w:rPr>
        <w:t xml:space="preserve">.  </w:t>
      </w:r>
    </w:p>
    <w:p w:rsidR="008F5DBB" w:rsidRPr="008F5DBB" w:rsidRDefault="008F5DBB" w:rsidP="008F5DBB">
      <w:pPr>
        <w:spacing w:before="240" w:line="360" w:lineRule="auto"/>
        <w:jc w:val="both"/>
        <w:rPr>
          <w:rFonts w:ascii="Times New Roman" w:hAnsi="Times New Roman" w:cs="Times New Roman"/>
          <w:b/>
          <w:sz w:val="24"/>
          <w:szCs w:val="24"/>
        </w:rPr>
      </w:pPr>
      <w:r w:rsidRPr="008F5DBB">
        <w:rPr>
          <w:rFonts w:ascii="Times New Roman" w:hAnsi="Times New Roman" w:cs="Times New Roman"/>
          <w:b/>
          <w:sz w:val="24"/>
          <w:szCs w:val="24"/>
        </w:rPr>
        <w:t xml:space="preserve">Introduction </w:t>
      </w:r>
    </w:p>
    <w:p w:rsidR="008F5DBB" w:rsidRDefault="008F5DBB"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Jurisdiction is simply the competence of a court of law to adjudicate over a claim. The term is derived from the Latin phrase ‘</w:t>
      </w:r>
      <w:r w:rsidRPr="008F5DBB">
        <w:rPr>
          <w:rFonts w:ascii="Times New Roman" w:hAnsi="Times New Roman" w:cs="Times New Roman"/>
          <w:i/>
          <w:sz w:val="24"/>
          <w:szCs w:val="24"/>
        </w:rPr>
        <w:t>jus dicere’</w:t>
      </w:r>
      <w:r>
        <w:rPr>
          <w:rFonts w:ascii="Times New Roman" w:hAnsi="Times New Roman" w:cs="Times New Roman"/>
          <w:sz w:val="24"/>
          <w:szCs w:val="24"/>
        </w:rPr>
        <w:t xml:space="preserve"> which means to declare the law. Jurisdiction is the legal right to exercise lawful authority in decision making on questions of law and fact. Nyarangi JA (as he then was) in the landmark Court of Appeal case of the </w:t>
      </w:r>
      <w:r w:rsidRPr="008F5DBB">
        <w:rPr>
          <w:rFonts w:ascii="Times New Roman" w:hAnsi="Times New Roman" w:cs="Times New Roman"/>
          <w:b/>
          <w:i/>
          <w:sz w:val="24"/>
          <w:szCs w:val="24"/>
        </w:rPr>
        <w:t>Owners of the Motor Vessel “Lillian S” Vs Caltex Oil (Kenya) Ltd [1989] eKLR</w:t>
      </w:r>
      <w:r>
        <w:rPr>
          <w:rFonts w:ascii="Times New Roman" w:hAnsi="Times New Roman" w:cs="Times New Roman"/>
          <w:sz w:val="24"/>
          <w:szCs w:val="24"/>
        </w:rPr>
        <w:t xml:space="preserve"> equated jurisdiction to everything and cautioned courts of law to down their tools on any matter, which in their wisdom they are without jurisdiction. </w:t>
      </w:r>
    </w:p>
    <w:p w:rsidR="008F5DBB" w:rsidRPr="008F5DBB" w:rsidRDefault="008F5DBB" w:rsidP="008F5DBB">
      <w:pPr>
        <w:spacing w:before="240" w:line="360" w:lineRule="auto"/>
        <w:jc w:val="both"/>
        <w:rPr>
          <w:rFonts w:ascii="Times New Roman" w:hAnsi="Times New Roman" w:cs="Times New Roman"/>
          <w:b/>
          <w:sz w:val="24"/>
          <w:szCs w:val="24"/>
        </w:rPr>
      </w:pPr>
      <w:r w:rsidRPr="008F5DBB">
        <w:rPr>
          <w:rFonts w:ascii="Times New Roman" w:hAnsi="Times New Roman" w:cs="Times New Roman"/>
          <w:b/>
          <w:sz w:val="24"/>
          <w:szCs w:val="24"/>
        </w:rPr>
        <w:t xml:space="preserve">Limitation on Jurisdiction </w:t>
      </w:r>
    </w:p>
    <w:p w:rsidR="008F5DBB" w:rsidRDefault="008F5DBB"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section, it is our averment that while a court may be clothed with jurisdiction, the extent of that jurisdiction may be limited in various ways. We shall define limitation on jurisdiction as the statutory, doctrinal and/or constitutional limitations which may render a court incompetent to resolve a dispute. The High Court in </w:t>
      </w:r>
      <w:r w:rsidRPr="008F5DBB">
        <w:rPr>
          <w:rFonts w:ascii="Times New Roman" w:hAnsi="Times New Roman" w:cs="Times New Roman"/>
          <w:b/>
          <w:i/>
          <w:sz w:val="24"/>
          <w:szCs w:val="24"/>
        </w:rPr>
        <w:t>Samuel Kamau Macharia &amp; another v Kenya Commercial Bank Ltd &amp; 2 Others (2012) eKLR</w:t>
      </w:r>
      <w:r>
        <w:rPr>
          <w:rFonts w:ascii="Times New Roman" w:hAnsi="Times New Roman" w:cs="Times New Roman"/>
          <w:sz w:val="24"/>
          <w:szCs w:val="24"/>
        </w:rPr>
        <w:t xml:space="preserve"> conceded with the definition of jurisdictional limitation, by finding that its authority</w:t>
      </w:r>
      <w:r w:rsidR="006C4CAC">
        <w:rPr>
          <w:rFonts w:ascii="Times New Roman" w:hAnsi="Times New Roman" w:cs="Times New Roman"/>
          <w:sz w:val="24"/>
          <w:szCs w:val="24"/>
        </w:rPr>
        <w:t xml:space="preserve"> only</w:t>
      </w:r>
      <w:r>
        <w:rPr>
          <w:rFonts w:ascii="Times New Roman" w:hAnsi="Times New Roman" w:cs="Times New Roman"/>
          <w:sz w:val="24"/>
          <w:szCs w:val="24"/>
        </w:rPr>
        <w:t xml:space="preserve"> flows from the constitution or legislation. </w:t>
      </w:r>
    </w:p>
    <w:p w:rsidR="008F5DBB" w:rsidRDefault="008F5DBB"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Consequently, a court of law cannot purport to arrogate itself powers or act in matters where its jurisdiction is expressly limited by law. Thus, a court jurisdiction may be li</w:t>
      </w:r>
      <w:r w:rsidR="006C4CAC">
        <w:rPr>
          <w:rFonts w:ascii="Times New Roman" w:hAnsi="Times New Roman" w:cs="Times New Roman"/>
          <w:sz w:val="24"/>
          <w:szCs w:val="24"/>
        </w:rPr>
        <w:t xml:space="preserve">mited in three main categories; constitutional, statutory and doctrinal limitations. </w:t>
      </w:r>
    </w:p>
    <w:p w:rsidR="001F0BB9" w:rsidRPr="001F0BB9" w:rsidRDefault="008F5DBB" w:rsidP="001F0BB9">
      <w:pPr>
        <w:pStyle w:val="ListParagraph"/>
        <w:numPr>
          <w:ilvl w:val="0"/>
          <w:numId w:val="2"/>
        </w:numPr>
        <w:spacing w:before="240" w:line="360" w:lineRule="auto"/>
        <w:jc w:val="both"/>
        <w:rPr>
          <w:rFonts w:ascii="Times New Roman" w:hAnsi="Times New Roman" w:cs="Times New Roman"/>
          <w:b/>
          <w:sz w:val="24"/>
          <w:szCs w:val="24"/>
        </w:rPr>
      </w:pPr>
      <w:r w:rsidRPr="008F5DBB">
        <w:rPr>
          <w:rFonts w:ascii="Times New Roman" w:hAnsi="Times New Roman" w:cs="Times New Roman"/>
          <w:b/>
          <w:sz w:val="24"/>
          <w:szCs w:val="24"/>
        </w:rPr>
        <w:t xml:space="preserve">Constitutional Limitations  </w:t>
      </w:r>
    </w:p>
    <w:p w:rsidR="001F0BB9" w:rsidRPr="001F0BB9" w:rsidRDefault="001F0BB9" w:rsidP="001F0BB9">
      <w:pPr>
        <w:pStyle w:val="ListParagraph"/>
        <w:numPr>
          <w:ilvl w:val="0"/>
          <w:numId w:val="6"/>
        </w:numPr>
        <w:spacing w:before="240" w:line="360" w:lineRule="auto"/>
        <w:jc w:val="both"/>
        <w:rPr>
          <w:rFonts w:ascii="Times New Roman" w:hAnsi="Times New Roman" w:cs="Times New Roman"/>
          <w:b/>
          <w:sz w:val="24"/>
          <w:szCs w:val="24"/>
          <w:u w:val="single"/>
        </w:rPr>
      </w:pPr>
      <w:r w:rsidRPr="001F0BB9">
        <w:rPr>
          <w:rFonts w:ascii="Times New Roman" w:hAnsi="Times New Roman" w:cs="Times New Roman"/>
          <w:b/>
          <w:sz w:val="24"/>
          <w:szCs w:val="24"/>
          <w:u w:val="single"/>
        </w:rPr>
        <w:t>L</w:t>
      </w:r>
      <w:r>
        <w:rPr>
          <w:rFonts w:ascii="Times New Roman" w:hAnsi="Times New Roman" w:cs="Times New Roman"/>
          <w:b/>
          <w:sz w:val="24"/>
          <w:szCs w:val="24"/>
          <w:u w:val="single"/>
        </w:rPr>
        <w:t xml:space="preserve">imitation </w:t>
      </w:r>
      <w:r w:rsidRPr="001F0BB9">
        <w:rPr>
          <w:rFonts w:ascii="Times New Roman" w:hAnsi="Times New Roman" w:cs="Times New Roman"/>
          <w:b/>
          <w:sz w:val="24"/>
          <w:szCs w:val="24"/>
          <w:u w:val="single"/>
        </w:rPr>
        <w:t>on</w:t>
      </w:r>
      <w:r>
        <w:rPr>
          <w:rFonts w:ascii="Times New Roman" w:hAnsi="Times New Roman" w:cs="Times New Roman"/>
          <w:b/>
          <w:sz w:val="24"/>
          <w:szCs w:val="24"/>
          <w:u w:val="single"/>
        </w:rPr>
        <w:t xml:space="preserve"> the basis of</w:t>
      </w:r>
      <w:r w:rsidRPr="001F0BB9">
        <w:rPr>
          <w:rFonts w:ascii="Times New Roman" w:hAnsi="Times New Roman" w:cs="Times New Roman"/>
          <w:b/>
          <w:sz w:val="24"/>
          <w:szCs w:val="24"/>
          <w:u w:val="single"/>
        </w:rPr>
        <w:t xml:space="preserve"> hierarchy </w:t>
      </w:r>
    </w:p>
    <w:p w:rsidR="008F5DBB" w:rsidRDefault="008F5DBB"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First, </w:t>
      </w:r>
      <w:r w:rsidRPr="008F5DBB">
        <w:rPr>
          <w:rFonts w:ascii="Times New Roman" w:hAnsi="Times New Roman" w:cs="Times New Roman"/>
          <w:b/>
          <w:i/>
          <w:sz w:val="24"/>
          <w:szCs w:val="24"/>
        </w:rPr>
        <w:t>Art. 162 of the Constitution</w:t>
      </w:r>
      <w:r>
        <w:rPr>
          <w:rFonts w:ascii="Times New Roman" w:hAnsi="Times New Roman" w:cs="Times New Roman"/>
          <w:sz w:val="24"/>
          <w:szCs w:val="24"/>
        </w:rPr>
        <w:t xml:space="preserve"> creates a hierarchy or system of courts. It establishes superior and subordinate courts. The former include the Supreme Court, Court of Appeal, the High Court and courts of record with High Status - the Environment and Land Court (ELC) and the Employment and Labour Relations Court (ELRC). Subordinate Courts are established under </w:t>
      </w:r>
      <w:r w:rsidRPr="008F5DBB">
        <w:rPr>
          <w:rFonts w:ascii="Times New Roman" w:hAnsi="Times New Roman" w:cs="Times New Roman"/>
          <w:b/>
          <w:i/>
          <w:sz w:val="24"/>
          <w:szCs w:val="24"/>
        </w:rPr>
        <w:t>Art. 169</w:t>
      </w:r>
      <w:r>
        <w:rPr>
          <w:rFonts w:ascii="Times New Roman" w:hAnsi="Times New Roman" w:cs="Times New Roman"/>
          <w:b/>
          <w:i/>
          <w:sz w:val="24"/>
          <w:szCs w:val="24"/>
        </w:rPr>
        <w:t xml:space="preserve"> (1) (a-d)</w:t>
      </w:r>
      <w:r>
        <w:rPr>
          <w:rFonts w:ascii="Times New Roman" w:hAnsi="Times New Roman" w:cs="Times New Roman"/>
          <w:sz w:val="24"/>
          <w:szCs w:val="24"/>
        </w:rPr>
        <w:t xml:space="preserve"> to include the Magistrates Courts, the Kadhis’ Courts, the Court Martial, the Small Claims Court, any other court or local tribunal under an Act of Parliament.  </w:t>
      </w:r>
    </w:p>
    <w:p w:rsidR="001F0BB9" w:rsidRPr="001F0BB9" w:rsidRDefault="001F0BB9" w:rsidP="001F0BB9">
      <w:pPr>
        <w:pStyle w:val="ListParagraph"/>
        <w:numPr>
          <w:ilvl w:val="0"/>
          <w:numId w:val="6"/>
        </w:numPr>
        <w:spacing w:before="240" w:line="360" w:lineRule="auto"/>
        <w:jc w:val="both"/>
        <w:rPr>
          <w:rFonts w:ascii="Times New Roman" w:hAnsi="Times New Roman" w:cs="Times New Roman"/>
          <w:b/>
          <w:sz w:val="24"/>
          <w:szCs w:val="24"/>
          <w:u w:val="single"/>
        </w:rPr>
      </w:pPr>
      <w:r w:rsidRPr="001F0BB9">
        <w:rPr>
          <w:rFonts w:ascii="Times New Roman" w:hAnsi="Times New Roman" w:cs="Times New Roman"/>
          <w:b/>
          <w:sz w:val="24"/>
          <w:szCs w:val="24"/>
          <w:u w:val="single"/>
        </w:rPr>
        <w:t>Limitation on the basis of exclusive</w:t>
      </w:r>
      <w:r>
        <w:rPr>
          <w:rFonts w:ascii="Times New Roman" w:hAnsi="Times New Roman" w:cs="Times New Roman"/>
          <w:b/>
          <w:sz w:val="24"/>
          <w:szCs w:val="24"/>
          <w:u w:val="single"/>
        </w:rPr>
        <w:t xml:space="preserve"> original jurisdiction</w:t>
      </w:r>
    </w:p>
    <w:p w:rsidR="008F5DBB" w:rsidRDefault="008F5DBB"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Secondly, the Constitution of Kenya limits the jurisdiction of courts by using the term ‘</w:t>
      </w:r>
      <w:r w:rsidRPr="008F5DBB">
        <w:rPr>
          <w:rFonts w:ascii="Times New Roman" w:hAnsi="Times New Roman" w:cs="Times New Roman"/>
          <w:i/>
          <w:sz w:val="24"/>
          <w:szCs w:val="24"/>
        </w:rPr>
        <w:t>exclusive original jurisdiction’</w:t>
      </w:r>
      <w:r>
        <w:rPr>
          <w:rFonts w:ascii="Times New Roman" w:hAnsi="Times New Roman" w:cs="Times New Roman"/>
          <w:sz w:val="24"/>
          <w:szCs w:val="24"/>
        </w:rPr>
        <w:t>. It means the authority to try a case for the first time. For instance</w:t>
      </w:r>
      <w:r w:rsidRPr="008F5DBB">
        <w:rPr>
          <w:rFonts w:ascii="Times New Roman" w:hAnsi="Times New Roman" w:cs="Times New Roman"/>
          <w:b/>
          <w:i/>
          <w:sz w:val="24"/>
          <w:szCs w:val="24"/>
        </w:rPr>
        <w:t>, Art. 163 (3)</w:t>
      </w:r>
      <w:r>
        <w:rPr>
          <w:rFonts w:ascii="Times New Roman" w:hAnsi="Times New Roman" w:cs="Times New Roman"/>
          <w:sz w:val="24"/>
          <w:szCs w:val="24"/>
        </w:rPr>
        <w:t xml:space="preserve"> limits the jurisdiction of courts beneath the Supreme Court by vesting it with the exclusive original jurisdiction over presidential election petitions. Its jurisdiction is limited to appellate matters from the Court of Appeal or any other court or tribunal as prescribed by legislation. </w:t>
      </w:r>
    </w:p>
    <w:p w:rsidR="001F0BB9" w:rsidRPr="001F0BB9" w:rsidRDefault="006C4CAC" w:rsidP="001F0BB9">
      <w:pPr>
        <w:pStyle w:val="ListParagraph"/>
        <w:numPr>
          <w:ilvl w:val="0"/>
          <w:numId w:val="6"/>
        </w:num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Limitation on the basis of unlimited original jurisdiction</w:t>
      </w:r>
    </w:p>
    <w:p w:rsidR="008F5DBB" w:rsidRPr="008F5DBB" w:rsidRDefault="008F5DBB"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Thirdly, the High Court is granted unlimited original jurisdiction in criminal and civil matters pursuant to </w:t>
      </w:r>
      <w:r w:rsidRPr="008F5DBB">
        <w:rPr>
          <w:rFonts w:ascii="Times New Roman" w:hAnsi="Times New Roman" w:cs="Times New Roman"/>
          <w:b/>
          <w:i/>
          <w:sz w:val="24"/>
          <w:szCs w:val="24"/>
        </w:rPr>
        <w:t>Art. 165 (3) of the Constitution</w:t>
      </w:r>
      <w:r>
        <w:rPr>
          <w:rFonts w:ascii="Times New Roman" w:hAnsi="Times New Roman" w:cs="Times New Roman"/>
          <w:sz w:val="24"/>
          <w:szCs w:val="24"/>
        </w:rPr>
        <w:t xml:space="preserve">. In such clear terms, it is also vested with jurisdictional remit over violation of human rights and freedoms, appeals from tribunal decisions, issues of constitutional interpretation as well as original and appellate jurisdiction conferred by legislation. While it has supervisory jurisdiction over subordinate courts under </w:t>
      </w:r>
      <w:r w:rsidRPr="008F5DBB">
        <w:rPr>
          <w:rFonts w:ascii="Times New Roman" w:hAnsi="Times New Roman" w:cs="Times New Roman"/>
          <w:b/>
          <w:i/>
          <w:sz w:val="24"/>
          <w:szCs w:val="24"/>
        </w:rPr>
        <w:t>Art. 165 (6)</w:t>
      </w:r>
      <w:r>
        <w:rPr>
          <w:rFonts w:ascii="Times New Roman" w:hAnsi="Times New Roman" w:cs="Times New Roman"/>
          <w:sz w:val="24"/>
          <w:szCs w:val="24"/>
        </w:rPr>
        <w:t xml:space="preserve">, it is nevertheless absolved from the jurisdiction of matters reserved for the Supreme Court or matters relating to land, environment, and employment under </w:t>
      </w:r>
      <w:r w:rsidRPr="008F5DBB">
        <w:rPr>
          <w:rFonts w:ascii="Times New Roman" w:hAnsi="Times New Roman" w:cs="Times New Roman"/>
          <w:b/>
          <w:i/>
          <w:sz w:val="24"/>
          <w:szCs w:val="24"/>
        </w:rPr>
        <w:t>Art. 165 (5) (a &amp; b)</w:t>
      </w:r>
      <w:r>
        <w:rPr>
          <w:rFonts w:ascii="Times New Roman" w:hAnsi="Times New Roman" w:cs="Times New Roman"/>
          <w:sz w:val="24"/>
          <w:szCs w:val="24"/>
        </w:rPr>
        <w:t xml:space="preserve">. </w:t>
      </w:r>
    </w:p>
    <w:p w:rsidR="008F5DBB" w:rsidRPr="008F5DBB" w:rsidRDefault="008F5DBB" w:rsidP="008F5DBB">
      <w:pPr>
        <w:pStyle w:val="ListParagraph"/>
        <w:numPr>
          <w:ilvl w:val="0"/>
          <w:numId w:val="2"/>
        </w:numPr>
        <w:spacing w:before="240" w:line="360" w:lineRule="auto"/>
        <w:jc w:val="both"/>
        <w:rPr>
          <w:rFonts w:ascii="Times New Roman" w:hAnsi="Times New Roman" w:cs="Times New Roman"/>
          <w:b/>
          <w:sz w:val="24"/>
          <w:szCs w:val="24"/>
        </w:rPr>
      </w:pPr>
      <w:r w:rsidRPr="008F5DBB">
        <w:rPr>
          <w:rFonts w:ascii="Times New Roman" w:hAnsi="Times New Roman" w:cs="Times New Roman"/>
          <w:b/>
          <w:sz w:val="24"/>
          <w:szCs w:val="24"/>
        </w:rPr>
        <w:t>Statutory Limitations</w:t>
      </w:r>
    </w:p>
    <w:p w:rsidR="001F0BB9" w:rsidRDefault="008F5DBB" w:rsidP="008F5D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Civil Procedure Act provide for limitation of jurisdiction in civil matters in Part II. </w:t>
      </w:r>
      <w:r w:rsidRPr="008F5DBB">
        <w:rPr>
          <w:rFonts w:ascii="Times New Roman" w:hAnsi="Times New Roman" w:cs="Times New Roman"/>
          <w:b/>
          <w:i/>
          <w:sz w:val="24"/>
          <w:szCs w:val="24"/>
        </w:rPr>
        <w:t>Section 5 of the Act</w:t>
      </w:r>
      <w:r>
        <w:rPr>
          <w:rFonts w:ascii="Times New Roman" w:hAnsi="Times New Roman" w:cs="Times New Roman"/>
          <w:sz w:val="24"/>
          <w:szCs w:val="24"/>
        </w:rPr>
        <w:t xml:space="preserve"> defines statutory limitation as the jurisdiction to try all civil matters except suits which a certain court may be expressly or impliedly barred. </w:t>
      </w:r>
      <w:r w:rsidR="001F0BB9">
        <w:rPr>
          <w:rFonts w:ascii="Times New Roman" w:hAnsi="Times New Roman" w:cs="Times New Roman"/>
          <w:sz w:val="24"/>
          <w:szCs w:val="24"/>
        </w:rPr>
        <w:t xml:space="preserve">The following statutory limitations limit the jurisdiction of trial courts; stay of suit, res judicata, and the subsistence of valid arbitration clauses. </w:t>
      </w:r>
    </w:p>
    <w:p w:rsidR="001F0BB9" w:rsidRPr="001F0BB9" w:rsidRDefault="001F0BB9" w:rsidP="001F0BB9">
      <w:pPr>
        <w:pStyle w:val="ListParagraph"/>
        <w:numPr>
          <w:ilvl w:val="0"/>
          <w:numId w:val="5"/>
        </w:numPr>
        <w:spacing w:line="360" w:lineRule="auto"/>
        <w:jc w:val="both"/>
        <w:rPr>
          <w:rFonts w:ascii="Times New Roman" w:hAnsi="Times New Roman" w:cs="Times New Roman"/>
          <w:sz w:val="24"/>
          <w:szCs w:val="24"/>
        </w:rPr>
      </w:pPr>
      <w:r w:rsidRPr="001F0BB9">
        <w:rPr>
          <w:rFonts w:ascii="Times New Roman" w:hAnsi="Times New Roman" w:cs="Times New Roman"/>
          <w:b/>
          <w:sz w:val="24"/>
          <w:szCs w:val="24"/>
          <w:u w:val="single"/>
        </w:rPr>
        <w:t xml:space="preserve">Stay of Suit in conformity with Section 6 of the Civil Procedure Act </w:t>
      </w:r>
    </w:p>
    <w:p w:rsidR="001F0BB9" w:rsidRDefault="001F0BB9" w:rsidP="001F0BB9">
      <w:pPr>
        <w:spacing w:line="360" w:lineRule="auto"/>
        <w:jc w:val="both"/>
        <w:rPr>
          <w:rFonts w:ascii="Times New Roman" w:hAnsi="Times New Roman" w:cs="Times New Roman"/>
          <w:sz w:val="24"/>
          <w:szCs w:val="24"/>
        </w:rPr>
      </w:pPr>
      <w:r w:rsidRPr="008F5DBB">
        <w:rPr>
          <w:rFonts w:ascii="Times New Roman" w:hAnsi="Times New Roman" w:cs="Times New Roman"/>
          <w:sz w:val="24"/>
          <w:szCs w:val="24"/>
        </w:rPr>
        <w:t xml:space="preserve">Where a </w:t>
      </w:r>
      <w:r w:rsidRPr="008F5DBB">
        <w:rPr>
          <w:rFonts w:ascii="Times New Roman" w:hAnsi="Times New Roman" w:cs="Times New Roman"/>
          <w:b/>
          <w:sz w:val="24"/>
          <w:szCs w:val="24"/>
        </w:rPr>
        <w:t>Stay of Suit</w:t>
      </w:r>
      <w:r w:rsidRPr="008F5DBB">
        <w:rPr>
          <w:rFonts w:ascii="Times New Roman" w:hAnsi="Times New Roman" w:cs="Times New Roman"/>
          <w:sz w:val="24"/>
          <w:szCs w:val="24"/>
        </w:rPr>
        <w:t xml:space="preserve"> is necessary by dint of the dispute in issue having been an issue in dispute in a previously instituted suit. </w:t>
      </w:r>
      <w:r w:rsidRPr="008F5DBB">
        <w:rPr>
          <w:rFonts w:ascii="Times New Roman" w:hAnsi="Times New Roman" w:cs="Times New Roman"/>
          <w:b/>
          <w:i/>
          <w:sz w:val="24"/>
          <w:szCs w:val="24"/>
        </w:rPr>
        <w:t xml:space="preserve">Section 6 of the Civil Procedure Act </w:t>
      </w:r>
      <w:r>
        <w:rPr>
          <w:rFonts w:ascii="Times New Roman" w:hAnsi="Times New Roman" w:cs="Times New Roman"/>
          <w:sz w:val="24"/>
          <w:szCs w:val="24"/>
        </w:rPr>
        <w:t xml:space="preserve">prohibits a court from retrying matters which might have been between the same parties or between parties to whom the claim is against, on the same dispute, litigating under the same </w:t>
      </w:r>
      <w:r w:rsidRPr="008F5DBB">
        <w:rPr>
          <w:rFonts w:ascii="Times New Roman" w:hAnsi="Times New Roman" w:cs="Times New Roman"/>
          <w:sz w:val="24"/>
          <w:szCs w:val="24"/>
        </w:rPr>
        <w:t xml:space="preserve">title, or is currently pending before a court of requisite jurisdiction. </w:t>
      </w:r>
    </w:p>
    <w:p w:rsidR="001F0BB9" w:rsidRDefault="001F0BB9" w:rsidP="001F0B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courts now recognize that the test for stay of suit is high and stringent due to the fact that such an order is a serious, grave and fundamental interruption to a party’s pursuit for justice. </w:t>
      </w:r>
      <w:r w:rsidRPr="009268C2">
        <w:rPr>
          <w:rFonts w:ascii="Times New Roman" w:hAnsi="Times New Roman" w:cs="Times New Roman"/>
          <w:b/>
          <w:sz w:val="24"/>
          <w:szCs w:val="24"/>
        </w:rPr>
        <w:t>Halsbury’s Laws of England, 4</w:t>
      </w:r>
      <w:r w:rsidRPr="009268C2">
        <w:rPr>
          <w:rFonts w:ascii="Times New Roman" w:hAnsi="Times New Roman" w:cs="Times New Roman"/>
          <w:b/>
          <w:sz w:val="24"/>
          <w:szCs w:val="24"/>
          <w:vertAlign w:val="superscript"/>
        </w:rPr>
        <w:t>th</w:t>
      </w:r>
      <w:r w:rsidRPr="009268C2">
        <w:rPr>
          <w:rFonts w:ascii="Times New Roman" w:hAnsi="Times New Roman" w:cs="Times New Roman"/>
          <w:b/>
          <w:sz w:val="24"/>
          <w:szCs w:val="24"/>
        </w:rPr>
        <w:t xml:space="preserve"> Edition, Vol. 37 pg</w:t>
      </w:r>
      <w:r>
        <w:rPr>
          <w:rFonts w:ascii="Times New Roman" w:hAnsi="Times New Roman" w:cs="Times New Roman"/>
          <w:b/>
          <w:sz w:val="24"/>
          <w:szCs w:val="24"/>
        </w:rPr>
        <w:t>.</w:t>
      </w:r>
      <w:r w:rsidRPr="009268C2">
        <w:rPr>
          <w:rFonts w:ascii="Times New Roman" w:hAnsi="Times New Roman" w:cs="Times New Roman"/>
          <w:b/>
          <w:sz w:val="24"/>
          <w:szCs w:val="24"/>
        </w:rPr>
        <w:t xml:space="preserve"> 330-332</w:t>
      </w:r>
      <w:r>
        <w:rPr>
          <w:rFonts w:ascii="Times New Roman" w:hAnsi="Times New Roman" w:cs="Times New Roman"/>
          <w:sz w:val="24"/>
          <w:szCs w:val="24"/>
        </w:rPr>
        <w:t>, states that for a stay of proceedings to be granted a party has to conduct his/her litigation towards the trial on the basis of the substantive merits of his case. Further, a court can only grant the stay if the proceedings ought not be allowed to continue for being frivolous, vexatious or to be manifestly groundless or in which there is clearly no cause of action in law or in equity.</w:t>
      </w:r>
    </w:p>
    <w:p w:rsidR="001F0BB9" w:rsidRDefault="001F0BB9" w:rsidP="001F0B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Pr="004264BF">
        <w:rPr>
          <w:rFonts w:ascii="Times New Roman" w:hAnsi="Times New Roman" w:cs="Times New Roman"/>
          <w:b/>
          <w:sz w:val="24"/>
          <w:szCs w:val="24"/>
        </w:rPr>
        <w:t>Kenya Wildlife Service v James Mutembei (Civil Appeal No. 40 of 2018)</w:t>
      </w:r>
      <w:r>
        <w:rPr>
          <w:rFonts w:ascii="Times New Roman" w:hAnsi="Times New Roman" w:cs="Times New Roman"/>
          <w:sz w:val="24"/>
          <w:szCs w:val="24"/>
        </w:rPr>
        <w:t xml:space="preserve">, the Appellant contended that the trial court in </w:t>
      </w:r>
      <w:r>
        <w:rPr>
          <w:rFonts w:ascii="Times New Roman" w:hAnsi="Times New Roman" w:cs="Times New Roman"/>
          <w:b/>
          <w:sz w:val="24"/>
          <w:szCs w:val="24"/>
        </w:rPr>
        <w:t>James Mutembei v</w:t>
      </w:r>
      <w:r w:rsidRPr="00D20343">
        <w:rPr>
          <w:rFonts w:ascii="Times New Roman" w:hAnsi="Times New Roman" w:cs="Times New Roman"/>
          <w:b/>
          <w:sz w:val="24"/>
          <w:szCs w:val="24"/>
        </w:rPr>
        <w:t>s. Kenya Wildlife Service (MAUA CMCC NO. 46 OF 2017)</w:t>
      </w:r>
      <w:r>
        <w:rPr>
          <w:rFonts w:ascii="Times New Roman" w:hAnsi="Times New Roman" w:cs="Times New Roman"/>
          <w:sz w:val="24"/>
          <w:szCs w:val="24"/>
        </w:rPr>
        <w:t xml:space="preserve"> lacked the jurisdiction to try the case and its continuation with the case would render the appeal nugatory.  However, the application made by the appellants to strike out James Mutembei’s application was dismissed. They went ahead to apply for stay of that suit pending determination of the appeal. In the Civil Appeal, the appellate court declined to grant stay of the proceedings since they the Applicants had not demonstrated that they had an arguable appeal to warrant the grant and that the grant would delay the matter that was pending at the lower court. </w:t>
      </w:r>
    </w:p>
    <w:p w:rsidR="001F0BB9" w:rsidRDefault="001F0BB9" w:rsidP="001F0B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following include the </w:t>
      </w:r>
      <w:r w:rsidRPr="001F0BB9">
        <w:rPr>
          <w:rFonts w:ascii="Times New Roman" w:hAnsi="Times New Roman" w:cs="Times New Roman"/>
          <w:b/>
          <w:sz w:val="24"/>
          <w:szCs w:val="24"/>
          <w:u w:val="single"/>
        </w:rPr>
        <w:t>CONDITIONS</w:t>
      </w:r>
      <w:r>
        <w:rPr>
          <w:rFonts w:ascii="Times New Roman" w:hAnsi="Times New Roman" w:cs="Times New Roman"/>
          <w:sz w:val="24"/>
          <w:szCs w:val="24"/>
        </w:rPr>
        <w:t xml:space="preserve"> for an order of stay of suit; </w:t>
      </w:r>
    </w:p>
    <w:p w:rsidR="001F0BB9" w:rsidRDefault="001F0BB9" w:rsidP="001F0BB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It must have filed prior to the instant suit</w:t>
      </w:r>
    </w:p>
    <w:p w:rsidR="001F0BB9" w:rsidRDefault="001F0BB9" w:rsidP="001F0BB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It must be pending in court </w:t>
      </w:r>
    </w:p>
    <w:p w:rsidR="001F0BB9" w:rsidRDefault="001F0BB9" w:rsidP="001F0BB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plaintiff must have filed the previous suit against the same defendant for the same cause of action </w:t>
      </w:r>
    </w:p>
    <w:p w:rsidR="001F0BB9" w:rsidRDefault="001F0BB9" w:rsidP="001F0BB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issue in dispute between the previous and instant suits must be the same </w:t>
      </w:r>
    </w:p>
    <w:p w:rsidR="001F0BB9" w:rsidRDefault="001F0BB9" w:rsidP="001F0BB9">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The parties in the two suits remain the same</w:t>
      </w:r>
    </w:p>
    <w:p w:rsidR="001F0BB9" w:rsidRPr="001F0BB9" w:rsidRDefault="001F0BB9" w:rsidP="001F0BB9">
      <w:pPr>
        <w:spacing w:line="360" w:lineRule="auto"/>
        <w:jc w:val="both"/>
        <w:rPr>
          <w:rFonts w:ascii="Times New Roman" w:hAnsi="Times New Roman" w:cs="Times New Roman"/>
          <w:sz w:val="24"/>
          <w:szCs w:val="24"/>
        </w:rPr>
      </w:pPr>
      <w:r>
        <w:rPr>
          <w:rFonts w:ascii="Times New Roman" w:hAnsi="Times New Roman" w:cs="Times New Roman"/>
          <w:sz w:val="24"/>
          <w:szCs w:val="24"/>
        </w:rPr>
        <w:t>The order for a stay of suit prevents the court from deciding two similar suits, which may lead to inconsistency of court decisions and contradictory jurisprudence with the effect of undermining the rule of law and public confidence on the judiciary.</w:t>
      </w:r>
    </w:p>
    <w:p w:rsidR="001F0BB9" w:rsidRDefault="001F0BB9" w:rsidP="008F5DBB">
      <w:pPr>
        <w:pStyle w:val="ListParagraph"/>
        <w:numPr>
          <w:ilvl w:val="0"/>
          <w:numId w:val="5"/>
        </w:numPr>
        <w:spacing w:line="360" w:lineRule="auto"/>
        <w:jc w:val="both"/>
        <w:rPr>
          <w:rFonts w:ascii="Times New Roman" w:hAnsi="Times New Roman" w:cs="Times New Roman"/>
          <w:b/>
          <w:sz w:val="24"/>
          <w:szCs w:val="24"/>
          <w:u w:val="single"/>
        </w:rPr>
      </w:pPr>
      <w:r w:rsidRPr="001F0BB9">
        <w:rPr>
          <w:rFonts w:ascii="Times New Roman" w:hAnsi="Times New Roman" w:cs="Times New Roman"/>
          <w:b/>
          <w:sz w:val="24"/>
          <w:szCs w:val="24"/>
          <w:u w:val="single"/>
        </w:rPr>
        <w:t xml:space="preserve">Res Judicata in conformity with Section 7 of the Civil Procedure Act </w:t>
      </w:r>
    </w:p>
    <w:p w:rsidR="001F0BB9" w:rsidRPr="001F0BB9" w:rsidRDefault="001F0BB9" w:rsidP="001F0BB9">
      <w:pPr>
        <w:spacing w:line="360" w:lineRule="auto"/>
        <w:jc w:val="both"/>
        <w:rPr>
          <w:rFonts w:ascii="Times New Roman" w:hAnsi="Times New Roman" w:cs="Times New Roman"/>
          <w:sz w:val="24"/>
          <w:szCs w:val="24"/>
        </w:rPr>
      </w:pPr>
      <w:r w:rsidRPr="001F0BB9">
        <w:rPr>
          <w:rFonts w:ascii="Times New Roman" w:hAnsi="Times New Roman" w:cs="Times New Roman"/>
          <w:sz w:val="24"/>
          <w:szCs w:val="24"/>
        </w:rPr>
        <w:t xml:space="preserve">At all material times, res judicata must be distinguished from a stay of suit. An order for Res Judicata is granted under </w:t>
      </w:r>
      <w:r w:rsidRPr="001F0BB9">
        <w:rPr>
          <w:rFonts w:ascii="Times New Roman" w:hAnsi="Times New Roman" w:cs="Times New Roman"/>
          <w:b/>
          <w:i/>
          <w:sz w:val="24"/>
          <w:szCs w:val="24"/>
        </w:rPr>
        <w:t>Section 7 of the Civil Procedure</w:t>
      </w:r>
      <w:r>
        <w:rPr>
          <w:rFonts w:ascii="Times New Roman" w:hAnsi="Times New Roman" w:cs="Times New Roman"/>
          <w:b/>
          <w:i/>
          <w:sz w:val="24"/>
          <w:szCs w:val="24"/>
        </w:rPr>
        <w:t xml:space="preserve"> Act</w:t>
      </w:r>
      <w:r w:rsidRPr="001F0BB9">
        <w:rPr>
          <w:rFonts w:ascii="Times New Roman" w:hAnsi="Times New Roman" w:cs="Times New Roman"/>
          <w:sz w:val="24"/>
          <w:szCs w:val="24"/>
        </w:rPr>
        <w:t xml:space="preserve"> where a court is called to try a suit in which the issue in dispute was the subject matter of a former suit. Unlike a stay of suit which deals with two similar pending suits, res judicata with a former suit to mean a proceeding that has already been heard and determined. </w:t>
      </w:r>
    </w:p>
    <w:p w:rsidR="001F0BB9" w:rsidRPr="001F0BB9" w:rsidRDefault="001F0BB9" w:rsidP="001F0BB9">
      <w:pPr>
        <w:spacing w:line="360" w:lineRule="auto"/>
        <w:jc w:val="both"/>
        <w:rPr>
          <w:rFonts w:ascii="Times New Roman" w:hAnsi="Times New Roman" w:cs="Times New Roman"/>
          <w:sz w:val="24"/>
          <w:szCs w:val="24"/>
        </w:rPr>
      </w:pPr>
      <w:r w:rsidRPr="001F0BB9">
        <w:rPr>
          <w:rFonts w:ascii="Times New Roman" w:hAnsi="Times New Roman" w:cs="Times New Roman"/>
          <w:sz w:val="24"/>
          <w:szCs w:val="24"/>
        </w:rPr>
        <w:t xml:space="preserve">However, the striking similarity between an order for stay of suit and res judicata is that the former suit must have between the same parties, or between parties against whom the claim is directed, litigation under the same title and in a competent court. </w:t>
      </w:r>
    </w:p>
    <w:p w:rsidR="001F0BB9" w:rsidRPr="001F0BB9" w:rsidRDefault="001F0BB9" w:rsidP="001F0BB9">
      <w:pPr>
        <w:spacing w:line="360" w:lineRule="auto"/>
        <w:jc w:val="both"/>
        <w:rPr>
          <w:rFonts w:ascii="Times New Roman" w:hAnsi="Times New Roman" w:cs="Times New Roman"/>
          <w:b/>
          <w:sz w:val="24"/>
          <w:szCs w:val="24"/>
          <w:u w:val="single"/>
        </w:rPr>
      </w:pPr>
      <w:r w:rsidRPr="001F0BB9">
        <w:rPr>
          <w:rFonts w:ascii="Times New Roman" w:hAnsi="Times New Roman" w:cs="Times New Roman"/>
          <w:b/>
          <w:sz w:val="24"/>
          <w:szCs w:val="24"/>
          <w:u w:val="single"/>
        </w:rPr>
        <w:t xml:space="preserve">The doctrine of Res Judicata </w:t>
      </w:r>
    </w:p>
    <w:p w:rsidR="001F0BB9" w:rsidRPr="001F0BB9" w:rsidRDefault="001F0BB9" w:rsidP="001F0BB9">
      <w:pPr>
        <w:spacing w:line="360" w:lineRule="auto"/>
        <w:jc w:val="both"/>
        <w:rPr>
          <w:rFonts w:ascii="Times New Roman" w:hAnsi="Times New Roman" w:cs="Times New Roman"/>
          <w:sz w:val="24"/>
          <w:szCs w:val="24"/>
        </w:rPr>
      </w:pPr>
      <w:r w:rsidRPr="001F0BB9">
        <w:rPr>
          <w:rFonts w:ascii="Times New Roman" w:hAnsi="Times New Roman" w:cs="Times New Roman"/>
          <w:sz w:val="24"/>
          <w:szCs w:val="24"/>
        </w:rPr>
        <w:t xml:space="preserve">In conclusion, res judicata refers to cases where a final judgment has been rendered and is no longer subject to appeal. In practice, it is a legal doctrine intended to bar unnecessary and repetitive litigation of a claim whose determination has already been given. </w:t>
      </w:r>
    </w:p>
    <w:p w:rsidR="001F0BB9" w:rsidRPr="001F0BB9" w:rsidRDefault="001F0BB9" w:rsidP="001F0BB9">
      <w:pPr>
        <w:spacing w:line="360" w:lineRule="auto"/>
        <w:jc w:val="both"/>
        <w:rPr>
          <w:rFonts w:ascii="Times New Roman" w:hAnsi="Times New Roman" w:cs="Times New Roman"/>
          <w:sz w:val="24"/>
          <w:szCs w:val="24"/>
        </w:rPr>
      </w:pPr>
      <w:r w:rsidRPr="001F0BB9">
        <w:rPr>
          <w:rFonts w:ascii="Times New Roman" w:hAnsi="Times New Roman" w:cs="Times New Roman"/>
          <w:sz w:val="24"/>
          <w:szCs w:val="24"/>
        </w:rPr>
        <w:t>It serves to prevent injustice to the parties of a case by retrying matters that awaken old wounds, cost the parties an arm and leg and, spark very intense emotions. This avoids unnecessary waste of judicial resources. Res judicata does not merely prevent future judgments from contradicting earlier ones, but also prevents litigants from multiplying judgments, and confusion.</w:t>
      </w:r>
    </w:p>
    <w:p w:rsidR="001F0BB9" w:rsidRPr="001F0BB9" w:rsidRDefault="001F0BB9" w:rsidP="001F0BB9">
      <w:pPr>
        <w:spacing w:line="360" w:lineRule="auto"/>
        <w:jc w:val="both"/>
        <w:rPr>
          <w:rFonts w:ascii="Times New Roman" w:hAnsi="Times New Roman" w:cs="Times New Roman"/>
          <w:b/>
          <w:sz w:val="24"/>
          <w:szCs w:val="24"/>
          <w:u w:val="single"/>
        </w:rPr>
      </w:pPr>
      <w:r w:rsidRPr="001F0BB9">
        <w:rPr>
          <w:rFonts w:ascii="Times New Roman" w:hAnsi="Times New Roman" w:cs="Times New Roman"/>
          <w:b/>
          <w:sz w:val="24"/>
          <w:szCs w:val="24"/>
          <w:u w:val="single"/>
        </w:rPr>
        <w:t>Failure to apply</w:t>
      </w:r>
    </w:p>
    <w:p w:rsidR="001F0BB9" w:rsidRPr="001F0BB9" w:rsidRDefault="001F0BB9" w:rsidP="001F0BB9">
      <w:pPr>
        <w:spacing w:line="360" w:lineRule="auto"/>
        <w:jc w:val="both"/>
        <w:rPr>
          <w:rFonts w:ascii="Times New Roman" w:hAnsi="Times New Roman" w:cs="Times New Roman"/>
          <w:sz w:val="24"/>
          <w:szCs w:val="24"/>
        </w:rPr>
      </w:pPr>
      <w:r w:rsidRPr="001F0BB9">
        <w:rPr>
          <w:rFonts w:ascii="Times New Roman" w:hAnsi="Times New Roman" w:cs="Times New Roman"/>
          <w:sz w:val="24"/>
          <w:szCs w:val="24"/>
        </w:rPr>
        <w:t>When a subsequent court fails to apply res judicata and renders a contradictory verdict on the same claim or issue, if a third court is faced with the same case, it will likely apply a "last in time" rule, giving effect only to the later judgment, even though the result came out differently the second time. This situation is not unheard of, as it is typically the responsibility of the parties to the suit to bring the earlier case to the judge's attention, and the judge must decide how broadly to apply it, or whether to recognize it in the first place.</w:t>
      </w:r>
    </w:p>
    <w:p w:rsidR="001F0BB9" w:rsidRPr="001F0BB9" w:rsidRDefault="001F0BB9" w:rsidP="001F0BB9">
      <w:pPr>
        <w:spacing w:line="360" w:lineRule="auto"/>
        <w:jc w:val="both"/>
        <w:rPr>
          <w:rFonts w:ascii="Times New Roman" w:hAnsi="Times New Roman" w:cs="Times New Roman"/>
          <w:b/>
          <w:sz w:val="24"/>
          <w:szCs w:val="24"/>
          <w:u w:val="single"/>
        </w:rPr>
      </w:pPr>
      <w:r w:rsidRPr="001F0BB9">
        <w:rPr>
          <w:rFonts w:ascii="Times New Roman" w:hAnsi="Times New Roman" w:cs="Times New Roman"/>
          <w:b/>
          <w:sz w:val="24"/>
          <w:szCs w:val="24"/>
          <w:u w:val="single"/>
        </w:rPr>
        <w:t xml:space="preserve">Case law relating to the doctrine of Res Judicata </w:t>
      </w:r>
    </w:p>
    <w:p w:rsidR="001F0BB9" w:rsidRPr="001F0BB9" w:rsidRDefault="001F0BB9" w:rsidP="001F0BB9">
      <w:pPr>
        <w:spacing w:line="360" w:lineRule="auto"/>
        <w:jc w:val="both"/>
        <w:rPr>
          <w:rFonts w:ascii="Times New Roman" w:hAnsi="Times New Roman" w:cs="Times New Roman"/>
          <w:b/>
          <w:sz w:val="24"/>
          <w:szCs w:val="24"/>
        </w:rPr>
      </w:pPr>
      <w:r w:rsidRPr="001F0BB9">
        <w:rPr>
          <w:rFonts w:ascii="Times New Roman" w:hAnsi="Times New Roman" w:cs="Times New Roman"/>
          <w:sz w:val="24"/>
          <w:szCs w:val="24"/>
        </w:rPr>
        <w:t xml:space="preserve">The High Court in </w:t>
      </w:r>
      <w:r w:rsidRPr="001F0BB9">
        <w:rPr>
          <w:rFonts w:ascii="Times New Roman" w:hAnsi="Times New Roman" w:cs="Times New Roman"/>
          <w:b/>
          <w:sz w:val="24"/>
          <w:szCs w:val="24"/>
        </w:rPr>
        <w:t xml:space="preserve">Gichuhi Macharia &amp; another v Kiai Mbaki &amp; 2 others </w:t>
      </w:r>
      <w:r w:rsidRPr="001F0BB9">
        <w:rPr>
          <w:rFonts w:ascii="Times New Roman" w:hAnsi="Times New Roman" w:cs="Times New Roman"/>
          <w:sz w:val="24"/>
          <w:szCs w:val="24"/>
        </w:rPr>
        <w:t xml:space="preserve">(2006), the Respondents sought orders for the stay of proceedings in the matter pending the hearing and determination </w:t>
      </w:r>
      <w:r w:rsidRPr="001F0BB9">
        <w:rPr>
          <w:rFonts w:ascii="Times New Roman" w:hAnsi="Times New Roman" w:cs="Times New Roman"/>
          <w:b/>
          <w:sz w:val="24"/>
          <w:szCs w:val="24"/>
        </w:rPr>
        <w:t>of HCCC No. 96 of 1999 Kiai Mbaki v Gichuki Macharia &amp; 4 others</w:t>
      </w:r>
      <w:r w:rsidRPr="001F0BB9">
        <w:rPr>
          <w:rFonts w:ascii="Times New Roman" w:hAnsi="Times New Roman" w:cs="Times New Roman"/>
          <w:sz w:val="24"/>
          <w:szCs w:val="24"/>
        </w:rPr>
        <w:t xml:space="preserve">. The 1999 application was premised on the filing of the claim with regards to the conversion of the partnership into a limited liability company. If the 2006 matter proceeded and determined then the outcome would affect the final outcome of the </w:t>
      </w:r>
      <w:r w:rsidRPr="001F0BB9">
        <w:rPr>
          <w:rFonts w:ascii="Times New Roman" w:hAnsi="Times New Roman" w:cs="Times New Roman"/>
          <w:b/>
          <w:sz w:val="24"/>
          <w:szCs w:val="24"/>
        </w:rPr>
        <w:t xml:space="preserve">HCCC No. 96 of 1999. </w:t>
      </w:r>
    </w:p>
    <w:p w:rsidR="001F0BB9" w:rsidRPr="001F0BB9" w:rsidRDefault="001F0BB9" w:rsidP="001F0BB9">
      <w:pPr>
        <w:spacing w:line="360" w:lineRule="auto"/>
        <w:jc w:val="both"/>
        <w:rPr>
          <w:rFonts w:ascii="Times New Roman" w:hAnsi="Times New Roman" w:cs="Times New Roman"/>
          <w:sz w:val="24"/>
          <w:szCs w:val="24"/>
        </w:rPr>
      </w:pPr>
      <w:r w:rsidRPr="001F0BB9">
        <w:rPr>
          <w:rFonts w:ascii="Times New Roman" w:hAnsi="Times New Roman" w:cs="Times New Roman"/>
          <w:sz w:val="24"/>
          <w:szCs w:val="24"/>
        </w:rPr>
        <w:t xml:space="preserve">The Respondents argued that the issue of shareholding in the company which by consent had been referred to as arbitration was </w:t>
      </w:r>
      <w:r w:rsidRPr="001F0BB9">
        <w:rPr>
          <w:rFonts w:ascii="Times New Roman" w:hAnsi="Times New Roman" w:cs="Times New Roman"/>
          <w:b/>
          <w:i/>
          <w:sz w:val="24"/>
          <w:szCs w:val="24"/>
        </w:rPr>
        <w:t>res judicata</w:t>
      </w:r>
      <w:r w:rsidRPr="001F0BB9">
        <w:rPr>
          <w:rFonts w:ascii="Times New Roman" w:hAnsi="Times New Roman" w:cs="Times New Roman"/>
          <w:sz w:val="24"/>
          <w:szCs w:val="24"/>
        </w:rPr>
        <w:t xml:space="preserve"> as the respondents had attempted and failed in setting aside an arbitral award issued as the final determination on the issue of shareholding. It was held that the Respondent’s application be disallowed in the interests of justice and in achieving the overriding objective to allow the Petitioners to withdraw the instant suit for a period of 14 days. That failure by the parties to withdraw the suit within time stipulated, the Court would allow the stay of proceedings pending the hearing and determination of </w:t>
      </w:r>
      <w:r w:rsidRPr="001F0BB9">
        <w:rPr>
          <w:rFonts w:ascii="Times New Roman" w:hAnsi="Times New Roman" w:cs="Times New Roman"/>
          <w:b/>
          <w:sz w:val="24"/>
          <w:szCs w:val="24"/>
        </w:rPr>
        <w:t>HCCC No. 96 of 1999</w:t>
      </w:r>
      <w:r w:rsidRPr="001F0BB9">
        <w:rPr>
          <w:rFonts w:ascii="Times New Roman" w:hAnsi="Times New Roman" w:cs="Times New Roman"/>
          <w:sz w:val="24"/>
          <w:szCs w:val="24"/>
        </w:rPr>
        <w:t>.</w:t>
      </w:r>
    </w:p>
    <w:p w:rsidR="001F0BB9" w:rsidRDefault="001F0BB9" w:rsidP="008F5DBB">
      <w:pPr>
        <w:pStyle w:val="ListParagraph"/>
        <w:numPr>
          <w:ilvl w:val="0"/>
          <w:numId w:val="5"/>
        </w:numPr>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The Subsistence of Valid Arbitration Clauses </w:t>
      </w:r>
    </w:p>
    <w:p w:rsidR="001F0BB9" w:rsidRDefault="001F0BB9" w:rsidP="001F0BB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valid Arbitration Agreement effectively handicaps the jurisdiction of a court. </w:t>
      </w:r>
      <w:r w:rsidRPr="001F0BB9">
        <w:rPr>
          <w:rFonts w:ascii="Times New Roman" w:hAnsi="Times New Roman" w:cs="Times New Roman"/>
          <w:i/>
          <w:sz w:val="24"/>
          <w:szCs w:val="24"/>
        </w:rPr>
        <w:t>Section 6 of the Arbitration Act 1995</w:t>
      </w:r>
      <w:r>
        <w:rPr>
          <w:rFonts w:ascii="Times New Roman" w:hAnsi="Times New Roman" w:cs="Times New Roman"/>
          <w:sz w:val="24"/>
          <w:szCs w:val="24"/>
        </w:rPr>
        <w:t xml:space="preserve"> entitles the court to stay legal proceedings whose subject matter relates to an arbitration Agreement. An order of stay of legal proceedings is subject to three disjunctive grounds </w:t>
      </w:r>
      <w:r w:rsidR="006C4CAC">
        <w:rPr>
          <w:rFonts w:ascii="Times New Roman" w:hAnsi="Times New Roman" w:cs="Times New Roman"/>
          <w:sz w:val="24"/>
          <w:szCs w:val="24"/>
        </w:rPr>
        <w:t xml:space="preserve">as </w:t>
      </w:r>
      <w:r>
        <w:rPr>
          <w:rFonts w:ascii="Times New Roman" w:hAnsi="Times New Roman" w:cs="Times New Roman"/>
          <w:sz w:val="24"/>
          <w:szCs w:val="24"/>
        </w:rPr>
        <w:t xml:space="preserve">restated in </w:t>
      </w:r>
      <w:r w:rsidRPr="001F0BB9">
        <w:rPr>
          <w:rFonts w:ascii="Times New Roman" w:hAnsi="Times New Roman" w:cs="Times New Roman"/>
          <w:b/>
          <w:i/>
          <w:sz w:val="24"/>
          <w:szCs w:val="24"/>
        </w:rPr>
        <w:t>Niazsons (K) Ltd v China Road and Bridge Corporation</w:t>
      </w:r>
      <w:r>
        <w:rPr>
          <w:rFonts w:ascii="Times New Roman" w:hAnsi="Times New Roman" w:cs="Times New Roman"/>
          <w:sz w:val="24"/>
          <w:szCs w:val="24"/>
        </w:rPr>
        <w:t xml:space="preserve">; </w:t>
      </w:r>
    </w:p>
    <w:p w:rsidR="001F0BB9" w:rsidRDefault="001F0BB9" w:rsidP="001F0BB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The arbitration clause must be valid</w:t>
      </w:r>
    </w:p>
    <w:p w:rsidR="001F0BB9" w:rsidRDefault="001F0BB9" w:rsidP="001F0BB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arbitration clause must be operative and capable of being performed </w:t>
      </w:r>
    </w:p>
    <w:p w:rsidR="001F0BB9" w:rsidRDefault="001F0BB9" w:rsidP="001F0BB9">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dispute must be within terms of reference to arbitration </w:t>
      </w:r>
    </w:p>
    <w:p w:rsidR="001F0BB9" w:rsidRPr="001F0BB9" w:rsidRDefault="001F0BB9" w:rsidP="001F0BB9">
      <w:pPr>
        <w:pStyle w:val="ListParagraph"/>
        <w:spacing w:line="360" w:lineRule="auto"/>
        <w:jc w:val="both"/>
        <w:rPr>
          <w:rFonts w:ascii="Times New Roman" w:hAnsi="Times New Roman" w:cs="Times New Roman"/>
          <w:sz w:val="24"/>
          <w:szCs w:val="24"/>
        </w:rPr>
      </w:pPr>
    </w:p>
    <w:p w:rsidR="008F5DBB" w:rsidRPr="001F0BB9" w:rsidRDefault="008F5DBB" w:rsidP="008F5DBB">
      <w:pPr>
        <w:pStyle w:val="ListParagraph"/>
        <w:numPr>
          <w:ilvl w:val="0"/>
          <w:numId w:val="2"/>
        </w:numPr>
        <w:spacing w:before="240" w:line="360" w:lineRule="auto"/>
        <w:jc w:val="both"/>
        <w:rPr>
          <w:rFonts w:ascii="Times New Roman" w:hAnsi="Times New Roman" w:cs="Times New Roman"/>
          <w:b/>
          <w:sz w:val="24"/>
          <w:szCs w:val="24"/>
        </w:rPr>
      </w:pPr>
      <w:r w:rsidRPr="001F0BB9">
        <w:rPr>
          <w:rFonts w:ascii="Times New Roman" w:hAnsi="Times New Roman" w:cs="Times New Roman"/>
          <w:b/>
          <w:sz w:val="24"/>
          <w:szCs w:val="24"/>
        </w:rPr>
        <w:t xml:space="preserve">Doctrinal Limitations </w:t>
      </w:r>
    </w:p>
    <w:p w:rsidR="008F5DBB" w:rsidRDefault="006C4CAC" w:rsidP="008F5DB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courts are normally bound by three doctrinal limitations to their jurisdiction; the doctrines of political question or separation of powers, avoidance, exhaustion and ripeness. </w:t>
      </w:r>
    </w:p>
    <w:p w:rsidR="006C4CAC" w:rsidRPr="006C4CAC" w:rsidRDefault="006C4CAC" w:rsidP="006C4CAC">
      <w:pPr>
        <w:pStyle w:val="ListParagraph"/>
        <w:numPr>
          <w:ilvl w:val="0"/>
          <w:numId w:val="9"/>
        </w:numPr>
        <w:spacing w:before="240" w:line="360" w:lineRule="auto"/>
        <w:jc w:val="both"/>
        <w:rPr>
          <w:rFonts w:ascii="Times New Roman" w:hAnsi="Times New Roman" w:cs="Times New Roman"/>
          <w:b/>
          <w:sz w:val="24"/>
          <w:szCs w:val="24"/>
          <w:u w:val="single"/>
        </w:rPr>
      </w:pPr>
      <w:r w:rsidRPr="006C4CAC">
        <w:rPr>
          <w:rFonts w:ascii="Times New Roman" w:hAnsi="Times New Roman" w:cs="Times New Roman"/>
          <w:b/>
          <w:sz w:val="24"/>
          <w:szCs w:val="24"/>
          <w:u w:val="single"/>
        </w:rPr>
        <w:t xml:space="preserve">Political Question Doctrine </w:t>
      </w:r>
    </w:p>
    <w:p w:rsidR="006C4CAC" w:rsidRDefault="006C4CAC" w:rsidP="006C4CAC">
      <w:pPr>
        <w:spacing w:before="240" w:line="360" w:lineRule="auto"/>
        <w:jc w:val="both"/>
        <w:rPr>
          <w:rStyle w:val="Emphasis"/>
          <w:rFonts w:ascii="Times New Roman" w:hAnsi="Times New Roman" w:cs="Times New Roman"/>
          <w:i w:val="0"/>
          <w:sz w:val="24"/>
          <w:szCs w:val="24"/>
          <w:shd w:val="clear" w:color="auto" w:fill="FFFFFF"/>
        </w:rPr>
      </w:pPr>
      <w:r>
        <w:rPr>
          <w:rFonts w:ascii="Times New Roman" w:hAnsi="Times New Roman" w:cs="Times New Roman"/>
          <w:sz w:val="24"/>
          <w:szCs w:val="24"/>
        </w:rPr>
        <w:t xml:space="preserve">This doctrine is to the effect that courts must desist from adjudicating on matters within the purview of other arms of government; the executive and the judiciary. </w:t>
      </w:r>
      <w:r w:rsidRPr="006C4CAC">
        <w:rPr>
          <w:rFonts w:ascii="Times New Roman" w:hAnsi="Times New Roman" w:cs="Times New Roman"/>
          <w:sz w:val="24"/>
          <w:szCs w:val="24"/>
        </w:rPr>
        <w:t xml:space="preserve">According to </w:t>
      </w:r>
      <w:r w:rsidRPr="006C4CAC">
        <w:rPr>
          <w:rStyle w:val="Emphasis"/>
          <w:rFonts w:ascii="Times New Roman" w:hAnsi="Times New Roman" w:cs="Times New Roman"/>
          <w:sz w:val="24"/>
          <w:szCs w:val="24"/>
          <w:shd w:val="clear" w:color="auto" w:fill="FFFFFF"/>
        </w:rPr>
        <w:t>Ariel L. Bendor; Are there any limits to justiciability? The jurisprudential and constitutional controversy in light of Israeli and American experience?</w:t>
      </w:r>
      <w:r>
        <w:rPr>
          <w:rStyle w:val="Emphasis"/>
          <w:rFonts w:ascii="Times New Roman" w:hAnsi="Times New Roman" w:cs="Times New Roman"/>
          <w:sz w:val="24"/>
          <w:szCs w:val="24"/>
          <w:shd w:val="clear" w:color="auto" w:fill="FFFFFF"/>
        </w:rPr>
        <w:t xml:space="preserve">, </w:t>
      </w:r>
      <w:r>
        <w:rPr>
          <w:rStyle w:val="Emphasis"/>
          <w:rFonts w:ascii="Times New Roman" w:hAnsi="Times New Roman" w:cs="Times New Roman"/>
          <w:i w:val="0"/>
          <w:sz w:val="24"/>
          <w:szCs w:val="24"/>
          <w:shd w:val="clear" w:color="auto" w:fill="FFFFFF"/>
        </w:rPr>
        <w:t>such matters include national security and foreign relations. On its part, t</w:t>
      </w:r>
      <w:r w:rsidRPr="006C4CAC">
        <w:rPr>
          <w:rStyle w:val="Emphasis"/>
          <w:rFonts w:ascii="Times New Roman" w:hAnsi="Times New Roman" w:cs="Times New Roman"/>
          <w:i w:val="0"/>
          <w:sz w:val="24"/>
          <w:szCs w:val="24"/>
          <w:shd w:val="clear" w:color="auto" w:fill="FFFFFF"/>
        </w:rPr>
        <w:t xml:space="preserve">he </w:t>
      </w:r>
      <w:r w:rsidRPr="006C4CAC">
        <w:rPr>
          <w:rStyle w:val="Strong"/>
          <w:rFonts w:ascii="Times New Roman" w:hAnsi="Times New Roman" w:cs="Times New Roman"/>
          <w:i/>
          <w:iCs/>
          <w:sz w:val="24"/>
          <w:szCs w:val="24"/>
          <w:shd w:val="clear" w:color="auto" w:fill="FFFFFF"/>
        </w:rPr>
        <w:t>Black’s Law Dictionary</w:t>
      </w:r>
      <w:r w:rsidRPr="006C4CAC">
        <w:rPr>
          <w:rStyle w:val="Emphasis"/>
          <w:rFonts w:ascii="Times New Roman" w:hAnsi="Times New Roman" w:cs="Times New Roman"/>
          <w:sz w:val="24"/>
          <w:szCs w:val="24"/>
          <w:shd w:val="clear" w:color="auto" w:fill="FFFFFF"/>
        </w:rPr>
        <w:t>, 10</w:t>
      </w:r>
      <w:r w:rsidRPr="006C4CAC">
        <w:rPr>
          <w:rStyle w:val="Emphasis"/>
          <w:rFonts w:ascii="Times New Roman" w:hAnsi="Times New Roman" w:cs="Times New Roman"/>
          <w:sz w:val="24"/>
          <w:szCs w:val="24"/>
          <w:shd w:val="clear" w:color="auto" w:fill="FFFFFF"/>
          <w:vertAlign w:val="superscript"/>
        </w:rPr>
        <w:t>th</w:t>
      </w:r>
      <w:r w:rsidRPr="006C4CAC">
        <w:rPr>
          <w:rStyle w:val="Emphasis"/>
          <w:rFonts w:ascii="Times New Roman" w:hAnsi="Times New Roman" w:cs="Times New Roman"/>
          <w:sz w:val="24"/>
          <w:szCs w:val="24"/>
          <w:shd w:val="clear" w:color="auto" w:fill="FFFFFF"/>
        </w:rPr>
        <w:t> Edition, Thomson Reuters Publishers, at page 1346</w:t>
      </w:r>
      <w:r>
        <w:rPr>
          <w:rStyle w:val="Emphasis"/>
          <w:rFonts w:ascii="Times New Roman" w:hAnsi="Times New Roman" w:cs="Times New Roman"/>
          <w:i w:val="0"/>
          <w:sz w:val="24"/>
          <w:szCs w:val="24"/>
          <w:shd w:val="clear" w:color="auto" w:fill="FFFFFF"/>
        </w:rPr>
        <w:t xml:space="preserve"> defines the political question doctrine as; </w:t>
      </w:r>
    </w:p>
    <w:p w:rsidR="006C4CAC" w:rsidRDefault="006C4CAC" w:rsidP="006C4CAC">
      <w:pPr>
        <w:spacing w:before="240" w:line="360" w:lineRule="auto"/>
        <w:ind w:left="360"/>
        <w:jc w:val="both"/>
        <w:rPr>
          <w:rStyle w:val="Emphasis"/>
          <w:rFonts w:ascii="Times New Roman" w:hAnsi="Times New Roman" w:cs="Times New Roman"/>
          <w:i w:val="0"/>
          <w:sz w:val="24"/>
          <w:szCs w:val="24"/>
          <w:shd w:val="clear" w:color="auto" w:fill="FFFFFF"/>
        </w:rPr>
      </w:pPr>
      <w:r>
        <w:rPr>
          <w:rStyle w:val="Emphasis"/>
          <w:rFonts w:ascii="Times New Roman" w:hAnsi="Times New Roman" w:cs="Times New Roman"/>
          <w:i w:val="0"/>
          <w:sz w:val="24"/>
          <w:szCs w:val="24"/>
          <w:shd w:val="clear" w:color="auto" w:fill="FFFFFF"/>
        </w:rPr>
        <w:t>‘</w:t>
      </w:r>
      <w:r w:rsidRPr="006C4CAC">
        <w:rPr>
          <w:rStyle w:val="Emphasis"/>
          <w:rFonts w:ascii="Times New Roman" w:hAnsi="Times New Roman" w:cs="Times New Roman"/>
          <w:sz w:val="24"/>
          <w:szCs w:val="24"/>
          <w:shd w:val="clear" w:color="auto" w:fill="FFFFFF"/>
        </w:rPr>
        <w:t>The judicial principle that a court should refuse to decide an issue involving the discretionary power of the executive or legislative branch of government</w:t>
      </w:r>
      <w:r>
        <w:rPr>
          <w:rStyle w:val="Emphasis"/>
          <w:rFonts w:ascii="Times New Roman" w:hAnsi="Times New Roman" w:cs="Times New Roman"/>
          <w:i w:val="0"/>
          <w:sz w:val="24"/>
          <w:szCs w:val="24"/>
          <w:shd w:val="clear" w:color="auto" w:fill="FFFFFF"/>
        </w:rPr>
        <w:t>.’</w:t>
      </w:r>
    </w:p>
    <w:p w:rsidR="006C4CAC" w:rsidRPr="006C4CAC" w:rsidRDefault="006C4CAC" w:rsidP="006C4CAC">
      <w:pPr>
        <w:spacing w:before="240" w:line="360" w:lineRule="auto"/>
        <w:jc w:val="both"/>
        <w:rPr>
          <w:rFonts w:ascii="Times New Roman" w:hAnsi="Times New Roman" w:cs="Times New Roman"/>
          <w:sz w:val="24"/>
          <w:szCs w:val="24"/>
        </w:rPr>
      </w:pPr>
      <w:r>
        <w:rPr>
          <w:rStyle w:val="Emphasis"/>
          <w:rFonts w:ascii="Times New Roman" w:hAnsi="Times New Roman" w:cs="Times New Roman"/>
          <w:i w:val="0"/>
          <w:sz w:val="24"/>
          <w:szCs w:val="24"/>
          <w:shd w:val="clear" w:color="auto" w:fill="FFFFFF"/>
        </w:rPr>
        <w:t xml:space="preserve">The doctrine is derived from the rule on separation of powers. </w:t>
      </w:r>
      <w:r w:rsidRPr="006C4CAC">
        <w:rPr>
          <w:rStyle w:val="Emphasis"/>
          <w:rFonts w:ascii="Times New Roman" w:hAnsi="Times New Roman" w:cs="Times New Roman"/>
          <w:i w:val="0"/>
          <w:sz w:val="24"/>
          <w:szCs w:val="24"/>
          <w:shd w:val="clear" w:color="auto" w:fill="FFFFFF"/>
        </w:rPr>
        <w:t xml:space="preserve">The High Court in </w:t>
      </w:r>
      <w:r w:rsidRPr="006C4CAC">
        <w:rPr>
          <w:rStyle w:val="Emphasis"/>
          <w:rFonts w:ascii="Times New Roman" w:hAnsi="Times New Roman" w:cs="Times New Roman"/>
          <w:b/>
          <w:bCs/>
          <w:sz w:val="24"/>
          <w:szCs w:val="24"/>
          <w:shd w:val="clear" w:color="auto" w:fill="FFFFFF"/>
        </w:rPr>
        <w:t>William Odhiambo Ramogi &amp; 2 others v Attorney General &amp; 6 Others</w:t>
      </w:r>
      <w:r>
        <w:rPr>
          <w:rStyle w:val="Emphasis"/>
          <w:rFonts w:ascii="Times New Roman" w:hAnsi="Times New Roman" w:cs="Times New Roman"/>
          <w:b/>
          <w:bCs/>
          <w:sz w:val="24"/>
          <w:szCs w:val="24"/>
          <w:shd w:val="clear" w:color="auto" w:fill="FFFFFF"/>
        </w:rPr>
        <w:t xml:space="preserve"> </w:t>
      </w:r>
      <w:r w:rsidRPr="006C4CAC">
        <w:rPr>
          <w:rStyle w:val="Emphasis"/>
          <w:rFonts w:ascii="Times New Roman" w:hAnsi="Times New Roman" w:cs="Times New Roman"/>
          <w:i w:val="0"/>
          <w:sz w:val="24"/>
          <w:szCs w:val="24"/>
          <w:shd w:val="clear" w:color="auto" w:fill="FFFFFF"/>
        </w:rPr>
        <w:t xml:space="preserve">emphasized the doctrine by laying down exemptions through which court may exercise jurisdiction. </w:t>
      </w:r>
      <w:r>
        <w:rPr>
          <w:rStyle w:val="Emphasis"/>
          <w:rFonts w:ascii="Times New Roman" w:hAnsi="Times New Roman" w:cs="Times New Roman"/>
          <w:i w:val="0"/>
          <w:sz w:val="24"/>
          <w:szCs w:val="24"/>
          <w:shd w:val="clear" w:color="auto" w:fill="FFFFFF"/>
        </w:rPr>
        <w:t xml:space="preserve">It stated that a court may interfere with political and policy decisions taken by the other branches of government which have a huge potential effect of causing actual or threatened violation to human rights and freedoms. </w:t>
      </w:r>
    </w:p>
    <w:p w:rsidR="006C4CAC" w:rsidRPr="006C4CAC" w:rsidRDefault="006C4CAC" w:rsidP="006C4CAC">
      <w:pPr>
        <w:pStyle w:val="ListParagraph"/>
        <w:numPr>
          <w:ilvl w:val="0"/>
          <w:numId w:val="9"/>
        </w:numPr>
        <w:spacing w:before="240" w:line="360" w:lineRule="auto"/>
        <w:jc w:val="both"/>
        <w:rPr>
          <w:rFonts w:ascii="Times New Roman" w:hAnsi="Times New Roman" w:cs="Times New Roman"/>
          <w:b/>
          <w:sz w:val="24"/>
          <w:szCs w:val="24"/>
          <w:u w:val="single"/>
        </w:rPr>
      </w:pPr>
      <w:r w:rsidRPr="006C4CAC">
        <w:rPr>
          <w:rFonts w:ascii="Times New Roman" w:hAnsi="Times New Roman" w:cs="Times New Roman"/>
          <w:b/>
          <w:sz w:val="24"/>
          <w:szCs w:val="24"/>
          <w:u w:val="single"/>
        </w:rPr>
        <w:t xml:space="preserve">Doctrine of Avoidance </w:t>
      </w:r>
    </w:p>
    <w:p w:rsidR="006C4CAC" w:rsidRDefault="006C4CAC" w:rsidP="006C4CAC">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doctrine of avoidance limits a court’s jurisdiction by requiring to submit it the dispute the most appropriate channel. So, the court simply avoids the matter for better resolution by a distinct but effective entity. The doctrine, which is also called Constitutional-Avoidance Rule is defined in Black’s Law Dictionary, 10</w:t>
      </w:r>
      <w:r w:rsidRPr="006C4CAC">
        <w:rPr>
          <w:rFonts w:ascii="Times New Roman" w:hAnsi="Times New Roman" w:cs="Times New Roman"/>
          <w:sz w:val="24"/>
          <w:szCs w:val="24"/>
          <w:vertAlign w:val="superscript"/>
        </w:rPr>
        <w:t>th</w:t>
      </w:r>
      <w:r>
        <w:rPr>
          <w:rFonts w:ascii="Times New Roman" w:hAnsi="Times New Roman" w:cs="Times New Roman"/>
          <w:sz w:val="24"/>
          <w:szCs w:val="24"/>
        </w:rPr>
        <w:t xml:space="preserve"> Edition at Page 377 as the principle which a case ought to be resolved by determined the constitutional issues in a different qualified forum. </w:t>
      </w:r>
    </w:p>
    <w:p w:rsidR="006C4CAC" w:rsidRDefault="006C4CAC" w:rsidP="006C4CAC">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Supreme Court in </w:t>
      </w:r>
      <w:r w:rsidRPr="006C4CAC">
        <w:rPr>
          <w:rFonts w:ascii="Times New Roman" w:hAnsi="Times New Roman" w:cs="Times New Roman"/>
          <w:b/>
          <w:i/>
          <w:sz w:val="24"/>
          <w:szCs w:val="24"/>
        </w:rPr>
        <w:t xml:space="preserve">Communications Commission of Kenya &amp; 5 Others v Royal Media Services Ltd &amp; 5 Others (2014) </w:t>
      </w:r>
      <w:r>
        <w:rPr>
          <w:rFonts w:ascii="Times New Roman" w:hAnsi="Times New Roman" w:cs="Times New Roman"/>
          <w:b/>
          <w:i/>
          <w:sz w:val="24"/>
          <w:szCs w:val="24"/>
        </w:rPr>
        <w:t xml:space="preserve">eKLR </w:t>
      </w:r>
      <w:r>
        <w:rPr>
          <w:rFonts w:ascii="Times New Roman" w:hAnsi="Times New Roman" w:cs="Times New Roman"/>
          <w:sz w:val="24"/>
          <w:szCs w:val="24"/>
        </w:rPr>
        <w:t xml:space="preserve">held that the doctrine considers whether there are alternative options to resolving a dispute instead of opting to a constitutional petition. </w:t>
      </w:r>
    </w:p>
    <w:p w:rsidR="008F5DBB" w:rsidRPr="00A8304B" w:rsidRDefault="008F5DBB" w:rsidP="008F5DBB">
      <w:pPr>
        <w:pStyle w:val="ListParagraph"/>
        <w:numPr>
          <w:ilvl w:val="0"/>
          <w:numId w:val="1"/>
        </w:numPr>
        <w:spacing w:before="240" w:line="360" w:lineRule="auto"/>
        <w:jc w:val="both"/>
        <w:rPr>
          <w:rFonts w:ascii="Times New Roman" w:hAnsi="Times New Roman" w:cs="Times New Roman"/>
          <w:b/>
          <w:sz w:val="24"/>
          <w:szCs w:val="24"/>
        </w:rPr>
      </w:pPr>
      <w:r w:rsidRPr="00A8304B">
        <w:rPr>
          <w:rFonts w:ascii="Times New Roman" w:hAnsi="Times New Roman" w:cs="Times New Roman"/>
          <w:b/>
          <w:sz w:val="24"/>
          <w:szCs w:val="24"/>
        </w:rPr>
        <w:t>Mpenda Kesi has had a long running dispute with a bank. The dispute dates way back to the year 2000 when he took a loan which was secured by a charge over his property. Mpenda Kesi defaulted on the loan and the bank eventually sold the property. The sale resulted in the court dispute. On 11</w:t>
      </w:r>
      <w:r w:rsidRPr="00A8304B">
        <w:rPr>
          <w:rFonts w:ascii="Times New Roman" w:hAnsi="Times New Roman" w:cs="Times New Roman"/>
          <w:b/>
          <w:sz w:val="24"/>
          <w:szCs w:val="24"/>
          <w:vertAlign w:val="superscript"/>
        </w:rPr>
        <w:t>th</w:t>
      </w:r>
      <w:r w:rsidRPr="00A8304B">
        <w:rPr>
          <w:rFonts w:ascii="Times New Roman" w:hAnsi="Times New Roman" w:cs="Times New Roman"/>
          <w:b/>
          <w:sz w:val="24"/>
          <w:szCs w:val="24"/>
        </w:rPr>
        <w:t xml:space="preserve"> October 2022, the Court of appeal delivered a verdict on an appeal that had been filed by Mpenda Kesi challenging a High Court decision that upheld the sale by the Bank. During the hearing of the Appeal at the Court of Appeal, the Court only gave Mpenda Kesi three minutes to submit which he feels was not enough. When he lost the appeal, he sought leave to appeal to the Supreme Court from both the Court of Appeal and the Supreme Court. Both Courts denied him the leave. </w:t>
      </w:r>
    </w:p>
    <w:p w:rsidR="008F5DBB" w:rsidRPr="00A8304B" w:rsidRDefault="008F5DBB" w:rsidP="008F5DBB">
      <w:pPr>
        <w:pStyle w:val="ListParagraph"/>
        <w:spacing w:before="240" w:line="360" w:lineRule="auto"/>
        <w:rPr>
          <w:rFonts w:ascii="Times New Roman" w:hAnsi="Times New Roman" w:cs="Times New Roman"/>
          <w:b/>
          <w:sz w:val="24"/>
          <w:szCs w:val="24"/>
        </w:rPr>
      </w:pPr>
    </w:p>
    <w:p w:rsidR="008F5DBB" w:rsidRDefault="008F5DBB" w:rsidP="008F5DBB">
      <w:pPr>
        <w:pStyle w:val="ListParagraph"/>
        <w:spacing w:before="240" w:line="360" w:lineRule="auto"/>
        <w:jc w:val="both"/>
        <w:rPr>
          <w:rFonts w:ascii="Times New Roman" w:hAnsi="Times New Roman" w:cs="Times New Roman"/>
          <w:b/>
          <w:sz w:val="24"/>
          <w:szCs w:val="24"/>
        </w:rPr>
      </w:pPr>
      <w:r w:rsidRPr="00A8304B">
        <w:rPr>
          <w:rFonts w:ascii="Times New Roman" w:hAnsi="Times New Roman" w:cs="Times New Roman"/>
          <w:b/>
          <w:sz w:val="24"/>
          <w:szCs w:val="24"/>
        </w:rPr>
        <w:t xml:space="preserve">Mpenda Kesi now feels that the Court of Appeal infringed on his right to fair administrative action by not allowing him enough time to ventilate his appeal. He strongly feels that he should file a Judicial Review application before the High Court on the said ground. He is however open to advice and he has approached you for advice. Advice him. </w:t>
      </w:r>
    </w:p>
    <w:p w:rsidR="006C4CAC" w:rsidRPr="007933ED" w:rsidRDefault="006C4CAC" w:rsidP="006C4CAC">
      <w:pPr>
        <w:spacing w:line="360" w:lineRule="auto"/>
        <w:jc w:val="both"/>
        <w:rPr>
          <w:rFonts w:ascii="Times New Roman" w:hAnsi="Times New Roman" w:cs="Times New Roman"/>
          <w:b/>
          <w:bCs/>
          <w:sz w:val="24"/>
          <w:szCs w:val="24"/>
          <w:u w:val="single"/>
        </w:rPr>
      </w:pPr>
      <w:r w:rsidRPr="007933ED">
        <w:rPr>
          <w:rFonts w:ascii="Times New Roman" w:hAnsi="Times New Roman" w:cs="Times New Roman"/>
          <w:b/>
          <w:bCs/>
          <w:sz w:val="24"/>
          <w:szCs w:val="24"/>
          <w:u w:val="single"/>
        </w:rPr>
        <w:t>FACTS</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Mpenda Kesi had obtained a loan from a bank where the charge over a piece of land was used as security for the same. He then defaulted on his loan and eventually the bank sold his property. The sale resulted in a court dispute which later had Mpenda Kesi filing an appeal in the Court of Appeal where</w:t>
      </w:r>
      <w:r>
        <w:rPr>
          <w:rFonts w:ascii="Times New Roman" w:hAnsi="Times New Roman" w:cs="Times New Roman"/>
          <w:sz w:val="24"/>
          <w:szCs w:val="24"/>
        </w:rPr>
        <w:t xml:space="preserve"> the</w:t>
      </w:r>
      <w:r w:rsidRPr="007933ED">
        <w:rPr>
          <w:rFonts w:ascii="Times New Roman" w:hAnsi="Times New Roman" w:cs="Times New Roman"/>
          <w:sz w:val="24"/>
          <w:szCs w:val="24"/>
        </w:rPr>
        <w:t xml:space="preserve"> decision reach</w:t>
      </w:r>
      <w:r>
        <w:rPr>
          <w:rFonts w:ascii="Times New Roman" w:hAnsi="Times New Roman" w:cs="Times New Roman"/>
          <w:sz w:val="24"/>
          <w:szCs w:val="24"/>
        </w:rPr>
        <w:t>ed</w:t>
      </w:r>
      <w:r w:rsidRPr="007933ED">
        <w:rPr>
          <w:rFonts w:ascii="Times New Roman" w:hAnsi="Times New Roman" w:cs="Times New Roman"/>
          <w:sz w:val="24"/>
          <w:szCs w:val="24"/>
        </w:rPr>
        <w:t xml:space="preserve"> by the High Court in favour of the </w:t>
      </w:r>
      <w:r>
        <w:rPr>
          <w:rFonts w:ascii="Times New Roman" w:hAnsi="Times New Roman" w:cs="Times New Roman"/>
          <w:sz w:val="24"/>
          <w:szCs w:val="24"/>
        </w:rPr>
        <w:t xml:space="preserve">bank </w:t>
      </w:r>
      <w:r w:rsidRPr="007933ED">
        <w:rPr>
          <w:rFonts w:ascii="Times New Roman" w:hAnsi="Times New Roman" w:cs="Times New Roman"/>
          <w:sz w:val="24"/>
          <w:szCs w:val="24"/>
        </w:rPr>
        <w:t>was upheld by the Court of Appeal. During the appeal the court only granted him three minutes to present his case which he felt was not enough. He then sought another appeal in the Supreme Court where the Court of Apoeal’s decision was upheld. He feels that his right to fair administrative action was infringed and he strongly believes he should file for a Judicial Review on the same matter.</w:t>
      </w:r>
    </w:p>
    <w:p w:rsidR="006C4CAC" w:rsidRPr="00E323B4" w:rsidRDefault="006C4CAC" w:rsidP="006C4CAC">
      <w:pPr>
        <w:spacing w:line="360" w:lineRule="auto"/>
        <w:jc w:val="both"/>
        <w:rPr>
          <w:rFonts w:ascii="Times New Roman" w:hAnsi="Times New Roman" w:cs="Times New Roman"/>
          <w:b/>
          <w:bCs/>
          <w:sz w:val="24"/>
          <w:szCs w:val="24"/>
          <w:u w:val="single"/>
        </w:rPr>
      </w:pPr>
      <w:r w:rsidRPr="007933ED">
        <w:rPr>
          <w:rFonts w:ascii="Times New Roman" w:hAnsi="Times New Roman" w:cs="Times New Roman"/>
          <w:b/>
          <w:bCs/>
          <w:sz w:val="24"/>
          <w:szCs w:val="24"/>
          <w:u w:val="single"/>
        </w:rPr>
        <w:t>ISSUES</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Was </w:t>
      </w:r>
      <w:r>
        <w:rPr>
          <w:rFonts w:ascii="Times New Roman" w:hAnsi="Times New Roman" w:cs="Times New Roman"/>
          <w:sz w:val="24"/>
          <w:szCs w:val="24"/>
        </w:rPr>
        <w:t>he accorded his constitutional right to affair trial?</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Does he have a </w:t>
      </w:r>
      <w:r>
        <w:rPr>
          <w:rFonts w:ascii="Times New Roman" w:hAnsi="Times New Roman" w:cs="Times New Roman"/>
          <w:sz w:val="24"/>
          <w:szCs w:val="24"/>
        </w:rPr>
        <w:t>valid claim for judicial review?</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Is there jurisdiction in matters of judicial review</w:t>
      </w:r>
      <w:r>
        <w:rPr>
          <w:rFonts w:ascii="Times New Roman" w:hAnsi="Times New Roman" w:cs="Times New Roman"/>
          <w:sz w:val="24"/>
          <w:szCs w:val="24"/>
        </w:rPr>
        <w:t>?</w:t>
      </w:r>
    </w:p>
    <w:p w:rsidR="006C4CAC" w:rsidRPr="007933ED" w:rsidRDefault="006C4CAC" w:rsidP="006C4CAC">
      <w:pPr>
        <w:spacing w:line="360" w:lineRule="auto"/>
        <w:jc w:val="both"/>
        <w:rPr>
          <w:rFonts w:ascii="Times New Roman" w:hAnsi="Times New Roman" w:cs="Times New Roman"/>
          <w:b/>
          <w:bCs/>
          <w:sz w:val="24"/>
          <w:szCs w:val="24"/>
          <w:u w:val="single"/>
        </w:rPr>
      </w:pPr>
      <w:r w:rsidRPr="007933ED">
        <w:rPr>
          <w:rFonts w:ascii="Times New Roman" w:hAnsi="Times New Roman" w:cs="Times New Roman"/>
          <w:b/>
          <w:bCs/>
          <w:sz w:val="24"/>
          <w:szCs w:val="24"/>
          <w:u w:val="single"/>
        </w:rPr>
        <w:t>RULE</w:t>
      </w:r>
      <w:r>
        <w:rPr>
          <w:rFonts w:ascii="Times New Roman" w:hAnsi="Times New Roman" w:cs="Times New Roman"/>
          <w:b/>
          <w:bCs/>
          <w:sz w:val="24"/>
          <w:szCs w:val="24"/>
          <w:u w:val="single"/>
        </w:rPr>
        <w:t>S</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Constitution of Kenya, 2010</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Supreme Court Act</w:t>
      </w:r>
    </w:p>
    <w:p w:rsidR="006C4CAC"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Kenya Law Reports</w:t>
      </w:r>
    </w:p>
    <w:p w:rsidR="006C4CAC" w:rsidRDefault="006C4CAC" w:rsidP="006C4CAC">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of Appeal Act</w:t>
      </w:r>
    </w:p>
    <w:p w:rsidR="006C4CAC" w:rsidRDefault="006C4CAC" w:rsidP="006C4CAC">
      <w:pPr>
        <w:spacing w:line="360" w:lineRule="auto"/>
        <w:jc w:val="both"/>
        <w:rPr>
          <w:rFonts w:ascii="Times New Roman" w:hAnsi="Times New Roman" w:cs="Times New Roman"/>
          <w:sz w:val="24"/>
          <w:szCs w:val="24"/>
        </w:rPr>
      </w:pPr>
      <w:r>
        <w:rPr>
          <w:rFonts w:ascii="Times New Roman" w:hAnsi="Times New Roman" w:cs="Times New Roman"/>
          <w:sz w:val="24"/>
          <w:szCs w:val="24"/>
        </w:rPr>
        <w:t>The land Act</w:t>
      </w:r>
    </w:p>
    <w:p w:rsidR="006C4CAC" w:rsidRPr="007933ED" w:rsidRDefault="006C4CAC" w:rsidP="006C4CAC">
      <w:pPr>
        <w:spacing w:line="360" w:lineRule="auto"/>
        <w:jc w:val="both"/>
        <w:rPr>
          <w:rFonts w:ascii="Times New Roman" w:hAnsi="Times New Roman" w:cs="Times New Roman"/>
          <w:sz w:val="24"/>
          <w:szCs w:val="24"/>
        </w:rPr>
      </w:pPr>
      <w:r>
        <w:rPr>
          <w:rFonts w:ascii="Times New Roman" w:hAnsi="Times New Roman" w:cs="Times New Roman"/>
          <w:sz w:val="24"/>
          <w:szCs w:val="24"/>
        </w:rPr>
        <w:t>The Civil Procedure Act</w:t>
      </w:r>
    </w:p>
    <w:p w:rsidR="006C4CAC" w:rsidRDefault="006C4CAC" w:rsidP="006C4CAC">
      <w:pPr>
        <w:spacing w:line="360" w:lineRule="auto"/>
        <w:jc w:val="both"/>
        <w:rPr>
          <w:rFonts w:ascii="Times New Roman" w:hAnsi="Times New Roman" w:cs="Times New Roman"/>
          <w:b/>
          <w:bCs/>
          <w:sz w:val="24"/>
          <w:szCs w:val="24"/>
          <w:u w:val="single"/>
        </w:rPr>
      </w:pPr>
      <w:r w:rsidRPr="007933ED">
        <w:rPr>
          <w:rFonts w:ascii="Times New Roman" w:hAnsi="Times New Roman" w:cs="Times New Roman"/>
          <w:b/>
          <w:bCs/>
          <w:sz w:val="24"/>
          <w:szCs w:val="24"/>
          <w:u w:val="single"/>
        </w:rPr>
        <w:t>ANALYSIS</w:t>
      </w:r>
    </w:p>
    <w:p w:rsidR="006C4CAC" w:rsidRPr="00E323B4" w:rsidRDefault="006C4CAC" w:rsidP="006C4CAC">
      <w:pPr>
        <w:spacing w:line="360" w:lineRule="auto"/>
        <w:jc w:val="both"/>
        <w:rPr>
          <w:rFonts w:ascii="Times New Roman" w:hAnsi="Times New Roman" w:cs="Times New Roman"/>
          <w:b/>
          <w:sz w:val="24"/>
          <w:szCs w:val="24"/>
        </w:rPr>
      </w:pPr>
      <w:r w:rsidRPr="00E323B4">
        <w:rPr>
          <w:rFonts w:ascii="Times New Roman" w:hAnsi="Times New Roman" w:cs="Times New Roman"/>
          <w:b/>
          <w:sz w:val="24"/>
          <w:szCs w:val="24"/>
        </w:rPr>
        <w:t>Was he accorded his constitutional right to affair trial?</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The right to a fair trial is a fundamental right enshrined under the Constitution of Kenya, 2010. This right falls under the Bill of Rights and more specifically under Article 50 which speaks to the rights of an accused person which one of them is the right to a fair hearing. In the civil matter numbered Civil Appeal E20 of 2021 between </w:t>
      </w:r>
      <w:r w:rsidRPr="00145058">
        <w:rPr>
          <w:rFonts w:ascii="Times New Roman" w:hAnsi="Times New Roman" w:cs="Times New Roman"/>
          <w:b/>
          <w:i/>
          <w:sz w:val="24"/>
          <w:szCs w:val="24"/>
        </w:rPr>
        <w:t xml:space="preserve">Mursal </w:t>
      </w:r>
      <w:r>
        <w:rPr>
          <w:rFonts w:ascii="Times New Roman" w:hAnsi="Times New Roman" w:cs="Times New Roman"/>
          <w:b/>
          <w:i/>
          <w:sz w:val="24"/>
          <w:szCs w:val="24"/>
        </w:rPr>
        <w:t>&amp;</w:t>
      </w:r>
      <w:r w:rsidRPr="00145058">
        <w:rPr>
          <w:rFonts w:ascii="Times New Roman" w:hAnsi="Times New Roman" w:cs="Times New Roman"/>
          <w:b/>
          <w:i/>
          <w:sz w:val="24"/>
          <w:szCs w:val="24"/>
        </w:rPr>
        <w:t>another V Manese,</w:t>
      </w:r>
      <w:r w:rsidRPr="007933ED">
        <w:rPr>
          <w:rFonts w:ascii="Times New Roman" w:hAnsi="Times New Roman" w:cs="Times New Roman"/>
          <w:sz w:val="24"/>
          <w:szCs w:val="24"/>
        </w:rPr>
        <w:t xml:space="preserve"> </w:t>
      </w:r>
      <w:r>
        <w:rPr>
          <w:rFonts w:ascii="Times New Roman" w:hAnsi="Times New Roman" w:cs="Times New Roman"/>
          <w:sz w:val="24"/>
          <w:szCs w:val="24"/>
        </w:rPr>
        <w:t>where the plaintiff</w:t>
      </w:r>
      <w:r w:rsidRPr="007933ED">
        <w:rPr>
          <w:rFonts w:ascii="Times New Roman" w:hAnsi="Times New Roman" w:cs="Times New Roman"/>
          <w:sz w:val="24"/>
          <w:szCs w:val="24"/>
        </w:rPr>
        <w:t xml:space="preserve"> was seeking general and special damages arising from a fatal accident. It was stated that a matter that is before a first appellate court, the court is mandated to hear all evidence and witnesses afresh and exhaustively</w:t>
      </w:r>
      <w:r>
        <w:rPr>
          <w:rFonts w:ascii="Times New Roman" w:hAnsi="Times New Roman" w:cs="Times New Roman"/>
          <w:sz w:val="24"/>
          <w:szCs w:val="24"/>
        </w:rPr>
        <w:t xml:space="preserve"> meaning that in our instance, he ought to have been granted enough time for his submissions.</w:t>
      </w:r>
    </w:p>
    <w:p w:rsidR="006C4CAC" w:rsidRPr="006C4CAC"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Also, in the case Civil </w:t>
      </w:r>
      <w:r>
        <w:rPr>
          <w:rFonts w:ascii="Times New Roman" w:hAnsi="Times New Roman" w:cs="Times New Roman"/>
          <w:sz w:val="24"/>
          <w:szCs w:val="24"/>
        </w:rPr>
        <w:t>Appeal</w:t>
      </w:r>
      <w:r w:rsidRPr="007933ED">
        <w:rPr>
          <w:rFonts w:ascii="Times New Roman" w:hAnsi="Times New Roman" w:cs="Times New Roman"/>
          <w:sz w:val="24"/>
          <w:szCs w:val="24"/>
        </w:rPr>
        <w:t xml:space="preserve"> 17 of 2015 </w:t>
      </w:r>
      <w:r>
        <w:rPr>
          <w:rFonts w:ascii="Times New Roman" w:hAnsi="Times New Roman" w:cs="Times New Roman"/>
          <w:sz w:val="24"/>
          <w:szCs w:val="24"/>
        </w:rPr>
        <w:t>,</w:t>
      </w:r>
      <w:r w:rsidRPr="003C7DD9">
        <w:rPr>
          <w:rFonts w:ascii="Times New Roman" w:hAnsi="Times New Roman" w:cs="Times New Roman"/>
          <w:b/>
          <w:i/>
          <w:sz w:val="24"/>
          <w:szCs w:val="24"/>
        </w:rPr>
        <w:t>Morris Njagi &amp; another V Beatrice Kiura (2019</w:t>
      </w:r>
      <w:r>
        <w:rPr>
          <w:rFonts w:ascii="Times New Roman" w:hAnsi="Times New Roman" w:cs="Times New Roman"/>
          <w:sz w:val="24"/>
          <w:szCs w:val="24"/>
        </w:rPr>
        <w:t xml:space="preserve">) Eklr </w:t>
      </w:r>
      <w:r w:rsidRPr="007933ED">
        <w:rPr>
          <w:rFonts w:ascii="Times New Roman" w:hAnsi="Times New Roman" w:cs="Times New Roman"/>
          <w:sz w:val="24"/>
          <w:szCs w:val="24"/>
        </w:rPr>
        <w:t>where the appellants were condemned and shut out from the proceedings, the Supreme Court held</w:t>
      </w:r>
      <w:r>
        <w:rPr>
          <w:rFonts w:ascii="Times New Roman" w:hAnsi="Times New Roman" w:cs="Times New Roman"/>
          <w:sz w:val="24"/>
          <w:szCs w:val="24"/>
        </w:rPr>
        <w:t xml:space="preserve"> </w:t>
      </w:r>
      <w:r w:rsidRPr="007933ED">
        <w:rPr>
          <w:rFonts w:ascii="Times New Roman" w:hAnsi="Times New Roman" w:cs="Times New Roman"/>
          <w:sz w:val="24"/>
          <w:szCs w:val="24"/>
        </w:rPr>
        <w:t xml:space="preserve"> the appellants </w:t>
      </w:r>
      <w:r>
        <w:rPr>
          <w:rFonts w:ascii="Times New Roman" w:hAnsi="Times New Roman" w:cs="Times New Roman"/>
          <w:sz w:val="24"/>
          <w:szCs w:val="24"/>
        </w:rPr>
        <w:t>should be</w:t>
      </w:r>
      <w:r w:rsidRPr="007933ED">
        <w:rPr>
          <w:rFonts w:ascii="Times New Roman" w:hAnsi="Times New Roman" w:cs="Times New Roman"/>
          <w:sz w:val="24"/>
          <w:szCs w:val="24"/>
        </w:rPr>
        <w:t xml:space="preserve"> granted an </w:t>
      </w:r>
      <w:r w:rsidRPr="00145058">
        <w:rPr>
          <w:rFonts w:ascii="Times New Roman" w:hAnsi="Times New Roman" w:cs="Times New Roman"/>
          <w:b/>
          <w:sz w:val="24"/>
          <w:szCs w:val="24"/>
        </w:rPr>
        <w:t>opportunity to be heard</w:t>
      </w:r>
      <w:r w:rsidRPr="007933ED">
        <w:rPr>
          <w:rFonts w:ascii="Times New Roman" w:hAnsi="Times New Roman" w:cs="Times New Roman"/>
          <w:sz w:val="24"/>
          <w:szCs w:val="24"/>
        </w:rPr>
        <w:t xml:space="preserve"> and that the </w:t>
      </w:r>
      <w:r w:rsidRPr="00145058">
        <w:rPr>
          <w:rFonts w:ascii="Times New Roman" w:hAnsi="Times New Roman" w:cs="Times New Roman"/>
          <w:b/>
          <w:sz w:val="24"/>
          <w:szCs w:val="24"/>
        </w:rPr>
        <w:t xml:space="preserve">time given </w:t>
      </w:r>
      <w:r>
        <w:rPr>
          <w:rFonts w:ascii="Times New Roman" w:hAnsi="Times New Roman" w:cs="Times New Roman"/>
          <w:b/>
          <w:sz w:val="24"/>
          <w:szCs w:val="24"/>
        </w:rPr>
        <w:t xml:space="preserve">ought to be </w:t>
      </w:r>
      <w:r w:rsidRPr="00145058">
        <w:rPr>
          <w:rFonts w:ascii="Times New Roman" w:hAnsi="Times New Roman" w:cs="Times New Roman"/>
          <w:b/>
          <w:sz w:val="24"/>
          <w:szCs w:val="24"/>
        </w:rPr>
        <w:t>reasonable.</w:t>
      </w:r>
      <w:r>
        <w:rPr>
          <w:rFonts w:ascii="Times New Roman" w:hAnsi="Times New Roman" w:cs="Times New Roman"/>
          <w:b/>
          <w:sz w:val="24"/>
          <w:szCs w:val="24"/>
        </w:rPr>
        <w:t xml:space="preserve"> </w:t>
      </w:r>
      <w:r>
        <w:rPr>
          <w:rFonts w:ascii="Times New Roman" w:hAnsi="Times New Roman" w:cs="Times New Roman"/>
          <w:sz w:val="24"/>
          <w:szCs w:val="24"/>
        </w:rPr>
        <w:t>Section 36 of the Court of Appeal Act affirms that justice should be administeredto every person reasonably. What is reasonable?</w:t>
      </w:r>
      <w:r w:rsidRPr="002D2BDD">
        <w:rPr>
          <w:rFonts w:ascii="Times New Roman" w:hAnsi="Times New Roman" w:cs="Times New Roman"/>
          <w:sz w:val="24"/>
          <w:szCs w:val="24"/>
        </w:rPr>
        <w:t xml:space="preserve"> </w:t>
      </w:r>
      <w:r w:rsidRPr="00946BFD">
        <w:rPr>
          <w:rFonts w:ascii="Times New Roman" w:hAnsi="Times New Roman" w:cs="Times New Roman"/>
          <w:sz w:val="24"/>
          <w:szCs w:val="24"/>
        </w:rPr>
        <w:t>The extent of “reasonableness “ is not relative, however reasonable</w:t>
      </w:r>
      <w:r>
        <w:rPr>
          <w:rFonts w:ascii="Times New Roman" w:hAnsi="Times New Roman" w:cs="Times New Roman"/>
          <w:sz w:val="24"/>
          <w:szCs w:val="24"/>
        </w:rPr>
        <w:t>ness</w:t>
      </w:r>
      <w:r w:rsidRPr="00946BFD">
        <w:rPr>
          <w:rFonts w:ascii="Times New Roman" w:hAnsi="Times New Roman" w:cs="Times New Roman"/>
          <w:sz w:val="24"/>
          <w:szCs w:val="24"/>
        </w:rPr>
        <w:t xml:space="preserve"> is attributed to what an ordinary man deems rational, appropriate or usual in a specific circumstance.</w:t>
      </w:r>
      <w:r>
        <w:rPr>
          <w:rFonts w:ascii="Times New Roman" w:hAnsi="Times New Roman" w:cs="Times New Roman"/>
          <w:sz w:val="24"/>
          <w:szCs w:val="24"/>
        </w:rPr>
        <w:t xml:space="preserve"> </w:t>
      </w:r>
      <w:r w:rsidRPr="007933ED">
        <w:rPr>
          <w:rFonts w:ascii="Times New Roman" w:hAnsi="Times New Roman" w:cs="Times New Roman"/>
          <w:sz w:val="24"/>
          <w:szCs w:val="24"/>
        </w:rPr>
        <w:t xml:space="preserve">Bearing this in mind, Mpenda Kesi has a claim with regard to the trial being unfair to him seeing that he was </w:t>
      </w:r>
      <w:r>
        <w:rPr>
          <w:rFonts w:ascii="Times New Roman" w:hAnsi="Times New Roman" w:cs="Times New Roman"/>
          <w:sz w:val="24"/>
          <w:szCs w:val="24"/>
        </w:rPr>
        <w:t xml:space="preserve">aggrieved that he was </w:t>
      </w:r>
      <w:r w:rsidRPr="007933ED">
        <w:rPr>
          <w:rFonts w:ascii="Times New Roman" w:hAnsi="Times New Roman" w:cs="Times New Roman"/>
          <w:sz w:val="24"/>
          <w:szCs w:val="24"/>
        </w:rPr>
        <w:t>only given three minutes that we</w:t>
      </w:r>
      <w:r>
        <w:rPr>
          <w:rFonts w:ascii="Times New Roman" w:hAnsi="Times New Roman" w:cs="Times New Roman"/>
          <w:sz w:val="24"/>
          <w:szCs w:val="24"/>
        </w:rPr>
        <w:t>r</w:t>
      </w:r>
      <w:r w:rsidRPr="007933ED">
        <w:rPr>
          <w:rFonts w:ascii="Times New Roman" w:hAnsi="Times New Roman" w:cs="Times New Roman"/>
          <w:sz w:val="24"/>
          <w:szCs w:val="24"/>
        </w:rPr>
        <w:t>e not enough to exhaustively present his case.</w:t>
      </w:r>
    </w:p>
    <w:p w:rsidR="006C4CAC" w:rsidRPr="00145058" w:rsidRDefault="006C4CAC" w:rsidP="006C4CAC">
      <w:pPr>
        <w:spacing w:line="360" w:lineRule="auto"/>
        <w:jc w:val="both"/>
        <w:rPr>
          <w:rFonts w:ascii="Times New Roman" w:hAnsi="Times New Roman" w:cs="Times New Roman"/>
          <w:b/>
          <w:sz w:val="24"/>
          <w:szCs w:val="24"/>
        </w:rPr>
      </w:pPr>
      <w:r w:rsidRPr="00145058">
        <w:rPr>
          <w:rFonts w:ascii="Times New Roman" w:hAnsi="Times New Roman" w:cs="Times New Roman"/>
          <w:b/>
          <w:sz w:val="24"/>
          <w:szCs w:val="24"/>
        </w:rPr>
        <w:t xml:space="preserve">Does he have a </w:t>
      </w:r>
      <w:r>
        <w:rPr>
          <w:rFonts w:ascii="Times New Roman" w:hAnsi="Times New Roman" w:cs="Times New Roman"/>
          <w:b/>
          <w:sz w:val="24"/>
          <w:szCs w:val="24"/>
        </w:rPr>
        <w:t>valid claim for judicial review</w:t>
      </w:r>
      <w:r w:rsidRPr="00145058">
        <w:rPr>
          <w:rFonts w:ascii="Times New Roman" w:hAnsi="Times New Roman" w:cs="Times New Roman"/>
          <w:b/>
          <w:sz w:val="24"/>
          <w:szCs w:val="24"/>
        </w:rPr>
        <w:t>?</w:t>
      </w:r>
    </w:p>
    <w:p w:rsidR="006C4CAC"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Michael Fordham, in his book, Judicial review handbook,</w:t>
      </w:r>
      <w:r>
        <w:rPr>
          <w:rFonts w:ascii="Times New Roman" w:hAnsi="Times New Roman" w:cs="Times New Roman"/>
          <w:sz w:val="24"/>
          <w:szCs w:val="24"/>
        </w:rPr>
        <w:t xml:space="preserve"> </w:t>
      </w:r>
      <w:r w:rsidRPr="007933ED">
        <w:rPr>
          <w:rFonts w:ascii="Times New Roman" w:hAnsi="Times New Roman" w:cs="Times New Roman"/>
          <w:sz w:val="24"/>
          <w:szCs w:val="24"/>
        </w:rPr>
        <w:t>6</w:t>
      </w:r>
      <w:r w:rsidRPr="007933ED">
        <w:rPr>
          <w:rFonts w:ascii="Times New Roman" w:hAnsi="Times New Roman" w:cs="Times New Roman"/>
          <w:sz w:val="24"/>
          <w:szCs w:val="24"/>
          <w:vertAlign w:val="superscript"/>
        </w:rPr>
        <w:t>th</w:t>
      </w:r>
      <w:r w:rsidRPr="007933ED">
        <w:rPr>
          <w:rFonts w:ascii="Times New Roman" w:hAnsi="Times New Roman" w:cs="Times New Roman"/>
          <w:sz w:val="24"/>
          <w:szCs w:val="24"/>
        </w:rPr>
        <w:t xml:space="preserve"> edition defined judicial review as a courts way of enforcing the rule of law in ensuring that public authority functions are taken according to the law and that they are accountable to the law. Therefore, judicial review is a remedial appendage against administrative authorities affirmed through the Fair Administrative actions act, 2015.</w:t>
      </w:r>
      <w:r>
        <w:rPr>
          <w:rFonts w:ascii="Times New Roman" w:hAnsi="Times New Roman" w:cs="Times New Roman"/>
          <w:sz w:val="24"/>
          <w:szCs w:val="24"/>
        </w:rPr>
        <w:t xml:space="preserve"> Section 3 of the same Act specifies whom the act applies to, all states and non state agencies including a person whom exercises administrative authority, performs a judicial or quasi-judicial function or whom whose actions affect the legal rights or interests of any person. </w:t>
      </w:r>
    </w:p>
    <w:p w:rsidR="006C4CAC" w:rsidRDefault="006C4CAC" w:rsidP="006C4CA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learned judge in </w:t>
      </w:r>
      <w:r w:rsidRPr="00123434">
        <w:rPr>
          <w:rFonts w:ascii="Times New Roman" w:hAnsi="Times New Roman" w:cs="Times New Roman"/>
          <w:b/>
          <w:i/>
          <w:sz w:val="24"/>
          <w:szCs w:val="24"/>
        </w:rPr>
        <w:t xml:space="preserve">Republic V Public Procurement Administrative Review Board &amp;Another Ex parte Intertek Testing &amp;3 others </w:t>
      </w:r>
      <w:r w:rsidRPr="00123434">
        <w:rPr>
          <w:rFonts w:ascii="Times New Roman" w:hAnsi="Times New Roman" w:cs="Times New Roman"/>
          <w:sz w:val="24"/>
          <w:szCs w:val="24"/>
        </w:rPr>
        <w:t>differentiated judicial review</w:t>
      </w:r>
      <w:r w:rsidRPr="00123434">
        <w:rPr>
          <w:rFonts w:ascii="Times New Roman" w:hAnsi="Times New Roman" w:cs="Times New Roman"/>
          <w:b/>
          <w:i/>
          <w:sz w:val="24"/>
          <w:szCs w:val="24"/>
        </w:rPr>
        <w:t xml:space="preserve"> </w:t>
      </w:r>
      <w:r>
        <w:rPr>
          <w:rFonts w:ascii="Times New Roman" w:hAnsi="Times New Roman" w:cs="Times New Roman"/>
          <w:sz w:val="24"/>
          <w:szCs w:val="24"/>
        </w:rPr>
        <w:t>and an appeal. It was observed that Judicial review is not an appeal of the decision but a review of the decision making process and the legality of the procedure itself. In this context, we aim to stablish whether the process at the Court of appeal was indeed procedurally fair and legal and whether he has a valid claim for judicial review.</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 The honorable Court, in the matter, </w:t>
      </w:r>
      <w:r w:rsidRPr="00CE4B59">
        <w:rPr>
          <w:rFonts w:ascii="Times New Roman" w:hAnsi="Times New Roman" w:cs="Times New Roman"/>
          <w:b/>
          <w:i/>
          <w:sz w:val="24"/>
          <w:szCs w:val="24"/>
        </w:rPr>
        <w:t xml:space="preserve">Public Procurement Administrative Review Board&amp; another Ex Parte Intertek Testing Services (EA)&amp; 4 others </w:t>
      </w:r>
      <w:r w:rsidRPr="007933ED">
        <w:rPr>
          <w:rFonts w:ascii="Times New Roman" w:hAnsi="Times New Roman" w:cs="Times New Roman"/>
          <w:sz w:val="24"/>
          <w:szCs w:val="24"/>
        </w:rPr>
        <w:t>through highlighting the case Pastoli V Kabale District Local government Council &amp;others (2008 )outlined the requirements for an order of judicial review to succeed. The applicant has to show that the decision or act complained is tainted with illegality irrationality, procedural impropriety, ultra-vires (acting without jurisdiction), or contrary to the provisions of the law.</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Bearing in mind article 47 of the Constitution of Kenya, that expressly states that </w:t>
      </w:r>
      <w:r w:rsidRPr="007933ED">
        <w:rPr>
          <w:rFonts w:ascii="Times New Roman" w:hAnsi="Times New Roman" w:cs="Times New Roman"/>
          <w:sz w:val="24"/>
          <w:szCs w:val="24"/>
        </w:rPr>
        <w:br/>
        <w:t>every person has a right to a fair administrative action that is expeditious, efficient, lawful, reasonable and pro</w:t>
      </w:r>
      <w:r>
        <w:rPr>
          <w:rFonts w:ascii="Times New Roman" w:hAnsi="Times New Roman" w:cs="Times New Roman"/>
          <w:sz w:val="24"/>
          <w:szCs w:val="24"/>
        </w:rPr>
        <w:t>ce</w:t>
      </w:r>
      <w:r w:rsidRPr="007933ED">
        <w:rPr>
          <w:rFonts w:ascii="Times New Roman" w:hAnsi="Times New Roman" w:cs="Times New Roman"/>
          <w:sz w:val="24"/>
          <w:szCs w:val="24"/>
        </w:rPr>
        <w:t xml:space="preserve">durally fair, Mpenda Kesi </w:t>
      </w:r>
      <w:r w:rsidRPr="007933ED">
        <w:rPr>
          <w:rFonts w:ascii="Times New Roman" w:hAnsi="Times New Roman" w:cs="Times New Roman"/>
          <w:sz w:val="24"/>
          <w:szCs w:val="24"/>
          <w:u w:val="single"/>
        </w:rPr>
        <w:t xml:space="preserve">has a legal claim </w:t>
      </w:r>
      <w:r w:rsidRPr="007933ED">
        <w:rPr>
          <w:rFonts w:ascii="Times New Roman" w:hAnsi="Times New Roman" w:cs="Times New Roman"/>
          <w:sz w:val="24"/>
          <w:szCs w:val="24"/>
        </w:rPr>
        <w:t xml:space="preserve">against the violation of his right. In this case, we need to prove that the undue process at the court of appeal was procedurally unfair and unreasonable for awarding him 3 minutes to express himself. The law, in section 4(b) of the Fair Administrative Actions Act 2015 clearly stipulates that the administration shall grant a person whom administrative action is given, the right to be heard. Further, section 5 of the same act disapproves the limitation of such rights. Although the law does not expressly state the exact time limit to be heard, it was unreasonable to have 3 minutes of expression. The court in Public </w:t>
      </w:r>
      <w:r w:rsidRPr="00CE4B59">
        <w:rPr>
          <w:rFonts w:ascii="Times New Roman" w:hAnsi="Times New Roman" w:cs="Times New Roman"/>
          <w:b/>
          <w:i/>
          <w:sz w:val="24"/>
          <w:szCs w:val="24"/>
        </w:rPr>
        <w:t>Procurement Administrative Review board &amp;2 others Ex-Parte Pelt security services Limited (2018)</w:t>
      </w:r>
      <w:r w:rsidRPr="007933ED">
        <w:rPr>
          <w:rFonts w:ascii="Times New Roman" w:hAnsi="Times New Roman" w:cs="Times New Roman"/>
          <w:sz w:val="24"/>
          <w:szCs w:val="24"/>
        </w:rPr>
        <w:t xml:space="preserve"> stated that unreasonableness as a doctrine in common law is sufficient ground for a Judicial review</w:t>
      </w:r>
      <w:r>
        <w:rPr>
          <w:rFonts w:ascii="Times New Roman" w:hAnsi="Times New Roman" w:cs="Times New Roman"/>
          <w:sz w:val="24"/>
          <w:szCs w:val="24"/>
        </w:rPr>
        <w:t>.</w:t>
      </w:r>
    </w:p>
    <w:p w:rsidR="006C4CAC" w:rsidRPr="00CE4B59" w:rsidRDefault="006C4CAC" w:rsidP="006C4CAC">
      <w:pPr>
        <w:spacing w:line="360" w:lineRule="auto"/>
        <w:jc w:val="both"/>
        <w:rPr>
          <w:rFonts w:ascii="Times New Roman" w:hAnsi="Times New Roman" w:cs="Times New Roman"/>
          <w:i/>
          <w:sz w:val="24"/>
          <w:szCs w:val="24"/>
        </w:rPr>
      </w:pPr>
      <w:r>
        <w:rPr>
          <w:rFonts w:ascii="Times New Roman" w:hAnsi="Times New Roman" w:cs="Times New Roman"/>
          <w:sz w:val="24"/>
          <w:szCs w:val="24"/>
        </w:rPr>
        <w:t>Undoubtedly, it is procedurally inconsistent with the law to file a judicial review matter of a superior courts at the High Court.</w:t>
      </w:r>
      <w:r w:rsidRPr="007933ED">
        <w:rPr>
          <w:rFonts w:ascii="Times New Roman" w:hAnsi="Times New Roman" w:cs="Times New Roman"/>
          <w:sz w:val="24"/>
          <w:szCs w:val="24"/>
        </w:rPr>
        <w:t xml:space="preserve"> </w:t>
      </w:r>
      <w:r>
        <w:rPr>
          <w:rFonts w:ascii="Times New Roman" w:hAnsi="Times New Roman" w:cs="Times New Roman"/>
          <w:sz w:val="24"/>
          <w:szCs w:val="24"/>
        </w:rPr>
        <w:t>T</w:t>
      </w:r>
      <w:r w:rsidRPr="007933ED">
        <w:rPr>
          <w:rFonts w:ascii="Times New Roman" w:hAnsi="Times New Roman" w:cs="Times New Roman"/>
          <w:sz w:val="24"/>
          <w:szCs w:val="24"/>
        </w:rPr>
        <w:t xml:space="preserve">he </w:t>
      </w:r>
      <w:r>
        <w:rPr>
          <w:rFonts w:ascii="Times New Roman" w:hAnsi="Times New Roman" w:cs="Times New Roman"/>
          <w:sz w:val="24"/>
          <w:szCs w:val="24"/>
        </w:rPr>
        <w:t xml:space="preserve">judicial review petition will definitely </w:t>
      </w:r>
      <w:r w:rsidRPr="007933ED">
        <w:rPr>
          <w:rFonts w:ascii="Times New Roman" w:hAnsi="Times New Roman" w:cs="Times New Roman"/>
          <w:sz w:val="24"/>
          <w:szCs w:val="24"/>
        </w:rPr>
        <w:t xml:space="preserve">be struck off on the basis of Jurisdiction. As Justice Nyarangi stated in Lillian ‘S’ (1989), </w:t>
      </w:r>
      <w:r w:rsidRPr="00CE4B59">
        <w:rPr>
          <w:rFonts w:ascii="Times New Roman" w:hAnsi="Times New Roman" w:cs="Times New Roman"/>
          <w:i/>
          <w:sz w:val="24"/>
          <w:szCs w:val="24"/>
        </w:rPr>
        <w:t xml:space="preserve">Jurisdiction is everything and without it, a court has no power to make one more step. A court of law downs tools and holds the opinion it has no jurisdiction” </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The Constitution, in article 23 gra</w:t>
      </w:r>
      <w:r>
        <w:rPr>
          <w:rFonts w:ascii="Times New Roman" w:hAnsi="Times New Roman" w:cs="Times New Roman"/>
          <w:sz w:val="24"/>
          <w:szCs w:val="24"/>
        </w:rPr>
        <w:t>nts the High court jurisdiction</w:t>
      </w:r>
      <w:r w:rsidRPr="007933ED">
        <w:rPr>
          <w:rFonts w:ascii="Times New Roman" w:hAnsi="Times New Roman" w:cs="Times New Roman"/>
          <w:sz w:val="24"/>
          <w:szCs w:val="24"/>
        </w:rPr>
        <w:t>, as read with article 165 to hear and determine applications for redress against a violation of a right. Further, sub- article 3 (f)</w:t>
      </w:r>
      <w:r>
        <w:rPr>
          <w:rFonts w:ascii="Times New Roman" w:hAnsi="Times New Roman" w:cs="Times New Roman"/>
          <w:sz w:val="24"/>
          <w:szCs w:val="24"/>
        </w:rPr>
        <w:t xml:space="preserve"> </w:t>
      </w:r>
      <w:r w:rsidRPr="007933ED">
        <w:rPr>
          <w:rFonts w:ascii="Times New Roman" w:hAnsi="Times New Roman" w:cs="Times New Roman"/>
          <w:sz w:val="24"/>
          <w:szCs w:val="24"/>
        </w:rPr>
        <w:t xml:space="preserve">expressly states that a court may grant appropriate relief including an order for judicial review. By order of law, the High court </w:t>
      </w:r>
      <w:r w:rsidRPr="00123434">
        <w:rPr>
          <w:rFonts w:ascii="Times New Roman" w:hAnsi="Times New Roman" w:cs="Times New Roman"/>
          <w:b/>
          <w:sz w:val="24"/>
          <w:szCs w:val="24"/>
          <w:u w:val="single"/>
        </w:rPr>
        <w:t>does not</w:t>
      </w:r>
      <w:r w:rsidRPr="007933ED">
        <w:rPr>
          <w:rFonts w:ascii="Times New Roman" w:hAnsi="Times New Roman" w:cs="Times New Roman"/>
          <w:sz w:val="24"/>
          <w:szCs w:val="24"/>
        </w:rPr>
        <w:t xml:space="preserve"> have supervisory jurisdiction over superior courts. Article 165(6) affirms that the High court has supervisory jurisdiction over subordinate courts and over any persons, body or authority exercising a judicial or quasi-judicial function but not over a superior court.  Hence, in this case, the High court would be acting in excess of its own jurisdiction reviewing orders made by the superior courts. Therefore an application for judicial review risks being struck off for </w:t>
      </w:r>
      <w:r w:rsidRPr="00123434">
        <w:rPr>
          <w:rFonts w:ascii="Times New Roman" w:hAnsi="Times New Roman" w:cs="Times New Roman"/>
          <w:b/>
          <w:sz w:val="24"/>
          <w:szCs w:val="24"/>
        </w:rPr>
        <w:t>lacking jurisdiction.</w:t>
      </w:r>
    </w:p>
    <w:p w:rsidR="006C4CAC"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 xml:space="preserve">The other issue </w:t>
      </w:r>
      <w:r>
        <w:rPr>
          <w:rFonts w:ascii="Times New Roman" w:hAnsi="Times New Roman" w:cs="Times New Roman"/>
          <w:sz w:val="24"/>
          <w:szCs w:val="24"/>
        </w:rPr>
        <w:t xml:space="preserve">on </w:t>
      </w:r>
      <w:r w:rsidRPr="007933ED">
        <w:rPr>
          <w:rFonts w:ascii="Times New Roman" w:hAnsi="Times New Roman" w:cs="Times New Roman"/>
          <w:sz w:val="24"/>
          <w:szCs w:val="24"/>
        </w:rPr>
        <w:t xml:space="preserve"> jurisdiction </w:t>
      </w:r>
      <w:r>
        <w:rPr>
          <w:rFonts w:ascii="Times New Roman" w:hAnsi="Times New Roman" w:cs="Times New Roman"/>
          <w:sz w:val="24"/>
          <w:szCs w:val="24"/>
        </w:rPr>
        <w:t xml:space="preserve">is under The </w:t>
      </w:r>
      <w:r w:rsidRPr="007933ED">
        <w:rPr>
          <w:rFonts w:ascii="Times New Roman" w:hAnsi="Times New Roman" w:cs="Times New Roman"/>
          <w:sz w:val="24"/>
          <w:szCs w:val="24"/>
        </w:rPr>
        <w:t xml:space="preserve"> Constitution of Kenya, 2010 article 165(7), the High Court is given the power to call for the record of any proceedings of matters in subordinate courts and may make any order or direction it deems fit with regard to the matter. The constitution within the same article goes further in Article 165(6) states that the High Court has supervisory jurisdiction but only over the subordinate courts and never over superior courts. This is to mean that the High Court has mandate over the Magistrates’ courts and not over the Court of Appeal or the Supreme Court. Mpenda Kesi therefore lacks jurisdiction to file judicial review against the decision come to by the Court of Appeal to the High Court since the Court of Appeal is a superior court.</w:t>
      </w:r>
      <w:r>
        <w:rPr>
          <w:rFonts w:ascii="Times New Roman" w:hAnsi="Times New Roman" w:cs="Times New Roman"/>
          <w:sz w:val="24"/>
          <w:szCs w:val="24"/>
        </w:rPr>
        <w:t xml:space="preserve"> Therefore, he cannot receive any appropriate relief for judicial review which includes and order of certiorari, mandamus or prohibition.</w:t>
      </w:r>
    </w:p>
    <w:p w:rsidR="006C4CAC" w:rsidRDefault="006C4CAC" w:rsidP="006C4CAC">
      <w:pPr>
        <w:spacing w:line="360" w:lineRule="auto"/>
        <w:jc w:val="both"/>
        <w:rPr>
          <w:rFonts w:ascii="Times New Roman" w:hAnsi="Times New Roman" w:cs="Times New Roman"/>
          <w:sz w:val="24"/>
          <w:szCs w:val="24"/>
        </w:rPr>
      </w:pPr>
      <w:r>
        <w:rPr>
          <w:rFonts w:ascii="Times New Roman" w:hAnsi="Times New Roman" w:cs="Times New Roman"/>
          <w:sz w:val="24"/>
          <w:szCs w:val="24"/>
        </w:rPr>
        <w:t>It is important to note that the law, Section 80 of the Civil Procedure Act provides a review as a remedial appendage to people aggrieved by a judgement or a decree made by the court. In this case, Mpenda Kesi cannot file an application for review in the same court of appeal since he does not meet the threshold required</w:t>
      </w:r>
      <w:r w:rsidR="00445815">
        <w:rPr>
          <w:rFonts w:ascii="Times New Roman" w:hAnsi="Times New Roman" w:cs="Times New Roman"/>
          <w:sz w:val="24"/>
          <w:szCs w:val="24"/>
        </w:rPr>
        <w:t xml:space="preserve"> in order 45 of the civil procedure rules</w:t>
      </w:r>
      <w:r>
        <w:rPr>
          <w:rFonts w:ascii="Times New Roman" w:hAnsi="Times New Roman" w:cs="Times New Roman"/>
          <w:sz w:val="24"/>
          <w:szCs w:val="24"/>
        </w:rPr>
        <w:t xml:space="preserve"> and an application for judicial review is unenforceable.</w:t>
      </w:r>
    </w:p>
    <w:p w:rsidR="006C4CAC" w:rsidRPr="007933ED" w:rsidRDefault="006C4CAC" w:rsidP="006C4CAC">
      <w:pPr>
        <w:spacing w:line="360" w:lineRule="auto"/>
        <w:jc w:val="both"/>
        <w:rPr>
          <w:rFonts w:ascii="Times New Roman" w:hAnsi="Times New Roman" w:cs="Times New Roman"/>
          <w:b/>
          <w:bCs/>
          <w:sz w:val="24"/>
          <w:szCs w:val="24"/>
          <w:u w:val="single"/>
        </w:rPr>
      </w:pPr>
      <w:r w:rsidRPr="007933ED">
        <w:rPr>
          <w:rFonts w:ascii="Times New Roman" w:hAnsi="Times New Roman" w:cs="Times New Roman"/>
          <w:b/>
          <w:bCs/>
          <w:sz w:val="24"/>
          <w:szCs w:val="24"/>
          <w:u w:val="single"/>
        </w:rPr>
        <w:t>CONCLUSION</w:t>
      </w:r>
    </w:p>
    <w:p w:rsidR="006C4CAC" w:rsidRPr="007933ED" w:rsidRDefault="006C4CAC" w:rsidP="006C4CAC">
      <w:pPr>
        <w:spacing w:line="360" w:lineRule="auto"/>
        <w:jc w:val="both"/>
        <w:rPr>
          <w:rFonts w:ascii="Times New Roman" w:hAnsi="Times New Roman" w:cs="Times New Roman"/>
          <w:sz w:val="24"/>
          <w:szCs w:val="24"/>
        </w:rPr>
      </w:pPr>
      <w:r w:rsidRPr="007933ED">
        <w:rPr>
          <w:rFonts w:ascii="Times New Roman" w:hAnsi="Times New Roman" w:cs="Times New Roman"/>
          <w:sz w:val="24"/>
          <w:szCs w:val="24"/>
        </w:rPr>
        <w:t>In a nutshell, Mpenda Kesi</w:t>
      </w:r>
      <w:r>
        <w:rPr>
          <w:rFonts w:ascii="Times New Roman" w:hAnsi="Times New Roman" w:cs="Times New Roman"/>
          <w:sz w:val="24"/>
          <w:szCs w:val="24"/>
        </w:rPr>
        <w:t xml:space="preserve">’s right’s to fair hearing was infringed therefore he had a valid claim for enforceability of his constitutional rights as per article 22 of the Constitution of Kenya 2010. However, the High court lacked jurisdiction to review the decision of the court of Appeal. He </w:t>
      </w:r>
      <w:r w:rsidRPr="007933ED">
        <w:rPr>
          <w:rFonts w:ascii="Times New Roman" w:hAnsi="Times New Roman" w:cs="Times New Roman"/>
          <w:sz w:val="24"/>
          <w:szCs w:val="24"/>
        </w:rPr>
        <w:t xml:space="preserve">does not have a </w:t>
      </w:r>
      <w:r>
        <w:rPr>
          <w:rFonts w:ascii="Times New Roman" w:hAnsi="Times New Roman" w:cs="Times New Roman"/>
          <w:sz w:val="24"/>
          <w:szCs w:val="24"/>
        </w:rPr>
        <w:t xml:space="preserve">valid </w:t>
      </w:r>
      <w:r w:rsidRPr="007933ED">
        <w:rPr>
          <w:rFonts w:ascii="Times New Roman" w:hAnsi="Times New Roman" w:cs="Times New Roman"/>
          <w:sz w:val="24"/>
          <w:szCs w:val="24"/>
        </w:rPr>
        <w:t xml:space="preserve">claim before the </w:t>
      </w:r>
      <w:r>
        <w:rPr>
          <w:rFonts w:ascii="Times New Roman" w:hAnsi="Times New Roman" w:cs="Times New Roman"/>
          <w:sz w:val="24"/>
          <w:szCs w:val="24"/>
        </w:rPr>
        <w:t xml:space="preserve">High court on matters of judicial review. There also no appropriate relief in the application for a review in the Court of appeal as under section 80 of the Civil Procedure Act so the bank has a right to exercise the statutory power of sale as in section90 of the Land Act 2012. </w:t>
      </w:r>
    </w:p>
    <w:p w:rsidR="008F5DBB" w:rsidRPr="00A8304B" w:rsidRDefault="008F5DBB" w:rsidP="008F5DBB">
      <w:pPr>
        <w:pStyle w:val="ListParagraph"/>
        <w:numPr>
          <w:ilvl w:val="0"/>
          <w:numId w:val="1"/>
        </w:numPr>
        <w:spacing w:before="240" w:line="360" w:lineRule="auto"/>
        <w:jc w:val="both"/>
        <w:rPr>
          <w:rFonts w:ascii="Times New Roman" w:hAnsi="Times New Roman" w:cs="Times New Roman"/>
          <w:b/>
          <w:sz w:val="24"/>
          <w:szCs w:val="24"/>
        </w:rPr>
      </w:pPr>
      <w:r w:rsidRPr="00A8304B">
        <w:rPr>
          <w:rFonts w:ascii="Times New Roman" w:hAnsi="Times New Roman" w:cs="Times New Roman"/>
          <w:b/>
          <w:sz w:val="24"/>
          <w:szCs w:val="24"/>
        </w:rPr>
        <w:t>A client has approached your firm. She claims that she was forced to work long hours without pay and eventually terminated without any due process. However two days before her employment was terminated, she was kept in a dark room without food and water for forty eight hours on accusations of having stolen some money. She was then released and informed that her employment had been terminated. She is a paralegal and is very clear in her mind that her various constitutional rights were infringed upon. She is however not sure where to file the case. With the aid or decided cases and relevant laws, advice her on the court that is clothed with jurisdiction where she can file the case.</w:t>
      </w:r>
    </w:p>
    <w:p w:rsidR="006C4CAC" w:rsidRPr="006C4CAC" w:rsidRDefault="006C4CAC" w:rsidP="006C4CAC">
      <w:pPr>
        <w:pStyle w:val="Heading1"/>
        <w:spacing w:after="240" w:line="360" w:lineRule="auto"/>
        <w:jc w:val="both"/>
      </w:pPr>
      <w:r w:rsidRPr="006C4CAC">
        <w:t>FACTS</w:t>
      </w:r>
      <w:r w:rsidRPr="006C4CAC">
        <w:rPr>
          <w:spacing w:val="1"/>
        </w:rPr>
        <w:t xml:space="preserve"> </w:t>
      </w:r>
      <w:r w:rsidRPr="006C4CAC">
        <w:t>OF</w:t>
      </w:r>
      <w:r w:rsidRPr="006C4CAC">
        <w:rPr>
          <w:spacing w:val="-1"/>
        </w:rPr>
        <w:t xml:space="preserve"> </w:t>
      </w:r>
      <w:r w:rsidRPr="006C4CAC">
        <w:t>THE</w:t>
      </w:r>
      <w:r w:rsidRPr="006C4CAC">
        <w:rPr>
          <w:spacing w:val="-1"/>
        </w:rPr>
        <w:t xml:space="preserve"> </w:t>
      </w:r>
      <w:r w:rsidRPr="006C4CAC">
        <w:t>CASE</w:t>
      </w:r>
    </w:p>
    <w:p w:rsidR="006C4CAC" w:rsidRPr="006C4CAC" w:rsidRDefault="006C4CAC" w:rsidP="006C4CAC">
      <w:pPr>
        <w:pStyle w:val="BodyText"/>
        <w:spacing w:after="240" w:line="360" w:lineRule="auto"/>
        <w:ind w:right="258"/>
        <w:jc w:val="both"/>
      </w:pPr>
      <w:r w:rsidRPr="006C4CAC">
        <w:t>A</w:t>
      </w:r>
      <w:r w:rsidRPr="006C4CAC">
        <w:rPr>
          <w:spacing w:val="-1"/>
        </w:rPr>
        <w:t xml:space="preserve"> </w:t>
      </w:r>
      <w:r w:rsidRPr="006C4CAC">
        <w:t>potential client</w:t>
      </w:r>
      <w:r w:rsidRPr="006C4CAC">
        <w:rPr>
          <w:spacing w:val="-1"/>
        </w:rPr>
        <w:t xml:space="preserve"> </w:t>
      </w:r>
      <w:r w:rsidRPr="006C4CAC">
        <w:t>was forced</w:t>
      </w:r>
      <w:r w:rsidRPr="006C4CAC">
        <w:rPr>
          <w:spacing w:val="-1"/>
        </w:rPr>
        <w:t xml:space="preserve"> </w:t>
      </w:r>
      <w:r w:rsidRPr="006C4CAC">
        <w:t>to work</w:t>
      </w:r>
      <w:r w:rsidRPr="006C4CAC">
        <w:rPr>
          <w:spacing w:val="-1"/>
        </w:rPr>
        <w:t xml:space="preserve"> </w:t>
      </w:r>
      <w:r w:rsidRPr="006C4CAC">
        <w:t>long</w:t>
      </w:r>
      <w:r w:rsidRPr="006C4CAC">
        <w:rPr>
          <w:spacing w:val="-3"/>
        </w:rPr>
        <w:t xml:space="preserve"> </w:t>
      </w:r>
      <w:r w:rsidRPr="006C4CAC">
        <w:t>hours without</w:t>
      </w:r>
      <w:r w:rsidRPr="006C4CAC">
        <w:rPr>
          <w:spacing w:val="-1"/>
        </w:rPr>
        <w:t xml:space="preserve"> </w:t>
      </w:r>
      <w:r w:rsidRPr="006C4CAC">
        <w:t>pay</w:t>
      </w:r>
      <w:r w:rsidRPr="006C4CAC">
        <w:rPr>
          <w:spacing w:val="-5"/>
        </w:rPr>
        <w:t xml:space="preserve"> </w:t>
      </w:r>
      <w:r w:rsidRPr="006C4CAC">
        <w:t>and</w:t>
      </w:r>
      <w:r w:rsidRPr="006C4CAC">
        <w:rPr>
          <w:spacing w:val="1"/>
        </w:rPr>
        <w:t xml:space="preserve"> </w:t>
      </w:r>
      <w:r w:rsidRPr="006C4CAC">
        <w:t>eventually</w:t>
      </w:r>
      <w:r w:rsidRPr="006C4CAC">
        <w:rPr>
          <w:spacing w:val="-3"/>
        </w:rPr>
        <w:t xml:space="preserve"> </w:t>
      </w:r>
      <w:r w:rsidRPr="006C4CAC">
        <w:t>terminated</w:t>
      </w:r>
      <w:r w:rsidRPr="006C4CAC">
        <w:rPr>
          <w:spacing w:val="-1"/>
        </w:rPr>
        <w:t xml:space="preserve"> </w:t>
      </w:r>
      <w:r w:rsidRPr="006C4CAC">
        <w:t>without</w:t>
      </w:r>
      <w:r w:rsidRPr="006C4CAC">
        <w:rPr>
          <w:spacing w:val="-57"/>
        </w:rPr>
        <w:t xml:space="preserve"> </w:t>
      </w:r>
      <w:r w:rsidRPr="006C4CAC">
        <w:t>any due process. However, two days before her employment was terminated, she was kept in a</w:t>
      </w:r>
      <w:r w:rsidRPr="006C4CAC">
        <w:rPr>
          <w:spacing w:val="1"/>
        </w:rPr>
        <w:t xml:space="preserve"> </w:t>
      </w:r>
      <w:r w:rsidRPr="006C4CAC">
        <w:t>dark room without food and water for forty eight hours on accusations of having stolen some</w:t>
      </w:r>
      <w:r w:rsidRPr="006C4CAC">
        <w:rPr>
          <w:spacing w:val="1"/>
        </w:rPr>
        <w:t xml:space="preserve"> </w:t>
      </w:r>
      <w:r w:rsidRPr="006C4CAC">
        <w:t>money.</w:t>
      </w:r>
      <w:r w:rsidRPr="006C4CAC">
        <w:rPr>
          <w:spacing w:val="-1"/>
        </w:rPr>
        <w:t xml:space="preserve"> </w:t>
      </w:r>
      <w:r w:rsidRPr="006C4CAC">
        <w:t>She</w:t>
      </w:r>
      <w:r w:rsidRPr="006C4CAC">
        <w:rPr>
          <w:spacing w:val="-2"/>
        </w:rPr>
        <w:t xml:space="preserve"> </w:t>
      </w:r>
      <w:r w:rsidRPr="006C4CAC">
        <w:t>was then</w:t>
      </w:r>
      <w:r w:rsidRPr="006C4CAC">
        <w:rPr>
          <w:spacing w:val="-1"/>
        </w:rPr>
        <w:t xml:space="preserve"> </w:t>
      </w:r>
      <w:r w:rsidRPr="006C4CAC">
        <w:t>released</w:t>
      </w:r>
      <w:r w:rsidRPr="006C4CAC">
        <w:rPr>
          <w:spacing w:val="-1"/>
        </w:rPr>
        <w:t xml:space="preserve"> </w:t>
      </w:r>
      <w:r w:rsidRPr="006C4CAC">
        <w:t>and informed</w:t>
      </w:r>
      <w:r w:rsidRPr="006C4CAC">
        <w:rPr>
          <w:spacing w:val="-1"/>
        </w:rPr>
        <w:t xml:space="preserve"> </w:t>
      </w:r>
      <w:r w:rsidRPr="006C4CAC">
        <w:t>that</w:t>
      </w:r>
      <w:r w:rsidRPr="006C4CAC">
        <w:rPr>
          <w:spacing w:val="1"/>
        </w:rPr>
        <w:t xml:space="preserve"> </w:t>
      </w:r>
      <w:r w:rsidRPr="006C4CAC">
        <w:t>her employment</w:t>
      </w:r>
      <w:r w:rsidRPr="006C4CAC">
        <w:rPr>
          <w:spacing w:val="-1"/>
        </w:rPr>
        <w:t xml:space="preserve"> </w:t>
      </w:r>
      <w:r w:rsidRPr="006C4CAC">
        <w:t>had</w:t>
      </w:r>
      <w:r w:rsidRPr="006C4CAC">
        <w:rPr>
          <w:spacing w:val="-1"/>
        </w:rPr>
        <w:t xml:space="preserve"> </w:t>
      </w:r>
      <w:r w:rsidRPr="006C4CAC">
        <w:t>been terminated.</w:t>
      </w:r>
    </w:p>
    <w:p w:rsidR="006C4CAC" w:rsidRPr="006C4CAC" w:rsidRDefault="006C4CAC" w:rsidP="006C4CAC">
      <w:pPr>
        <w:pStyle w:val="Heading1"/>
        <w:spacing w:before="161" w:after="240" w:line="360" w:lineRule="auto"/>
        <w:jc w:val="both"/>
      </w:pPr>
      <w:r w:rsidRPr="006C4CAC">
        <w:t>ISSUES</w:t>
      </w:r>
    </w:p>
    <w:p w:rsidR="006C4CAC" w:rsidRPr="006C4CAC" w:rsidRDefault="006C4CAC" w:rsidP="006C4CAC">
      <w:pPr>
        <w:pStyle w:val="ListParagraph"/>
        <w:widowControl w:val="0"/>
        <w:numPr>
          <w:ilvl w:val="0"/>
          <w:numId w:val="10"/>
        </w:numPr>
        <w:tabs>
          <w:tab w:val="left" w:pos="821"/>
        </w:tabs>
        <w:autoSpaceDE w:val="0"/>
        <w:autoSpaceDN w:val="0"/>
        <w:spacing w:before="180" w:after="240" w:line="360" w:lineRule="auto"/>
        <w:ind w:hanging="361"/>
        <w:contextualSpacing w:val="0"/>
        <w:jc w:val="both"/>
        <w:rPr>
          <w:rFonts w:ascii="Times New Roman" w:hAnsi="Times New Roman" w:cs="Times New Roman"/>
          <w:sz w:val="24"/>
        </w:rPr>
      </w:pPr>
      <w:r w:rsidRPr="006C4CAC">
        <w:rPr>
          <w:rFonts w:ascii="Times New Roman" w:hAnsi="Times New Roman" w:cs="Times New Roman"/>
          <w:sz w:val="24"/>
        </w:rPr>
        <w:t>Working</w:t>
      </w:r>
      <w:r w:rsidRPr="006C4CAC">
        <w:rPr>
          <w:rFonts w:ascii="Times New Roman" w:hAnsi="Times New Roman" w:cs="Times New Roman"/>
          <w:spacing w:val="-3"/>
          <w:sz w:val="24"/>
        </w:rPr>
        <w:t xml:space="preserve"> </w:t>
      </w:r>
      <w:r w:rsidRPr="006C4CAC">
        <w:rPr>
          <w:rFonts w:ascii="Times New Roman" w:hAnsi="Times New Roman" w:cs="Times New Roman"/>
          <w:sz w:val="24"/>
        </w:rPr>
        <w:t>long</w:t>
      </w:r>
      <w:r w:rsidRPr="006C4CAC">
        <w:rPr>
          <w:rFonts w:ascii="Times New Roman" w:hAnsi="Times New Roman" w:cs="Times New Roman"/>
          <w:spacing w:val="-1"/>
          <w:sz w:val="24"/>
        </w:rPr>
        <w:t xml:space="preserve"> </w:t>
      </w:r>
      <w:r w:rsidRPr="006C4CAC">
        <w:rPr>
          <w:rFonts w:ascii="Times New Roman" w:hAnsi="Times New Roman" w:cs="Times New Roman"/>
          <w:sz w:val="24"/>
        </w:rPr>
        <w:t>hours without</w:t>
      </w:r>
      <w:r w:rsidRPr="006C4CAC">
        <w:rPr>
          <w:rFonts w:ascii="Times New Roman" w:hAnsi="Times New Roman" w:cs="Times New Roman"/>
          <w:spacing w:val="1"/>
          <w:sz w:val="24"/>
        </w:rPr>
        <w:t xml:space="preserve"> </w:t>
      </w:r>
      <w:r w:rsidRPr="006C4CAC">
        <w:rPr>
          <w:rFonts w:ascii="Times New Roman" w:hAnsi="Times New Roman" w:cs="Times New Roman"/>
          <w:sz w:val="24"/>
        </w:rPr>
        <w:t>pay</w:t>
      </w:r>
    </w:p>
    <w:p w:rsidR="006C4CAC" w:rsidRPr="006C4CAC" w:rsidRDefault="006C4CAC" w:rsidP="006C4CAC">
      <w:pPr>
        <w:pStyle w:val="ListParagraph"/>
        <w:widowControl w:val="0"/>
        <w:numPr>
          <w:ilvl w:val="0"/>
          <w:numId w:val="10"/>
        </w:numPr>
        <w:tabs>
          <w:tab w:val="left" w:pos="821"/>
        </w:tabs>
        <w:autoSpaceDE w:val="0"/>
        <w:autoSpaceDN w:val="0"/>
        <w:spacing w:before="22" w:after="240" w:line="360" w:lineRule="auto"/>
        <w:ind w:hanging="361"/>
        <w:contextualSpacing w:val="0"/>
        <w:jc w:val="both"/>
        <w:rPr>
          <w:rFonts w:ascii="Times New Roman" w:hAnsi="Times New Roman" w:cs="Times New Roman"/>
          <w:sz w:val="24"/>
        </w:rPr>
      </w:pPr>
      <w:r w:rsidRPr="006C4CAC">
        <w:rPr>
          <w:rFonts w:ascii="Times New Roman" w:hAnsi="Times New Roman" w:cs="Times New Roman"/>
          <w:sz w:val="24"/>
        </w:rPr>
        <w:t>Employment</w:t>
      </w:r>
      <w:r w:rsidRPr="006C4CAC">
        <w:rPr>
          <w:rFonts w:ascii="Times New Roman" w:hAnsi="Times New Roman" w:cs="Times New Roman"/>
          <w:spacing w:val="-2"/>
          <w:sz w:val="24"/>
        </w:rPr>
        <w:t xml:space="preserve"> </w:t>
      </w:r>
      <w:r w:rsidRPr="006C4CAC">
        <w:rPr>
          <w:rFonts w:ascii="Times New Roman" w:hAnsi="Times New Roman" w:cs="Times New Roman"/>
          <w:sz w:val="24"/>
        </w:rPr>
        <w:t>terminated</w:t>
      </w:r>
      <w:r w:rsidRPr="006C4CAC">
        <w:rPr>
          <w:rFonts w:ascii="Times New Roman" w:hAnsi="Times New Roman" w:cs="Times New Roman"/>
          <w:spacing w:val="-1"/>
          <w:sz w:val="24"/>
        </w:rPr>
        <w:t xml:space="preserve"> </w:t>
      </w:r>
      <w:r w:rsidRPr="006C4CAC">
        <w:rPr>
          <w:rFonts w:ascii="Times New Roman" w:hAnsi="Times New Roman" w:cs="Times New Roman"/>
          <w:sz w:val="24"/>
        </w:rPr>
        <w:t>without</w:t>
      </w:r>
      <w:r w:rsidRPr="006C4CAC">
        <w:rPr>
          <w:rFonts w:ascii="Times New Roman" w:hAnsi="Times New Roman" w:cs="Times New Roman"/>
          <w:spacing w:val="-2"/>
          <w:sz w:val="24"/>
        </w:rPr>
        <w:t xml:space="preserve"> </w:t>
      </w:r>
      <w:r w:rsidRPr="006C4CAC">
        <w:rPr>
          <w:rFonts w:ascii="Times New Roman" w:hAnsi="Times New Roman" w:cs="Times New Roman"/>
          <w:sz w:val="24"/>
        </w:rPr>
        <w:t>due</w:t>
      </w:r>
      <w:r w:rsidRPr="006C4CAC">
        <w:rPr>
          <w:rFonts w:ascii="Times New Roman" w:hAnsi="Times New Roman" w:cs="Times New Roman"/>
          <w:spacing w:val="-3"/>
          <w:sz w:val="24"/>
        </w:rPr>
        <w:t xml:space="preserve"> </w:t>
      </w:r>
      <w:r w:rsidRPr="006C4CAC">
        <w:rPr>
          <w:rFonts w:ascii="Times New Roman" w:hAnsi="Times New Roman" w:cs="Times New Roman"/>
          <w:sz w:val="24"/>
        </w:rPr>
        <w:t>process</w:t>
      </w:r>
    </w:p>
    <w:p w:rsidR="006C4CAC" w:rsidRPr="006C4CAC" w:rsidRDefault="006C4CAC" w:rsidP="006C4CAC">
      <w:pPr>
        <w:pStyle w:val="ListParagraph"/>
        <w:widowControl w:val="0"/>
        <w:numPr>
          <w:ilvl w:val="0"/>
          <w:numId w:val="10"/>
        </w:numPr>
        <w:tabs>
          <w:tab w:val="left" w:pos="821"/>
        </w:tabs>
        <w:autoSpaceDE w:val="0"/>
        <w:autoSpaceDN w:val="0"/>
        <w:spacing w:before="22" w:after="240" w:line="360" w:lineRule="auto"/>
        <w:ind w:right="357"/>
        <w:contextualSpacing w:val="0"/>
        <w:jc w:val="both"/>
        <w:rPr>
          <w:rFonts w:ascii="Times New Roman" w:hAnsi="Times New Roman" w:cs="Times New Roman"/>
          <w:sz w:val="24"/>
        </w:rPr>
      </w:pPr>
      <w:r w:rsidRPr="006C4CAC">
        <w:rPr>
          <w:rFonts w:ascii="Times New Roman" w:hAnsi="Times New Roman" w:cs="Times New Roman"/>
          <w:sz w:val="24"/>
        </w:rPr>
        <w:t>Kept</w:t>
      </w:r>
      <w:r w:rsidRPr="006C4CAC">
        <w:rPr>
          <w:rFonts w:ascii="Times New Roman" w:hAnsi="Times New Roman" w:cs="Times New Roman"/>
          <w:spacing w:val="-1"/>
          <w:sz w:val="24"/>
        </w:rPr>
        <w:t xml:space="preserve"> </w:t>
      </w:r>
      <w:r w:rsidRPr="006C4CAC">
        <w:rPr>
          <w:rFonts w:ascii="Times New Roman" w:hAnsi="Times New Roman" w:cs="Times New Roman"/>
          <w:sz w:val="24"/>
        </w:rPr>
        <w:t>in</w:t>
      </w:r>
      <w:r w:rsidRPr="006C4CAC">
        <w:rPr>
          <w:rFonts w:ascii="Times New Roman" w:hAnsi="Times New Roman" w:cs="Times New Roman"/>
          <w:spacing w:val="-1"/>
          <w:sz w:val="24"/>
        </w:rPr>
        <w:t xml:space="preserve"> </w:t>
      </w:r>
      <w:r w:rsidRPr="006C4CAC">
        <w:rPr>
          <w:rFonts w:ascii="Times New Roman" w:hAnsi="Times New Roman" w:cs="Times New Roman"/>
          <w:sz w:val="24"/>
        </w:rPr>
        <w:t>the dark</w:t>
      </w:r>
      <w:r w:rsidRPr="006C4CAC">
        <w:rPr>
          <w:rFonts w:ascii="Times New Roman" w:hAnsi="Times New Roman" w:cs="Times New Roman"/>
          <w:spacing w:val="-1"/>
          <w:sz w:val="24"/>
        </w:rPr>
        <w:t xml:space="preserve"> </w:t>
      </w:r>
      <w:r w:rsidRPr="006C4CAC">
        <w:rPr>
          <w:rFonts w:ascii="Times New Roman" w:hAnsi="Times New Roman" w:cs="Times New Roman"/>
          <w:sz w:val="24"/>
        </w:rPr>
        <w:t>room</w:t>
      </w:r>
      <w:r w:rsidRPr="006C4CAC">
        <w:rPr>
          <w:rFonts w:ascii="Times New Roman" w:hAnsi="Times New Roman" w:cs="Times New Roman"/>
          <w:spacing w:val="-1"/>
          <w:sz w:val="24"/>
        </w:rPr>
        <w:t xml:space="preserve"> </w:t>
      </w:r>
      <w:r w:rsidRPr="006C4CAC">
        <w:rPr>
          <w:rFonts w:ascii="Times New Roman" w:hAnsi="Times New Roman" w:cs="Times New Roman"/>
          <w:sz w:val="24"/>
        </w:rPr>
        <w:t>without food</w:t>
      </w:r>
      <w:r w:rsidRPr="006C4CAC">
        <w:rPr>
          <w:rFonts w:ascii="Times New Roman" w:hAnsi="Times New Roman" w:cs="Times New Roman"/>
          <w:spacing w:val="-2"/>
          <w:sz w:val="24"/>
        </w:rPr>
        <w:t xml:space="preserve"> </w:t>
      </w:r>
      <w:r w:rsidRPr="006C4CAC">
        <w:rPr>
          <w:rFonts w:ascii="Times New Roman" w:hAnsi="Times New Roman" w:cs="Times New Roman"/>
          <w:sz w:val="24"/>
        </w:rPr>
        <w:t>and</w:t>
      </w:r>
      <w:r w:rsidRPr="006C4CAC">
        <w:rPr>
          <w:rFonts w:ascii="Times New Roman" w:hAnsi="Times New Roman" w:cs="Times New Roman"/>
          <w:spacing w:val="-1"/>
          <w:sz w:val="24"/>
        </w:rPr>
        <w:t xml:space="preserve"> </w:t>
      </w:r>
      <w:r w:rsidRPr="006C4CAC">
        <w:rPr>
          <w:rFonts w:ascii="Times New Roman" w:hAnsi="Times New Roman" w:cs="Times New Roman"/>
          <w:sz w:val="24"/>
        </w:rPr>
        <w:t>water for</w:t>
      </w:r>
      <w:r w:rsidRPr="006C4CAC">
        <w:rPr>
          <w:rFonts w:ascii="Times New Roman" w:hAnsi="Times New Roman" w:cs="Times New Roman"/>
          <w:spacing w:val="-1"/>
          <w:sz w:val="24"/>
        </w:rPr>
        <w:t xml:space="preserve"> </w:t>
      </w:r>
      <w:r w:rsidRPr="006C4CAC">
        <w:rPr>
          <w:rFonts w:ascii="Times New Roman" w:hAnsi="Times New Roman" w:cs="Times New Roman"/>
          <w:sz w:val="24"/>
        </w:rPr>
        <w:t>48 hrs</w:t>
      </w:r>
      <w:r w:rsidRPr="006C4CAC">
        <w:rPr>
          <w:rFonts w:ascii="Times New Roman" w:hAnsi="Times New Roman" w:cs="Times New Roman"/>
          <w:spacing w:val="-1"/>
          <w:sz w:val="24"/>
        </w:rPr>
        <w:t xml:space="preserve"> </w:t>
      </w:r>
      <w:r w:rsidRPr="006C4CAC">
        <w:rPr>
          <w:rFonts w:ascii="Times New Roman" w:hAnsi="Times New Roman" w:cs="Times New Roman"/>
          <w:sz w:val="24"/>
        </w:rPr>
        <w:t>on</w:t>
      </w:r>
      <w:r w:rsidRPr="006C4CAC">
        <w:rPr>
          <w:rFonts w:ascii="Times New Roman" w:hAnsi="Times New Roman" w:cs="Times New Roman"/>
          <w:spacing w:val="-1"/>
          <w:sz w:val="24"/>
        </w:rPr>
        <w:t xml:space="preserve"> </w:t>
      </w:r>
      <w:r w:rsidRPr="006C4CAC">
        <w:rPr>
          <w:rFonts w:ascii="Times New Roman" w:hAnsi="Times New Roman" w:cs="Times New Roman"/>
          <w:sz w:val="24"/>
        </w:rPr>
        <w:t>accusation of</w:t>
      </w:r>
      <w:r w:rsidRPr="006C4CAC">
        <w:rPr>
          <w:rFonts w:ascii="Times New Roman" w:hAnsi="Times New Roman" w:cs="Times New Roman"/>
          <w:spacing w:val="-2"/>
          <w:sz w:val="24"/>
        </w:rPr>
        <w:t xml:space="preserve"> </w:t>
      </w:r>
      <w:r w:rsidRPr="006C4CAC">
        <w:rPr>
          <w:rFonts w:ascii="Times New Roman" w:hAnsi="Times New Roman" w:cs="Times New Roman"/>
          <w:sz w:val="24"/>
        </w:rPr>
        <w:t>having</w:t>
      </w:r>
      <w:r w:rsidRPr="006C4CAC">
        <w:rPr>
          <w:rFonts w:ascii="Times New Roman" w:hAnsi="Times New Roman" w:cs="Times New Roman"/>
          <w:spacing w:val="-3"/>
          <w:sz w:val="24"/>
        </w:rPr>
        <w:t xml:space="preserve"> </w:t>
      </w:r>
      <w:r w:rsidRPr="006C4CAC">
        <w:rPr>
          <w:rFonts w:ascii="Times New Roman" w:hAnsi="Times New Roman" w:cs="Times New Roman"/>
          <w:sz w:val="24"/>
        </w:rPr>
        <w:t>stolen</w:t>
      </w:r>
      <w:r w:rsidRPr="006C4CAC">
        <w:rPr>
          <w:rFonts w:ascii="Times New Roman" w:hAnsi="Times New Roman" w:cs="Times New Roman"/>
          <w:spacing w:val="-57"/>
          <w:sz w:val="24"/>
        </w:rPr>
        <w:t xml:space="preserve"> </w:t>
      </w:r>
      <w:r w:rsidRPr="006C4CAC">
        <w:rPr>
          <w:rFonts w:ascii="Times New Roman" w:hAnsi="Times New Roman" w:cs="Times New Roman"/>
          <w:sz w:val="24"/>
        </w:rPr>
        <w:t>some money</w:t>
      </w:r>
    </w:p>
    <w:p w:rsidR="006C4CAC" w:rsidRPr="006C4CAC" w:rsidRDefault="006C4CAC" w:rsidP="006C4CAC">
      <w:pPr>
        <w:pStyle w:val="Heading1"/>
        <w:spacing w:before="168" w:after="240" w:line="360" w:lineRule="auto"/>
        <w:jc w:val="both"/>
      </w:pPr>
      <w:r w:rsidRPr="006C4CAC">
        <w:t>LEGAL</w:t>
      </w:r>
      <w:r w:rsidRPr="006C4CAC">
        <w:rPr>
          <w:spacing w:val="-2"/>
        </w:rPr>
        <w:t xml:space="preserve"> </w:t>
      </w:r>
      <w:r w:rsidRPr="006C4CAC">
        <w:t>OPINION</w:t>
      </w:r>
      <w:r w:rsidRPr="006C4CAC">
        <w:rPr>
          <w:spacing w:val="-1"/>
        </w:rPr>
        <w:t xml:space="preserve"> </w:t>
      </w:r>
      <w:r w:rsidRPr="006C4CAC">
        <w:t>ON</w:t>
      </w:r>
      <w:r w:rsidRPr="006C4CAC">
        <w:rPr>
          <w:spacing w:val="1"/>
        </w:rPr>
        <w:t xml:space="preserve"> </w:t>
      </w:r>
      <w:r w:rsidRPr="006C4CAC">
        <w:t>THE</w:t>
      </w:r>
      <w:r w:rsidRPr="006C4CAC">
        <w:rPr>
          <w:spacing w:val="-1"/>
        </w:rPr>
        <w:t xml:space="preserve"> </w:t>
      </w:r>
      <w:r w:rsidRPr="006C4CAC">
        <w:t>JURISDICTION</w:t>
      </w:r>
      <w:r w:rsidRPr="006C4CAC">
        <w:rPr>
          <w:spacing w:val="-4"/>
        </w:rPr>
        <w:t xml:space="preserve"> </w:t>
      </w:r>
      <w:r w:rsidRPr="006C4CAC">
        <w:t>OF</w:t>
      </w:r>
      <w:r w:rsidRPr="006C4CAC">
        <w:rPr>
          <w:spacing w:val="-4"/>
        </w:rPr>
        <w:t xml:space="preserve"> </w:t>
      </w:r>
      <w:r w:rsidRPr="006C4CAC">
        <w:t>THE</w:t>
      </w:r>
      <w:r w:rsidRPr="006C4CAC">
        <w:rPr>
          <w:spacing w:val="-1"/>
        </w:rPr>
        <w:t xml:space="preserve"> </w:t>
      </w:r>
      <w:r w:rsidRPr="006C4CAC">
        <w:t>COURT</w:t>
      </w:r>
    </w:p>
    <w:p w:rsidR="006C4CAC" w:rsidRPr="006C4CAC" w:rsidRDefault="006C4CAC" w:rsidP="006C4CAC">
      <w:pPr>
        <w:spacing w:before="180" w:after="240" w:line="360" w:lineRule="auto"/>
        <w:ind w:left="100"/>
        <w:jc w:val="both"/>
        <w:rPr>
          <w:rFonts w:ascii="Times New Roman" w:hAnsi="Times New Roman" w:cs="Times New Roman"/>
          <w:b/>
          <w:sz w:val="24"/>
        </w:rPr>
      </w:pPr>
      <w:r w:rsidRPr="006C4CAC">
        <w:rPr>
          <w:rFonts w:ascii="Times New Roman" w:hAnsi="Times New Roman" w:cs="Times New Roman"/>
          <w:b/>
          <w:sz w:val="24"/>
        </w:rPr>
        <w:t>Employment</w:t>
      </w:r>
      <w:r w:rsidRPr="006C4CAC">
        <w:rPr>
          <w:rFonts w:ascii="Times New Roman" w:hAnsi="Times New Roman" w:cs="Times New Roman"/>
          <w:b/>
          <w:spacing w:val="-2"/>
          <w:sz w:val="24"/>
        </w:rPr>
        <w:t xml:space="preserve"> </w:t>
      </w:r>
      <w:r w:rsidRPr="006C4CAC">
        <w:rPr>
          <w:rFonts w:ascii="Times New Roman" w:hAnsi="Times New Roman" w:cs="Times New Roman"/>
          <w:b/>
          <w:sz w:val="24"/>
        </w:rPr>
        <w:t>and</w:t>
      </w:r>
      <w:r w:rsidRPr="006C4CAC">
        <w:rPr>
          <w:rFonts w:ascii="Times New Roman" w:hAnsi="Times New Roman" w:cs="Times New Roman"/>
          <w:b/>
          <w:spacing w:val="-2"/>
          <w:sz w:val="24"/>
        </w:rPr>
        <w:t xml:space="preserve"> </w:t>
      </w:r>
      <w:r w:rsidRPr="006C4CAC">
        <w:rPr>
          <w:rFonts w:ascii="Times New Roman" w:hAnsi="Times New Roman" w:cs="Times New Roman"/>
          <w:b/>
          <w:sz w:val="24"/>
        </w:rPr>
        <w:t>Labour</w:t>
      </w:r>
      <w:r w:rsidRPr="006C4CAC">
        <w:rPr>
          <w:rFonts w:ascii="Times New Roman" w:hAnsi="Times New Roman" w:cs="Times New Roman"/>
          <w:b/>
          <w:spacing w:val="-3"/>
          <w:sz w:val="24"/>
        </w:rPr>
        <w:t xml:space="preserve"> </w:t>
      </w:r>
      <w:r w:rsidRPr="006C4CAC">
        <w:rPr>
          <w:rFonts w:ascii="Times New Roman" w:hAnsi="Times New Roman" w:cs="Times New Roman"/>
          <w:b/>
          <w:sz w:val="24"/>
        </w:rPr>
        <w:t>Relations</w:t>
      </w:r>
      <w:r w:rsidRPr="006C4CAC">
        <w:rPr>
          <w:rFonts w:ascii="Times New Roman" w:hAnsi="Times New Roman" w:cs="Times New Roman"/>
          <w:b/>
          <w:spacing w:val="-2"/>
          <w:sz w:val="24"/>
        </w:rPr>
        <w:t xml:space="preserve"> </w:t>
      </w:r>
      <w:r w:rsidRPr="006C4CAC">
        <w:rPr>
          <w:rFonts w:ascii="Times New Roman" w:hAnsi="Times New Roman" w:cs="Times New Roman"/>
          <w:b/>
          <w:sz w:val="24"/>
        </w:rPr>
        <w:t>Court</w:t>
      </w:r>
    </w:p>
    <w:p w:rsidR="006C4CAC" w:rsidRPr="006C4CAC" w:rsidRDefault="006C4CAC" w:rsidP="006C4CAC">
      <w:pPr>
        <w:spacing w:before="180" w:after="240" w:line="360" w:lineRule="auto"/>
        <w:ind w:left="100" w:right="102"/>
        <w:jc w:val="both"/>
        <w:rPr>
          <w:rFonts w:ascii="Times New Roman" w:hAnsi="Times New Roman" w:cs="Times New Roman"/>
          <w:b/>
          <w:sz w:val="24"/>
        </w:rPr>
      </w:pPr>
      <w:r w:rsidRPr="006C4CAC">
        <w:rPr>
          <w:rFonts w:ascii="Times New Roman" w:hAnsi="Times New Roman" w:cs="Times New Roman"/>
          <w:sz w:val="24"/>
        </w:rPr>
        <w:t>The court majorly deals with disputes arising from the relationship between the employer and the</w:t>
      </w:r>
      <w:r w:rsidRPr="006C4CAC">
        <w:rPr>
          <w:rFonts w:ascii="Times New Roman" w:hAnsi="Times New Roman" w:cs="Times New Roman"/>
          <w:spacing w:val="-58"/>
          <w:sz w:val="24"/>
        </w:rPr>
        <w:t xml:space="preserve"> </w:t>
      </w:r>
      <w:r w:rsidRPr="006C4CAC">
        <w:rPr>
          <w:rFonts w:ascii="Times New Roman" w:hAnsi="Times New Roman" w:cs="Times New Roman"/>
          <w:sz w:val="24"/>
        </w:rPr>
        <w:t>employee. In this case, there are also fundamental constitutional rights that have been infringed</w:t>
      </w:r>
      <w:r w:rsidRPr="006C4CAC">
        <w:rPr>
          <w:rFonts w:ascii="Times New Roman" w:hAnsi="Times New Roman" w:cs="Times New Roman"/>
          <w:spacing w:val="1"/>
          <w:sz w:val="24"/>
        </w:rPr>
        <w:t xml:space="preserve"> </w:t>
      </w:r>
      <w:r w:rsidRPr="006C4CAC">
        <w:rPr>
          <w:rFonts w:ascii="Times New Roman" w:hAnsi="Times New Roman" w:cs="Times New Roman"/>
          <w:sz w:val="24"/>
        </w:rPr>
        <w:t>for instance Article 41 of the Constitution. There have been many arguments when it comes to</w:t>
      </w:r>
      <w:r w:rsidRPr="006C4CAC">
        <w:rPr>
          <w:rFonts w:ascii="Times New Roman" w:hAnsi="Times New Roman" w:cs="Times New Roman"/>
          <w:spacing w:val="1"/>
          <w:sz w:val="24"/>
        </w:rPr>
        <w:t xml:space="preserve"> </w:t>
      </w:r>
      <w:r w:rsidRPr="006C4CAC">
        <w:rPr>
          <w:rFonts w:ascii="Times New Roman" w:hAnsi="Times New Roman" w:cs="Times New Roman"/>
          <w:sz w:val="24"/>
        </w:rPr>
        <w:t>the jurisdiction of the Court to entertain matters touching on the bill of rights. The court derives</w:t>
      </w:r>
      <w:r w:rsidRPr="006C4CAC">
        <w:rPr>
          <w:rFonts w:ascii="Times New Roman" w:hAnsi="Times New Roman" w:cs="Times New Roman"/>
          <w:spacing w:val="1"/>
          <w:sz w:val="24"/>
        </w:rPr>
        <w:t xml:space="preserve"> </w:t>
      </w:r>
      <w:r w:rsidRPr="006C4CAC">
        <w:rPr>
          <w:rFonts w:ascii="Times New Roman" w:hAnsi="Times New Roman" w:cs="Times New Roman"/>
          <w:sz w:val="24"/>
        </w:rPr>
        <w:t xml:space="preserve">its mandate from section </w:t>
      </w:r>
      <w:r w:rsidRPr="006C4CAC">
        <w:rPr>
          <w:rFonts w:ascii="Times New Roman" w:hAnsi="Times New Roman" w:cs="Times New Roman"/>
          <w:b/>
          <w:sz w:val="24"/>
        </w:rPr>
        <w:t>12 of the Employment and Labour Relations Court Act,</w:t>
      </w:r>
      <w:r w:rsidRPr="006C4CAC">
        <w:rPr>
          <w:rFonts w:ascii="Times New Roman" w:hAnsi="Times New Roman" w:cs="Times New Roman"/>
          <w:b/>
          <w:spacing w:val="1"/>
          <w:sz w:val="24"/>
        </w:rPr>
        <w:t xml:space="preserve"> </w:t>
      </w:r>
      <w:r w:rsidRPr="006C4CAC">
        <w:rPr>
          <w:rFonts w:ascii="Times New Roman" w:hAnsi="Times New Roman" w:cs="Times New Roman"/>
          <w:b/>
          <w:sz w:val="24"/>
        </w:rPr>
        <w:t>Article</w:t>
      </w:r>
      <w:r w:rsidRPr="006C4CAC">
        <w:rPr>
          <w:rFonts w:ascii="Times New Roman" w:hAnsi="Times New Roman" w:cs="Times New Roman"/>
          <w:b/>
          <w:spacing w:val="1"/>
          <w:sz w:val="24"/>
        </w:rPr>
        <w:t xml:space="preserve"> </w:t>
      </w:r>
      <w:r w:rsidRPr="006C4CAC">
        <w:rPr>
          <w:rFonts w:ascii="Times New Roman" w:hAnsi="Times New Roman" w:cs="Times New Roman"/>
          <w:b/>
          <w:sz w:val="24"/>
        </w:rPr>
        <w:t>162(2)(a)</w:t>
      </w:r>
      <w:r w:rsidRPr="006C4CAC">
        <w:rPr>
          <w:rFonts w:ascii="Times New Roman" w:hAnsi="Times New Roman" w:cs="Times New Roman"/>
          <w:b/>
          <w:spacing w:val="-1"/>
          <w:sz w:val="24"/>
        </w:rPr>
        <w:t xml:space="preserve"> </w:t>
      </w:r>
      <w:r w:rsidRPr="006C4CAC">
        <w:rPr>
          <w:rFonts w:ascii="Times New Roman" w:hAnsi="Times New Roman" w:cs="Times New Roman"/>
          <w:b/>
          <w:sz w:val="24"/>
        </w:rPr>
        <w:t>and 165(5) of the Constitution of Kenya 2010.</w:t>
      </w:r>
    </w:p>
    <w:p w:rsidR="006C4CAC" w:rsidRPr="006C4CAC" w:rsidRDefault="006C4CAC" w:rsidP="006C4CAC">
      <w:pPr>
        <w:pStyle w:val="Heading2"/>
        <w:spacing w:before="158" w:after="240" w:line="360" w:lineRule="auto"/>
        <w:ind w:right="150"/>
        <w:jc w:val="both"/>
      </w:pPr>
      <w:r w:rsidRPr="006C4CAC">
        <w:rPr>
          <w:i w:val="0"/>
        </w:rPr>
        <w:t xml:space="preserve">Section 12 of Employment and Relations Court </w:t>
      </w:r>
      <w:r w:rsidRPr="006C4CAC">
        <w:rPr>
          <w:b w:val="0"/>
          <w:i w:val="0"/>
        </w:rPr>
        <w:t>Act reads as follows ‘</w:t>
      </w:r>
      <w:r w:rsidRPr="006C4CAC">
        <w:t>The Court shall have</w:t>
      </w:r>
      <w:r w:rsidRPr="006C4CAC">
        <w:rPr>
          <w:spacing w:val="1"/>
        </w:rPr>
        <w:t xml:space="preserve"> </w:t>
      </w:r>
      <w:r w:rsidRPr="006C4CAC">
        <w:t>exclusive</w:t>
      </w:r>
      <w:r w:rsidRPr="006C4CAC">
        <w:rPr>
          <w:spacing w:val="-3"/>
        </w:rPr>
        <w:t xml:space="preserve"> </w:t>
      </w:r>
      <w:r w:rsidRPr="006C4CAC">
        <w:t>original</w:t>
      </w:r>
      <w:r w:rsidRPr="006C4CAC">
        <w:rPr>
          <w:spacing w:val="-1"/>
        </w:rPr>
        <w:t xml:space="preserve"> </w:t>
      </w:r>
      <w:r w:rsidRPr="006C4CAC">
        <w:t>and</w:t>
      </w:r>
      <w:r w:rsidRPr="006C4CAC">
        <w:rPr>
          <w:spacing w:val="-1"/>
        </w:rPr>
        <w:t xml:space="preserve"> </w:t>
      </w:r>
      <w:r w:rsidRPr="006C4CAC">
        <w:t>appellate</w:t>
      </w:r>
      <w:r w:rsidRPr="006C4CAC">
        <w:rPr>
          <w:spacing w:val="-1"/>
        </w:rPr>
        <w:t xml:space="preserve"> </w:t>
      </w:r>
      <w:r w:rsidRPr="006C4CAC">
        <w:t>jurisdiction</w:t>
      </w:r>
      <w:r w:rsidRPr="006C4CAC">
        <w:rPr>
          <w:spacing w:val="-3"/>
        </w:rPr>
        <w:t xml:space="preserve"> </w:t>
      </w:r>
      <w:r w:rsidRPr="006C4CAC">
        <w:t>to hear</w:t>
      </w:r>
      <w:r w:rsidRPr="006C4CAC">
        <w:rPr>
          <w:spacing w:val="-1"/>
        </w:rPr>
        <w:t xml:space="preserve"> </w:t>
      </w:r>
      <w:r w:rsidRPr="006C4CAC">
        <w:t>and</w:t>
      </w:r>
      <w:r w:rsidRPr="006C4CAC">
        <w:rPr>
          <w:spacing w:val="-1"/>
        </w:rPr>
        <w:t xml:space="preserve"> </w:t>
      </w:r>
      <w:r w:rsidRPr="006C4CAC">
        <w:t>determine</w:t>
      </w:r>
      <w:r w:rsidRPr="006C4CAC">
        <w:rPr>
          <w:spacing w:val="-2"/>
        </w:rPr>
        <w:t xml:space="preserve"> </w:t>
      </w:r>
      <w:r w:rsidRPr="006C4CAC">
        <w:t>all</w:t>
      </w:r>
      <w:r w:rsidRPr="006C4CAC">
        <w:rPr>
          <w:spacing w:val="-1"/>
        </w:rPr>
        <w:t xml:space="preserve"> </w:t>
      </w:r>
      <w:r w:rsidRPr="006C4CAC">
        <w:t>disputes</w:t>
      </w:r>
      <w:r w:rsidRPr="006C4CAC">
        <w:rPr>
          <w:spacing w:val="-1"/>
        </w:rPr>
        <w:t xml:space="preserve"> </w:t>
      </w:r>
      <w:r w:rsidRPr="006C4CAC">
        <w:t>referred to</w:t>
      </w:r>
      <w:r w:rsidRPr="006C4CAC">
        <w:rPr>
          <w:spacing w:val="-1"/>
        </w:rPr>
        <w:t xml:space="preserve"> </w:t>
      </w:r>
      <w:r w:rsidRPr="006C4CAC">
        <w:t>it</w:t>
      </w:r>
      <w:r w:rsidRPr="006C4CAC">
        <w:rPr>
          <w:spacing w:val="-1"/>
        </w:rPr>
        <w:t xml:space="preserve"> </w:t>
      </w:r>
      <w:r w:rsidRPr="006C4CAC">
        <w:t>in</w:t>
      </w:r>
      <w:r w:rsidRPr="006C4CAC">
        <w:rPr>
          <w:spacing w:val="-57"/>
        </w:rPr>
        <w:t xml:space="preserve"> </w:t>
      </w:r>
      <w:r w:rsidRPr="006C4CAC">
        <w:t>accordance with Article 162(2) of the Constitution and the provisions of this Act or any other</w:t>
      </w:r>
      <w:r w:rsidRPr="006C4CAC">
        <w:rPr>
          <w:spacing w:val="1"/>
        </w:rPr>
        <w:t xml:space="preserve"> </w:t>
      </w:r>
      <w:r w:rsidRPr="006C4CAC">
        <w:t>written</w:t>
      </w:r>
      <w:r w:rsidRPr="006C4CAC">
        <w:rPr>
          <w:spacing w:val="-1"/>
        </w:rPr>
        <w:t xml:space="preserve"> </w:t>
      </w:r>
      <w:r w:rsidRPr="006C4CAC">
        <w:t>law</w:t>
      </w:r>
      <w:r w:rsidRPr="006C4CAC">
        <w:rPr>
          <w:spacing w:val="-1"/>
        </w:rPr>
        <w:t xml:space="preserve"> </w:t>
      </w:r>
      <w:r w:rsidRPr="006C4CAC">
        <w:t>which extends</w:t>
      </w:r>
      <w:r w:rsidRPr="006C4CAC">
        <w:rPr>
          <w:spacing w:val="-1"/>
        </w:rPr>
        <w:t xml:space="preserve"> </w:t>
      </w:r>
      <w:r w:rsidRPr="006C4CAC">
        <w:t>jurisdiction</w:t>
      </w:r>
      <w:r w:rsidRPr="006C4CAC">
        <w:rPr>
          <w:spacing w:val="-1"/>
        </w:rPr>
        <w:t xml:space="preserve"> </w:t>
      </w:r>
      <w:r w:rsidRPr="006C4CAC">
        <w:t>to the</w:t>
      </w:r>
      <w:r w:rsidRPr="006C4CAC">
        <w:rPr>
          <w:spacing w:val="-2"/>
        </w:rPr>
        <w:t xml:space="preserve"> </w:t>
      </w:r>
      <w:r w:rsidRPr="006C4CAC">
        <w:t>Court relating</w:t>
      </w:r>
      <w:r w:rsidRPr="006C4CAC">
        <w:rPr>
          <w:spacing w:val="-4"/>
        </w:rPr>
        <w:t xml:space="preserve"> </w:t>
      </w:r>
      <w:r w:rsidRPr="006C4CAC">
        <w:t>to</w:t>
      </w:r>
      <w:r w:rsidRPr="006C4CAC">
        <w:rPr>
          <w:spacing w:val="-1"/>
        </w:rPr>
        <w:t xml:space="preserve"> </w:t>
      </w:r>
      <w:r w:rsidRPr="006C4CAC">
        <w:t>employment and</w:t>
      </w:r>
      <w:r w:rsidRPr="006C4CAC">
        <w:rPr>
          <w:spacing w:val="-1"/>
        </w:rPr>
        <w:t xml:space="preserve"> </w:t>
      </w:r>
      <w:r w:rsidRPr="006C4CAC">
        <w:t>labour</w:t>
      </w:r>
    </w:p>
    <w:p w:rsidR="006C4CAC" w:rsidRPr="006C4CAC" w:rsidRDefault="006C4CAC" w:rsidP="006C4CAC">
      <w:pPr>
        <w:spacing w:after="240" w:line="360" w:lineRule="auto"/>
        <w:ind w:left="100"/>
        <w:jc w:val="both"/>
        <w:rPr>
          <w:rFonts w:ascii="Times New Roman" w:hAnsi="Times New Roman" w:cs="Times New Roman"/>
          <w:b/>
          <w:i/>
          <w:sz w:val="24"/>
        </w:rPr>
      </w:pPr>
      <w:r w:rsidRPr="006C4CAC">
        <w:rPr>
          <w:rFonts w:ascii="Times New Roman" w:hAnsi="Times New Roman" w:cs="Times New Roman"/>
          <w:b/>
          <w:i/>
          <w:sz w:val="24"/>
        </w:rPr>
        <w:t>relations’</w:t>
      </w:r>
    </w:p>
    <w:p w:rsidR="006C4CAC" w:rsidRPr="006C4CAC" w:rsidRDefault="006C4CAC" w:rsidP="006C4CAC">
      <w:pPr>
        <w:pStyle w:val="BodyText"/>
        <w:spacing w:after="240" w:line="360" w:lineRule="auto"/>
        <w:ind w:right="294"/>
        <w:jc w:val="both"/>
      </w:pPr>
      <w:r w:rsidRPr="006C4CAC">
        <w:rPr>
          <w:i/>
        </w:rPr>
        <w:t>Article 162(2)</w:t>
      </w:r>
      <w:r w:rsidRPr="006C4CAC">
        <w:rPr>
          <w:i/>
          <w:spacing w:val="1"/>
        </w:rPr>
        <w:t xml:space="preserve"> </w:t>
      </w:r>
      <w:r w:rsidRPr="006C4CAC">
        <w:t>establish courts with the status of the High Court to hear and determine disputes</w:t>
      </w:r>
      <w:r w:rsidRPr="006C4CAC">
        <w:rPr>
          <w:spacing w:val="-57"/>
        </w:rPr>
        <w:t xml:space="preserve"> </w:t>
      </w:r>
      <w:r w:rsidRPr="006C4CAC">
        <w:t>relating to employment and labour relations. Article 165(5) limits the powers of the High Court</w:t>
      </w:r>
      <w:r w:rsidRPr="006C4CAC">
        <w:rPr>
          <w:spacing w:val="-58"/>
        </w:rPr>
        <w:t xml:space="preserve"> </w:t>
      </w:r>
      <w:r w:rsidRPr="006C4CAC">
        <w:t>to</w:t>
      </w:r>
      <w:r w:rsidRPr="006C4CAC">
        <w:rPr>
          <w:spacing w:val="-1"/>
        </w:rPr>
        <w:t xml:space="preserve"> </w:t>
      </w:r>
      <w:r w:rsidRPr="006C4CAC">
        <w:t>matters that fall within Article 162(2) of the</w:t>
      </w:r>
      <w:r w:rsidRPr="006C4CAC">
        <w:rPr>
          <w:spacing w:val="-3"/>
        </w:rPr>
        <w:t xml:space="preserve"> </w:t>
      </w:r>
      <w:r w:rsidRPr="006C4CAC">
        <w:t>Constitution.</w:t>
      </w:r>
    </w:p>
    <w:p w:rsidR="006C4CAC" w:rsidRPr="006C4CAC" w:rsidRDefault="006C4CAC" w:rsidP="006C4CAC">
      <w:pPr>
        <w:pStyle w:val="Heading1"/>
        <w:spacing w:before="163" w:after="240" w:line="360" w:lineRule="auto"/>
        <w:ind w:left="160"/>
        <w:jc w:val="both"/>
      </w:pPr>
      <w:r w:rsidRPr="006C4CAC">
        <w:t>United</w:t>
      </w:r>
      <w:r w:rsidRPr="006C4CAC">
        <w:rPr>
          <w:spacing w:val="-2"/>
        </w:rPr>
        <w:t xml:space="preserve"> </w:t>
      </w:r>
      <w:r w:rsidRPr="006C4CAC">
        <w:t>stated</w:t>
      </w:r>
      <w:r w:rsidRPr="006C4CAC">
        <w:rPr>
          <w:spacing w:val="-1"/>
        </w:rPr>
        <w:t xml:space="preserve"> </w:t>
      </w:r>
      <w:r w:rsidRPr="006C4CAC">
        <w:t>International</w:t>
      </w:r>
      <w:r w:rsidRPr="006C4CAC">
        <w:rPr>
          <w:spacing w:val="-1"/>
        </w:rPr>
        <w:t xml:space="preserve"> </w:t>
      </w:r>
      <w:r w:rsidRPr="006C4CAC">
        <w:t>University (USISU)</w:t>
      </w:r>
      <w:r w:rsidRPr="006C4CAC">
        <w:rPr>
          <w:spacing w:val="-2"/>
        </w:rPr>
        <w:t xml:space="preserve"> </w:t>
      </w:r>
      <w:r w:rsidRPr="006C4CAC">
        <w:t>V</w:t>
      </w:r>
      <w:r w:rsidRPr="006C4CAC">
        <w:rPr>
          <w:spacing w:val="-2"/>
        </w:rPr>
        <w:t xml:space="preserve"> </w:t>
      </w:r>
      <w:r w:rsidRPr="006C4CAC">
        <w:t>The</w:t>
      </w:r>
      <w:r w:rsidRPr="006C4CAC">
        <w:rPr>
          <w:spacing w:val="-3"/>
        </w:rPr>
        <w:t xml:space="preserve"> </w:t>
      </w:r>
      <w:r w:rsidRPr="006C4CAC">
        <w:t>Attorney</w:t>
      </w:r>
      <w:r w:rsidRPr="006C4CAC">
        <w:rPr>
          <w:spacing w:val="1"/>
        </w:rPr>
        <w:t xml:space="preserve"> </w:t>
      </w:r>
      <w:r w:rsidRPr="006C4CAC">
        <w:t>General</w:t>
      </w:r>
      <w:r w:rsidRPr="006C4CAC">
        <w:rPr>
          <w:spacing w:val="-2"/>
        </w:rPr>
        <w:t xml:space="preserve"> </w:t>
      </w:r>
      <w:r w:rsidRPr="006C4CAC">
        <w:t>and</w:t>
      </w:r>
      <w:r w:rsidRPr="006C4CAC">
        <w:rPr>
          <w:spacing w:val="-1"/>
        </w:rPr>
        <w:t xml:space="preserve"> </w:t>
      </w:r>
      <w:r w:rsidRPr="006C4CAC">
        <w:t>others</w:t>
      </w:r>
    </w:p>
    <w:p w:rsidR="006C4CAC" w:rsidRPr="006C4CAC" w:rsidRDefault="006C4CAC" w:rsidP="006C4CAC">
      <w:pPr>
        <w:pStyle w:val="BodyText"/>
        <w:spacing w:before="185" w:after="240" w:line="360" w:lineRule="auto"/>
        <w:ind w:right="565" w:firstLine="60"/>
        <w:jc w:val="both"/>
      </w:pPr>
      <w:r w:rsidRPr="006C4CAC">
        <w:t>Although on the face of it, the petition raises issues to do with violation of rights and</w:t>
      </w:r>
      <w:r w:rsidRPr="006C4CAC">
        <w:rPr>
          <w:spacing w:val="1"/>
        </w:rPr>
        <w:t xml:space="preserve"> </w:t>
      </w:r>
      <w:r w:rsidRPr="006C4CAC">
        <w:t>fundamental</w:t>
      </w:r>
      <w:r w:rsidRPr="006C4CAC">
        <w:rPr>
          <w:spacing w:val="-1"/>
        </w:rPr>
        <w:t xml:space="preserve"> </w:t>
      </w:r>
      <w:r w:rsidRPr="006C4CAC">
        <w:t>freedoms,</w:t>
      </w:r>
      <w:r w:rsidRPr="006C4CAC">
        <w:rPr>
          <w:spacing w:val="-1"/>
        </w:rPr>
        <w:t xml:space="preserve"> </w:t>
      </w:r>
      <w:r w:rsidRPr="006C4CAC">
        <w:t>these</w:t>
      </w:r>
      <w:r w:rsidRPr="006C4CAC">
        <w:rPr>
          <w:spacing w:val="-2"/>
        </w:rPr>
        <w:t xml:space="preserve"> </w:t>
      </w:r>
      <w:r w:rsidRPr="006C4CAC">
        <w:t>rights</w:t>
      </w:r>
      <w:r w:rsidRPr="006C4CAC">
        <w:rPr>
          <w:spacing w:val="-1"/>
        </w:rPr>
        <w:t xml:space="preserve"> </w:t>
      </w:r>
      <w:r w:rsidRPr="006C4CAC">
        <w:t>and fundamental</w:t>
      </w:r>
      <w:r w:rsidRPr="006C4CAC">
        <w:rPr>
          <w:spacing w:val="-1"/>
        </w:rPr>
        <w:t xml:space="preserve"> </w:t>
      </w:r>
      <w:r w:rsidRPr="006C4CAC">
        <w:t>freedoms</w:t>
      </w:r>
      <w:r w:rsidRPr="006C4CAC">
        <w:rPr>
          <w:spacing w:val="-1"/>
        </w:rPr>
        <w:t xml:space="preserve"> </w:t>
      </w:r>
      <w:r w:rsidRPr="006C4CAC">
        <w:t>are</w:t>
      </w:r>
      <w:r w:rsidRPr="006C4CAC">
        <w:rPr>
          <w:spacing w:val="-3"/>
        </w:rPr>
        <w:t xml:space="preserve"> </w:t>
      </w:r>
      <w:r w:rsidRPr="006C4CAC">
        <w:t>in the</w:t>
      </w:r>
      <w:r w:rsidRPr="006C4CAC">
        <w:rPr>
          <w:spacing w:val="-2"/>
        </w:rPr>
        <w:t xml:space="preserve"> </w:t>
      </w:r>
      <w:r w:rsidRPr="006C4CAC">
        <w:t>nature</w:t>
      </w:r>
      <w:r w:rsidRPr="006C4CAC">
        <w:rPr>
          <w:spacing w:val="-3"/>
        </w:rPr>
        <w:t xml:space="preserve"> </w:t>
      </w:r>
      <w:r w:rsidRPr="006C4CAC">
        <w:t>of</w:t>
      </w:r>
      <w:r w:rsidRPr="006C4CAC">
        <w:rPr>
          <w:spacing w:val="-1"/>
        </w:rPr>
        <w:t xml:space="preserve"> </w:t>
      </w:r>
      <w:r w:rsidRPr="006C4CAC">
        <w:t>rights that</w:t>
      </w:r>
      <w:r w:rsidRPr="006C4CAC">
        <w:rPr>
          <w:spacing w:val="-57"/>
        </w:rPr>
        <w:t xml:space="preserve"> </w:t>
      </w:r>
      <w:r w:rsidRPr="006C4CAC">
        <w:t>accrued by virtue of the petitioners’ position as employees and that of the respondent as the</w:t>
      </w:r>
      <w:r w:rsidRPr="006C4CAC">
        <w:rPr>
          <w:spacing w:val="1"/>
        </w:rPr>
        <w:t xml:space="preserve"> </w:t>
      </w:r>
      <w:r w:rsidRPr="006C4CAC">
        <w:t>employer.</w:t>
      </w:r>
    </w:p>
    <w:p w:rsidR="006C4CAC" w:rsidRPr="006C4CAC" w:rsidRDefault="006C4CAC" w:rsidP="006C4CAC">
      <w:pPr>
        <w:pStyle w:val="BodyText"/>
        <w:spacing w:before="159" w:after="240" w:line="360" w:lineRule="auto"/>
        <w:ind w:right="482"/>
        <w:jc w:val="both"/>
      </w:pPr>
      <w:r w:rsidRPr="006C4CAC">
        <w:t>Section 87 (1) and (2) OF Employment Act further restricts any other court from entertaining</w:t>
      </w:r>
      <w:r w:rsidRPr="006C4CAC">
        <w:rPr>
          <w:spacing w:val="-57"/>
        </w:rPr>
        <w:t xml:space="preserve"> </w:t>
      </w:r>
      <w:r w:rsidRPr="006C4CAC">
        <w:t>disputes</w:t>
      </w:r>
      <w:r w:rsidRPr="006C4CAC">
        <w:rPr>
          <w:spacing w:val="-1"/>
        </w:rPr>
        <w:t xml:space="preserve"> </w:t>
      </w:r>
      <w:r w:rsidRPr="006C4CAC">
        <w:t>that arises out of</w:t>
      </w:r>
      <w:r w:rsidRPr="006C4CAC">
        <w:rPr>
          <w:spacing w:val="1"/>
        </w:rPr>
        <w:t xml:space="preserve"> </w:t>
      </w:r>
      <w:r w:rsidRPr="006C4CAC">
        <w:t>the</w:t>
      </w:r>
      <w:r w:rsidRPr="006C4CAC">
        <w:rPr>
          <w:spacing w:val="-1"/>
        </w:rPr>
        <w:t xml:space="preserve"> </w:t>
      </w:r>
      <w:r w:rsidRPr="006C4CAC">
        <w:t>Employer and Employee</w:t>
      </w:r>
      <w:r w:rsidRPr="006C4CAC">
        <w:rPr>
          <w:spacing w:val="-1"/>
        </w:rPr>
        <w:t xml:space="preserve"> </w:t>
      </w:r>
      <w:r w:rsidRPr="006C4CAC">
        <w:t>relationship.</w:t>
      </w:r>
    </w:p>
    <w:p w:rsidR="006C4CAC" w:rsidRDefault="006C4CAC" w:rsidP="006C4CAC">
      <w:pPr>
        <w:spacing w:before="166" w:after="240" w:line="360" w:lineRule="auto"/>
        <w:ind w:left="100" w:right="383"/>
        <w:jc w:val="both"/>
        <w:rPr>
          <w:rFonts w:ascii="Times New Roman" w:hAnsi="Times New Roman" w:cs="Times New Roman"/>
          <w:sz w:val="24"/>
        </w:rPr>
      </w:pPr>
      <w:r w:rsidRPr="006C4CAC">
        <w:rPr>
          <w:rFonts w:ascii="Times New Roman" w:hAnsi="Times New Roman" w:cs="Times New Roman"/>
          <w:sz w:val="24"/>
        </w:rPr>
        <w:t>These sections of the law have been rubber stamped in several legal cases in various courts. In</w:t>
      </w:r>
      <w:r w:rsidRPr="006C4CAC">
        <w:rPr>
          <w:rFonts w:ascii="Times New Roman" w:hAnsi="Times New Roman" w:cs="Times New Roman"/>
          <w:spacing w:val="-57"/>
          <w:sz w:val="24"/>
        </w:rPr>
        <w:t xml:space="preserve"> </w:t>
      </w:r>
      <w:r w:rsidRPr="006C4CAC">
        <w:rPr>
          <w:rFonts w:ascii="Times New Roman" w:hAnsi="Times New Roman" w:cs="Times New Roman"/>
          <w:sz w:val="24"/>
        </w:rPr>
        <w:t xml:space="preserve">the case of </w:t>
      </w:r>
      <w:r w:rsidRPr="006C4CAC">
        <w:rPr>
          <w:rFonts w:ascii="Times New Roman" w:hAnsi="Times New Roman" w:cs="Times New Roman"/>
          <w:b/>
          <w:sz w:val="24"/>
        </w:rPr>
        <w:t>United stated International University(USISU)V The Attorney General and</w:t>
      </w:r>
      <w:r w:rsidRPr="006C4CAC">
        <w:rPr>
          <w:rFonts w:ascii="Times New Roman" w:hAnsi="Times New Roman" w:cs="Times New Roman"/>
          <w:b/>
          <w:spacing w:val="1"/>
          <w:sz w:val="24"/>
        </w:rPr>
        <w:t xml:space="preserve"> </w:t>
      </w:r>
      <w:r w:rsidRPr="006C4CAC">
        <w:rPr>
          <w:rFonts w:ascii="Times New Roman" w:hAnsi="Times New Roman" w:cs="Times New Roman"/>
          <w:b/>
          <w:sz w:val="24"/>
        </w:rPr>
        <w:t>others</w:t>
      </w:r>
      <w:r w:rsidRPr="006C4CAC">
        <w:rPr>
          <w:rFonts w:ascii="Times New Roman" w:hAnsi="Times New Roman" w:cs="Times New Roman"/>
          <w:b/>
          <w:spacing w:val="-1"/>
          <w:sz w:val="24"/>
        </w:rPr>
        <w:t xml:space="preserve"> </w:t>
      </w:r>
      <w:r w:rsidRPr="006C4CAC">
        <w:rPr>
          <w:rFonts w:ascii="Times New Roman" w:hAnsi="Times New Roman" w:cs="Times New Roman"/>
          <w:b/>
          <w:sz w:val="24"/>
        </w:rPr>
        <w:t>[2012] eKLR</w:t>
      </w:r>
      <w:r w:rsidRPr="006C4CAC">
        <w:rPr>
          <w:rFonts w:ascii="Times New Roman" w:hAnsi="Times New Roman" w:cs="Times New Roman"/>
          <w:b/>
          <w:spacing w:val="2"/>
          <w:sz w:val="24"/>
        </w:rPr>
        <w:t xml:space="preserve"> </w:t>
      </w:r>
      <w:r w:rsidRPr="006C4CAC">
        <w:rPr>
          <w:rFonts w:ascii="Times New Roman" w:hAnsi="Times New Roman" w:cs="Times New Roman"/>
          <w:sz w:val="24"/>
        </w:rPr>
        <w:t>where</w:t>
      </w:r>
      <w:r w:rsidRPr="006C4CAC">
        <w:rPr>
          <w:rFonts w:ascii="Times New Roman" w:hAnsi="Times New Roman" w:cs="Times New Roman"/>
          <w:spacing w:val="-2"/>
          <w:sz w:val="24"/>
        </w:rPr>
        <w:t xml:space="preserve"> </w:t>
      </w:r>
      <w:r w:rsidRPr="006C4CAC">
        <w:rPr>
          <w:rFonts w:ascii="Times New Roman" w:hAnsi="Times New Roman" w:cs="Times New Roman"/>
          <w:sz w:val="24"/>
        </w:rPr>
        <w:t>the Court held that;</w:t>
      </w:r>
      <w:r w:rsidRPr="006C4CAC">
        <w:rPr>
          <w:rFonts w:ascii="Times New Roman" w:hAnsi="Times New Roman" w:cs="Times New Roman"/>
          <w:spacing w:val="2"/>
          <w:sz w:val="24"/>
        </w:rPr>
        <w:t xml:space="preserve"> </w:t>
      </w:r>
      <w:r w:rsidRPr="006C4CAC">
        <w:rPr>
          <w:rFonts w:ascii="Times New Roman" w:hAnsi="Times New Roman" w:cs="Times New Roman"/>
          <w:sz w:val="24"/>
        </w:rPr>
        <w:t>-</w:t>
      </w:r>
    </w:p>
    <w:p w:rsidR="006C4CAC" w:rsidRDefault="006C4CAC" w:rsidP="006C4CAC">
      <w:pPr>
        <w:pStyle w:val="Heading2"/>
        <w:spacing w:before="79" w:after="240" w:line="360" w:lineRule="auto"/>
        <w:ind w:left="720" w:right="259"/>
        <w:jc w:val="both"/>
      </w:pPr>
      <w:r>
        <w:t>“</w:t>
      </w:r>
      <w:r w:rsidRPr="006C4CAC">
        <w:t>Labour and employment rights are part of the Bill of Rights and are protected under Article</w:t>
      </w:r>
      <w:r w:rsidRPr="006C4CAC">
        <w:rPr>
          <w:spacing w:val="-57"/>
        </w:rPr>
        <w:t xml:space="preserve"> </w:t>
      </w:r>
      <w:r w:rsidRPr="006C4CAC">
        <w:t>41 which is within the pro</w:t>
      </w:r>
      <w:r>
        <w:t>vince of the Industrial Court (</w:t>
      </w:r>
      <w:r w:rsidRPr="006C4CAC">
        <w:t>Now Employment and Labour</w:t>
      </w:r>
      <w:r w:rsidRPr="006C4CAC">
        <w:rPr>
          <w:spacing w:val="1"/>
        </w:rPr>
        <w:t xml:space="preserve"> </w:t>
      </w:r>
      <w:r w:rsidRPr="006C4CAC">
        <w:t>Relations Court) . Labour and employment rights are part of the Bill of Rights and are protected under Article</w:t>
      </w:r>
      <w:r w:rsidRPr="006C4CAC">
        <w:rPr>
          <w:spacing w:val="-57"/>
        </w:rPr>
        <w:t xml:space="preserve"> </w:t>
      </w:r>
      <w:r w:rsidRPr="006C4CAC">
        <w:t>41 which is within the province of the Industrial Court ( Now Employment and Labour</w:t>
      </w:r>
      <w:r w:rsidRPr="006C4CAC">
        <w:rPr>
          <w:spacing w:val="1"/>
        </w:rPr>
        <w:t xml:space="preserve"> </w:t>
      </w:r>
      <w:r w:rsidRPr="006C4CAC">
        <w:t xml:space="preserve">Relations Court) . </w:t>
      </w:r>
    </w:p>
    <w:p w:rsidR="006C4CAC" w:rsidRPr="006C4CAC" w:rsidRDefault="006C4CAC" w:rsidP="006C4CAC">
      <w:pPr>
        <w:pStyle w:val="Heading2"/>
        <w:spacing w:before="79" w:after="240" w:line="360" w:lineRule="auto"/>
        <w:ind w:left="720" w:right="259"/>
        <w:jc w:val="both"/>
      </w:pPr>
      <w:r w:rsidRPr="006C4CAC">
        <w:t>To exclude the jurisdiction of the Industrial Court from dealing with any</w:t>
      </w:r>
      <w:r w:rsidRPr="006C4CAC">
        <w:rPr>
          <w:spacing w:val="1"/>
        </w:rPr>
        <w:t xml:space="preserve"> </w:t>
      </w:r>
      <w:r w:rsidRPr="006C4CAC">
        <w:t>other</w:t>
      </w:r>
      <w:r w:rsidRPr="006C4CAC">
        <w:rPr>
          <w:spacing w:val="-1"/>
        </w:rPr>
        <w:t xml:space="preserve"> </w:t>
      </w:r>
      <w:r w:rsidRPr="006C4CAC">
        <w:t>rights</w:t>
      </w:r>
      <w:r w:rsidRPr="006C4CAC">
        <w:rPr>
          <w:spacing w:val="-1"/>
        </w:rPr>
        <w:t xml:space="preserve"> </w:t>
      </w:r>
      <w:r w:rsidRPr="006C4CAC">
        <w:t>and</w:t>
      </w:r>
      <w:r w:rsidRPr="006C4CAC">
        <w:rPr>
          <w:spacing w:val="-1"/>
        </w:rPr>
        <w:t xml:space="preserve"> </w:t>
      </w:r>
      <w:r w:rsidRPr="006C4CAC">
        <w:t>fundamental</w:t>
      </w:r>
      <w:r w:rsidRPr="006C4CAC">
        <w:rPr>
          <w:spacing w:val="-1"/>
        </w:rPr>
        <w:t xml:space="preserve"> </w:t>
      </w:r>
      <w:r w:rsidRPr="006C4CAC">
        <w:t>freedoms</w:t>
      </w:r>
      <w:r w:rsidRPr="006C4CAC">
        <w:rPr>
          <w:spacing w:val="-1"/>
        </w:rPr>
        <w:t xml:space="preserve"> </w:t>
      </w:r>
      <w:r w:rsidRPr="006C4CAC">
        <w:t>howsoever</w:t>
      </w:r>
      <w:r w:rsidRPr="006C4CAC">
        <w:rPr>
          <w:spacing w:val="-1"/>
        </w:rPr>
        <w:t xml:space="preserve"> </w:t>
      </w:r>
      <w:r w:rsidRPr="006C4CAC">
        <w:t>arising</w:t>
      </w:r>
      <w:r w:rsidRPr="006C4CAC">
        <w:rPr>
          <w:spacing w:val="-1"/>
        </w:rPr>
        <w:t xml:space="preserve"> </w:t>
      </w:r>
      <w:r w:rsidRPr="006C4CAC">
        <w:t>from</w:t>
      </w:r>
      <w:r w:rsidRPr="006C4CAC">
        <w:rPr>
          <w:spacing w:val="2"/>
        </w:rPr>
        <w:t xml:space="preserve"> </w:t>
      </w:r>
      <w:r w:rsidRPr="006C4CAC">
        <w:t>the</w:t>
      </w:r>
      <w:r w:rsidRPr="006C4CAC">
        <w:rPr>
          <w:spacing w:val="-2"/>
        </w:rPr>
        <w:t xml:space="preserve"> </w:t>
      </w:r>
      <w:r w:rsidRPr="006C4CAC">
        <w:t>relationships</w:t>
      </w:r>
      <w:r w:rsidRPr="006C4CAC">
        <w:rPr>
          <w:spacing w:val="-1"/>
        </w:rPr>
        <w:t xml:space="preserve"> </w:t>
      </w:r>
      <w:r w:rsidRPr="006C4CAC">
        <w:t>defined</w:t>
      </w:r>
      <w:r>
        <w:t xml:space="preserve"> </w:t>
      </w:r>
      <w:r w:rsidRPr="006C4CAC">
        <w:t>in section 12 of the Industrial Court Act( repealed) , 2011 or to interpret the Constitution</w:t>
      </w:r>
      <w:r w:rsidRPr="006C4CAC">
        <w:rPr>
          <w:spacing w:val="1"/>
        </w:rPr>
        <w:t xml:space="preserve"> </w:t>
      </w:r>
      <w:r w:rsidRPr="006C4CAC">
        <w:t>would lead to a situation where there is parallel jurisdiction between the High Court and the</w:t>
      </w:r>
      <w:r w:rsidRPr="006C4CAC">
        <w:rPr>
          <w:spacing w:val="-57"/>
        </w:rPr>
        <w:t xml:space="preserve"> </w:t>
      </w:r>
      <w:r w:rsidRPr="006C4CAC">
        <w:t>Industrial Court. This would give rise to forum shopping thereby undermining a stable and</w:t>
      </w:r>
      <w:r w:rsidRPr="006C4CAC">
        <w:rPr>
          <w:spacing w:val="1"/>
        </w:rPr>
        <w:t xml:space="preserve"> </w:t>
      </w:r>
      <w:r w:rsidRPr="006C4CAC">
        <w:t>consistent application of employment and labour law. Litigants and ingenious lawyers would</w:t>
      </w:r>
      <w:r w:rsidRPr="006C4CAC">
        <w:rPr>
          <w:spacing w:val="-57"/>
        </w:rPr>
        <w:t xml:space="preserve"> </w:t>
      </w:r>
      <w:r w:rsidRPr="006C4CAC">
        <w:t>contrive</w:t>
      </w:r>
      <w:r w:rsidRPr="006C4CAC">
        <w:rPr>
          <w:spacing w:val="-2"/>
        </w:rPr>
        <w:t xml:space="preserve"> </w:t>
      </w:r>
      <w:r w:rsidRPr="006C4CAC">
        <w:t>causes</w:t>
      </w:r>
      <w:r w:rsidRPr="006C4CAC">
        <w:rPr>
          <w:spacing w:val="-1"/>
        </w:rPr>
        <w:t xml:space="preserve"> </w:t>
      </w:r>
      <w:r w:rsidRPr="006C4CAC">
        <w:t>of</w:t>
      </w:r>
      <w:r w:rsidRPr="006C4CAC">
        <w:rPr>
          <w:spacing w:val="-1"/>
        </w:rPr>
        <w:t xml:space="preserve"> </w:t>
      </w:r>
      <w:r w:rsidRPr="006C4CAC">
        <w:t>action</w:t>
      </w:r>
      <w:r w:rsidRPr="006C4CAC">
        <w:rPr>
          <w:spacing w:val="-1"/>
        </w:rPr>
        <w:t xml:space="preserve"> </w:t>
      </w:r>
      <w:r w:rsidRPr="006C4CAC">
        <w:t>designed</w:t>
      </w:r>
      <w:r w:rsidRPr="006C4CAC">
        <w:rPr>
          <w:spacing w:val="-1"/>
        </w:rPr>
        <w:t xml:space="preserve"> </w:t>
      </w:r>
      <w:r w:rsidRPr="006C4CAC">
        <w:t>to</w:t>
      </w:r>
      <w:r w:rsidRPr="006C4CAC">
        <w:rPr>
          <w:spacing w:val="-1"/>
        </w:rPr>
        <w:t xml:space="preserve"> </w:t>
      </w:r>
      <w:r w:rsidRPr="006C4CAC">
        <w:t>remove</w:t>
      </w:r>
      <w:r w:rsidRPr="006C4CAC">
        <w:rPr>
          <w:spacing w:val="-2"/>
        </w:rPr>
        <w:t xml:space="preserve"> </w:t>
      </w:r>
      <w:r w:rsidRPr="006C4CAC">
        <w:t>them</w:t>
      </w:r>
      <w:r w:rsidRPr="006C4CAC">
        <w:rPr>
          <w:spacing w:val="1"/>
        </w:rPr>
        <w:t xml:space="preserve"> </w:t>
      </w:r>
      <w:r w:rsidRPr="006C4CAC">
        <w:t>from</w:t>
      </w:r>
      <w:r w:rsidRPr="006C4CAC">
        <w:rPr>
          <w:spacing w:val="1"/>
        </w:rPr>
        <w:t xml:space="preserve"> </w:t>
      </w:r>
      <w:r w:rsidRPr="006C4CAC">
        <w:t>the</w:t>
      </w:r>
      <w:r w:rsidRPr="006C4CAC">
        <w:rPr>
          <w:spacing w:val="-2"/>
        </w:rPr>
        <w:t xml:space="preserve"> </w:t>
      </w:r>
      <w:r w:rsidRPr="006C4CAC">
        <w:t>scope</w:t>
      </w:r>
      <w:r w:rsidRPr="006C4CAC">
        <w:rPr>
          <w:spacing w:val="-2"/>
        </w:rPr>
        <w:t xml:space="preserve"> </w:t>
      </w:r>
      <w:r w:rsidRPr="006C4CAC">
        <w:t>of</w:t>
      </w:r>
      <w:r w:rsidRPr="006C4CAC">
        <w:rPr>
          <w:spacing w:val="-1"/>
        </w:rPr>
        <w:t xml:space="preserve"> </w:t>
      </w:r>
      <w:r w:rsidRPr="006C4CAC">
        <w:t>the</w:t>
      </w:r>
      <w:r w:rsidRPr="006C4CAC">
        <w:rPr>
          <w:spacing w:val="-2"/>
        </w:rPr>
        <w:t xml:space="preserve"> </w:t>
      </w:r>
      <w:r w:rsidRPr="006C4CAC">
        <w:t>Industrial</w:t>
      </w:r>
      <w:r w:rsidRPr="006C4CAC">
        <w:rPr>
          <w:spacing w:val="-1"/>
        </w:rPr>
        <w:t xml:space="preserve"> </w:t>
      </w:r>
      <w:r w:rsidRPr="006C4CAC">
        <w:t>Court.</w:t>
      </w:r>
    </w:p>
    <w:p w:rsidR="006C4CAC" w:rsidRPr="006C4CAC" w:rsidRDefault="006C4CAC" w:rsidP="006C4CAC">
      <w:pPr>
        <w:pStyle w:val="Heading2"/>
        <w:spacing w:after="240" w:line="360" w:lineRule="auto"/>
        <w:ind w:left="720" w:right="258"/>
        <w:jc w:val="both"/>
      </w:pPr>
      <w:r w:rsidRPr="006C4CAC">
        <w:t>Such</w:t>
      </w:r>
      <w:r w:rsidRPr="006C4CAC">
        <w:rPr>
          <w:spacing w:val="-2"/>
        </w:rPr>
        <w:t xml:space="preserve"> </w:t>
      </w:r>
      <w:r w:rsidRPr="006C4CAC">
        <w:t>a</w:t>
      </w:r>
      <w:r w:rsidRPr="006C4CAC">
        <w:rPr>
          <w:spacing w:val="-1"/>
        </w:rPr>
        <w:t xml:space="preserve"> </w:t>
      </w:r>
      <w:r w:rsidRPr="006C4CAC">
        <w:t>situation</w:t>
      </w:r>
      <w:r w:rsidRPr="006C4CAC">
        <w:rPr>
          <w:spacing w:val="-3"/>
        </w:rPr>
        <w:t xml:space="preserve"> </w:t>
      </w:r>
      <w:r w:rsidRPr="006C4CAC">
        <w:t>would</w:t>
      </w:r>
      <w:r w:rsidRPr="006C4CAC">
        <w:rPr>
          <w:spacing w:val="-3"/>
        </w:rPr>
        <w:t xml:space="preserve"> </w:t>
      </w:r>
      <w:r w:rsidRPr="006C4CAC">
        <w:t>lead</w:t>
      </w:r>
      <w:r w:rsidRPr="006C4CAC">
        <w:rPr>
          <w:spacing w:val="-1"/>
        </w:rPr>
        <w:t xml:space="preserve"> </w:t>
      </w:r>
      <w:r w:rsidRPr="006C4CAC">
        <w:t>to</w:t>
      </w:r>
      <w:r w:rsidRPr="006C4CAC">
        <w:rPr>
          <w:spacing w:val="-2"/>
        </w:rPr>
        <w:t xml:space="preserve"> </w:t>
      </w:r>
      <w:r w:rsidRPr="006C4CAC">
        <w:t>diminishing</w:t>
      </w:r>
      <w:r w:rsidRPr="006C4CAC">
        <w:rPr>
          <w:spacing w:val="-1"/>
        </w:rPr>
        <w:t xml:space="preserve"> </w:t>
      </w:r>
      <w:r w:rsidRPr="006C4CAC">
        <w:t>the</w:t>
      </w:r>
      <w:r w:rsidRPr="006C4CAC">
        <w:rPr>
          <w:spacing w:val="-2"/>
        </w:rPr>
        <w:t xml:space="preserve"> </w:t>
      </w:r>
      <w:r w:rsidRPr="006C4CAC">
        <w:t>status</w:t>
      </w:r>
      <w:r w:rsidRPr="006C4CAC">
        <w:rPr>
          <w:spacing w:val="-1"/>
        </w:rPr>
        <w:t xml:space="preserve"> </w:t>
      </w:r>
      <w:r w:rsidRPr="006C4CAC">
        <w:t>of</w:t>
      </w:r>
      <w:r w:rsidRPr="006C4CAC">
        <w:rPr>
          <w:spacing w:val="-1"/>
        </w:rPr>
        <w:t xml:space="preserve"> </w:t>
      </w:r>
      <w:r w:rsidRPr="006C4CAC">
        <w:t>the</w:t>
      </w:r>
      <w:r w:rsidRPr="006C4CAC">
        <w:rPr>
          <w:spacing w:val="-3"/>
        </w:rPr>
        <w:t xml:space="preserve"> </w:t>
      </w:r>
      <w:r w:rsidRPr="006C4CAC">
        <w:t>Industrial</w:t>
      </w:r>
      <w:r w:rsidRPr="006C4CAC">
        <w:rPr>
          <w:spacing w:val="-1"/>
        </w:rPr>
        <w:t xml:space="preserve"> </w:t>
      </w:r>
      <w:r w:rsidRPr="006C4CAC">
        <w:t>Court</w:t>
      </w:r>
      <w:r w:rsidRPr="006C4CAC">
        <w:rPr>
          <w:spacing w:val="-1"/>
        </w:rPr>
        <w:t xml:space="preserve"> </w:t>
      </w:r>
      <w:r w:rsidRPr="006C4CAC">
        <w:t>and</w:t>
      </w:r>
      <w:r w:rsidRPr="006C4CAC">
        <w:rPr>
          <w:spacing w:val="-1"/>
        </w:rPr>
        <w:t xml:space="preserve"> </w:t>
      </w:r>
      <w:r w:rsidRPr="006C4CAC">
        <w:t>recurrence</w:t>
      </w:r>
      <w:r w:rsidRPr="006C4CAC">
        <w:rPr>
          <w:spacing w:val="-57"/>
        </w:rPr>
        <w:t xml:space="preserve"> </w:t>
      </w:r>
      <w:r w:rsidRPr="006C4CAC">
        <w:t>of the situation obtaining before the establishment of the current Industrial Court. …To</w:t>
      </w:r>
      <w:r w:rsidRPr="006C4CAC">
        <w:rPr>
          <w:spacing w:val="1"/>
        </w:rPr>
        <w:t xml:space="preserve"> </w:t>
      </w:r>
      <w:r w:rsidRPr="006C4CAC">
        <w:t>accept a position where the Industrial Court lacks jurisdiction to deal with constitutional</w:t>
      </w:r>
      <w:r w:rsidRPr="006C4CAC">
        <w:rPr>
          <w:spacing w:val="1"/>
        </w:rPr>
        <w:t xml:space="preserve"> </w:t>
      </w:r>
      <w:r w:rsidRPr="006C4CAC">
        <w:t>matters</w:t>
      </w:r>
      <w:r w:rsidRPr="006C4CAC">
        <w:rPr>
          <w:spacing w:val="-1"/>
        </w:rPr>
        <w:t xml:space="preserve"> </w:t>
      </w:r>
      <w:r w:rsidRPr="006C4CAC">
        <w:t>arising</w:t>
      </w:r>
      <w:r w:rsidRPr="006C4CAC">
        <w:rPr>
          <w:spacing w:val="-4"/>
        </w:rPr>
        <w:t xml:space="preserve"> </w:t>
      </w:r>
      <w:r w:rsidRPr="006C4CAC">
        <w:t>within</w:t>
      </w:r>
      <w:r w:rsidRPr="006C4CAC">
        <w:rPr>
          <w:spacing w:val="-3"/>
        </w:rPr>
        <w:t xml:space="preserve"> </w:t>
      </w:r>
      <w:r w:rsidRPr="006C4CAC">
        <w:t>matters</w:t>
      </w:r>
      <w:r w:rsidRPr="006C4CAC">
        <w:rPr>
          <w:spacing w:val="-1"/>
        </w:rPr>
        <w:t xml:space="preserve"> </w:t>
      </w:r>
      <w:r w:rsidRPr="006C4CAC">
        <w:t>its</w:t>
      </w:r>
      <w:r w:rsidRPr="006C4CAC">
        <w:rPr>
          <w:spacing w:val="-2"/>
        </w:rPr>
        <w:t xml:space="preserve"> </w:t>
      </w:r>
      <w:r w:rsidRPr="006C4CAC">
        <w:t>competence</w:t>
      </w:r>
      <w:r w:rsidRPr="006C4CAC">
        <w:rPr>
          <w:spacing w:val="-3"/>
        </w:rPr>
        <w:t xml:space="preserve"> </w:t>
      </w:r>
      <w:r w:rsidRPr="006C4CAC">
        <w:t>would</w:t>
      </w:r>
      <w:r w:rsidRPr="006C4CAC">
        <w:rPr>
          <w:spacing w:val="-1"/>
        </w:rPr>
        <w:t xml:space="preserve"> </w:t>
      </w:r>
      <w:r w:rsidRPr="006C4CAC">
        <w:t>undermine</w:t>
      </w:r>
      <w:r w:rsidRPr="006C4CAC">
        <w:rPr>
          <w:spacing w:val="-2"/>
        </w:rPr>
        <w:t xml:space="preserve"> </w:t>
      </w:r>
      <w:r w:rsidRPr="006C4CAC">
        <w:t>the</w:t>
      </w:r>
      <w:r w:rsidRPr="006C4CAC">
        <w:rPr>
          <w:spacing w:val="-2"/>
        </w:rPr>
        <w:t xml:space="preserve"> </w:t>
      </w:r>
      <w:r w:rsidRPr="006C4CAC">
        <w:t>status</w:t>
      </w:r>
      <w:r w:rsidRPr="006C4CAC">
        <w:rPr>
          <w:spacing w:val="-2"/>
        </w:rPr>
        <w:t xml:space="preserve"> </w:t>
      </w:r>
      <w:r w:rsidRPr="006C4CAC">
        <w:t>of</w:t>
      </w:r>
      <w:r w:rsidRPr="006C4CAC">
        <w:rPr>
          <w:spacing w:val="-1"/>
        </w:rPr>
        <w:t xml:space="preserve"> </w:t>
      </w:r>
      <w:r w:rsidRPr="006C4CAC">
        <w:t>the</w:t>
      </w:r>
      <w:r w:rsidRPr="006C4CAC">
        <w:rPr>
          <w:spacing w:val="-2"/>
        </w:rPr>
        <w:t xml:space="preserve"> </w:t>
      </w:r>
      <w:r w:rsidRPr="006C4CAC">
        <w:t>court.”</w:t>
      </w:r>
    </w:p>
    <w:p w:rsidR="006C4CAC" w:rsidRPr="006C4CAC" w:rsidRDefault="006C4CAC" w:rsidP="006C4CAC">
      <w:pPr>
        <w:pStyle w:val="BodyText"/>
        <w:spacing w:before="153" w:after="240" w:line="360" w:lineRule="auto"/>
        <w:ind w:right="104"/>
        <w:jc w:val="both"/>
      </w:pPr>
      <w:r w:rsidRPr="006C4CAC">
        <w:t>In a similar case of</w:t>
      </w:r>
      <w:r w:rsidRPr="006C4CAC">
        <w:rPr>
          <w:spacing w:val="1"/>
        </w:rPr>
        <w:t xml:space="preserve"> </w:t>
      </w:r>
      <w:r w:rsidRPr="006C4CAC">
        <w:rPr>
          <w:b/>
        </w:rPr>
        <w:t xml:space="preserve">Francis Mutunga Musau v Devki Steel Mills Limited [2015] eKLR </w:t>
      </w:r>
      <w:r w:rsidRPr="006C4CAC">
        <w:t>, the</w:t>
      </w:r>
      <w:r w:rsidRPr="006C4CAC">
        <w:rPr>
          <w:spacing w:val="1"/>
        </w:rPr>
        <w:t xml:space="preserve"> </w:t>
      </w:r>
      <w:r w:rsidRPr="006C4CAC">
        <w:t>presiding Judge after analyzing these provisions of the law, Justice Mabeya concluded and I</w:t>
      </w:r>
      <w:r w:rsidRPr="006C4CAC">
        <w:rPr>
          <w:spacing w:val="1"/>
        </w:rPr>
        <w:t xml:space="preserve"> </w:t>
      </w:r>
      <w:r w:rsidRPr="006C4CAC">
        <w:t>quote</w:t>
      </w:r>
      <w:r w:rsidRPr="006C4CAC">
        <w:rPr>
          <w:spacing w:val="1"/>
        </w:rPr>
        <w:t xml:space="preserve"> </w:t>
      </w:r>
      <w:r w:rsidRPr="006C4CAC">
        <w:t>‘An</w:t>
      </w:r>
      <w:r w:rsidRPr="006C4CAC">
        <w:rPr>
          <w:spacing w:val="3"/>
        </w:rPr>
        <w:t xml:space="preserve"> </w:t>
      </w:r>
      <w:r w:rsidRPr="006C4CAC">
        <w:t>employment</w:t>
      </w:r>
      <w:r w:rsidRPr="006C4CAC">
        <w:rPr>
          <w:spacing w:val="3"/>
        </w:rPr>
        <w:t xml:space="preserve"> </w:t>
      </w:r>
      <w:r w:rsidRPr="006C4CAC">
        <w:t>dispute</w:t>
      </w:r>
      <w:r w:rsidRPr="006C4CAC">
        <w:rPr>
          <w:spacing w:val="2"/>
        </w:rPr>
        <w:t xml:space="preserve"> </w:t>
      </w:r>
      <w:r w:rsidRPr="006C4CAC">
        <w:t>in</w:t>
      </w:r>
      <w:r w:rsidRPr="006C4CAC">
        <w:rPr>
          <w:spacing w:val="3"/>
        </w:rPr>
        <w:t xml:space="preserve"> </w:t>
      </w:r>
      <w:r w:rsidRPr="006C4CAC">
        <w:t>my</w:t>
      </w:r>
      <w:r w:rsidRPr="006C4CAC">
        <w:rPr>
          <w:spacing w:val="-5"/>
        </w:rPr>
        <w:t xml:space="preserve"> </w:t>
      </w:r>
      <w:r w:rsidRPr="006C4CAC">
        <w:t>view</w:t>
      </w:r>
      <w:r w:rsidRPr="006C4CAC">
        <w:rPr>
          <w:spacing w:val="3"/>
        </w:rPr>
        <w:t xml:space="preserve"> </w:t>
      </w:r>
      <w:r w:rsidRPr="006C4CAC">
        <w:t>may</w:t>
      </w:r>
      <w:r w:rsidRPr="006C4CAC">
        <w:rPr>
          <w:spacing w:val="-2"/>
        </w:rPr>
        <w:t xml:space="preserve"> </w:t>
      </w:r>
      <w:r w:rsidRPr="006C4CAC">
        <w:t>be</w:t>
      </w:r>
      <w:r w:rsidRPr="006C4CAC">
        <w:rPr>
          <w:spacing w:val="2"/>
        </w:rPr>
        <w:t xml:space="preserve"> </w:t>
      </w:r>
      <w:r w:rsidRPr="006C4CAC">
        <w:t>defined</w:t>
      </w:r>
      <w:r w:rsidRPr="006C4CAC">
        <w:rPr>
          <w:spacing w:val="5"/>
        </w:rPr>
        <w:t xml:space="preserve"> </w:t>
      </w:r>
      <w:r w:rsidRPr="006C4CAC">
        <w:t>as</w:t>
      </w:r>
      <w:r w:rsidRPr="006C4CAC">
        <w:rPr>
          <w:spacing w:val="3"/>
        </w:rPr>
        <w:t xml:space="preserve"> </w:t>
      </w:r>
      <w:r w:rsidRPr="006C4CAC">
        <w:t>a</w:t>
      </w:r>
      <w:r w:rsidRPr="006C4CAC">
        <w:rPr>
          <w:spacing w:val="2"/>
        </w:rPr>
        <w:t xml:space="preserve"> </w:t>
      </w:r>
      <w:r w:rsidRPr="006C4CAC">
        <w:t>controversy between</w:t>
      </w:r>
      <w:r w:rsidRPr="006C4CAC">
        <w:rPr>
          <w:spacing w:val="5"/>
        </w:rPr>
        <w:t xml:space="preserve"> </w:t>
      </w:r>
      <w:r w:rsidRPr="006C4CAC">
        <w:t>an</w:t>
      </w:r>
      <w:r w:rsidRPr="006C4CAC">
        <w:rPr>
          <w:spacing w:val="1"/>
        </w:rPr>
        <w:t xml:space="preserve"> </w:t>
      </w:r>
      <w:r w:rsidRPr="006C4CAC">
        <w:t>employer and employee relating to each other’s rights and obligations arising out of the contract</w:t>
      </w:r>
      <w:r w:rsidRPr="006C4CAC">
        <w:rPr>
          <w:spacing w:val="1"/>
        </w:rPr>
        <w:t xml:space="preserve"> </w:t>
      </w:r>
      <w:r w:rsidRPr="006C4CAC">
        <w:t>of</w:t>
      </w:r>
      <w:r w:rsidRPr="006C4CAC">
        <w:rPr>
          <w:spacing w:val="2"/>
        </w:rPr>
        <w:t xml:space="preserve"> </w:t>
      </w:r>
      <w:r w:rsidRPr="006C4CAC">
        <w:t>employment</w:t>
      </w:r>
      <w:r w:rsidRPr="006C4CAC">
        <w:rPr>
          <w:spacing w:val="2"/>
        </w:rPr>
        <w:t xml:space="preserve"> </w:t>
      </w:r>
      <w:r w:rsidRPr="006C4CAC">
        <w:t>between</w:t>
      </w:r>
      <w:r w:rsidRPr="006C4CAC">
        <w:rPr>
          <w:spacing w:val="2"/>
        </w:rPr>
        <w:t xml:space="preserve"> </w:t>
      </w:r>
      <w:r w:rsidRPr="006C4CAC">
        <w:t>them</w:t>
      </w:r>
      <w:r w:rsidRPr="006C4CAC">
        <w:rPr>
          <w:spacing w:val="2"/>
        </w:rPr>
        <w:t xml:space="preserve"> </w:t>
      </w:r>
      <w:r w:rsidRPr="006C4CAC">
        <w:t>which</w:t>
      </w:r>
      <w:r w:rsidRPr="006C4CAC">
        <w:rPr>
          <w:spacing w:val="2"/>
        </w:rPr>
        <w:t xml:space="preserve"> </w:t>
      </w:r>
      <w:r w:rsidRPr="006C4CAC">
        <w:t>includes</w:t>
      </w:r>
      <w:r w:rsidRPr="006C4CAC">
        <w:rPr>
          <w:spacing w:val="2"/>
        </w:rPr>
        <w:t xml:space="preserve"> </w:t>
      </w:r>
      <w:r w:rsidRPr="006C4CAC">
        <w:t>the</w:t>
      </w:r>
      <w:r w:rsidRPr="006C4CAC">
        <w:rPr>
          <w:spacing w:val="1"/>
        </w:rPr>
        <w:t xml:space="preserve"> </w:t>
      </w:r>
      <w:r w:rsidRPr="006C4CAC">
        <w:t>conditions</w:t>
      </w:r>
      <w:r w:rsidRPr="006C4CAC">
        <w:rPr>
          <w:spacing w:val="2"/>
        </w:rPr>
        <w:t xml:space="preserve"> </w:t>
      </w:r>
      <w:r w:rsidRPr="006C4CAC">
        <w:t>of</w:t>
      </w:r>
      <w:r w:rsidRPr="006C4CAC">
        <w:rPr>
          <w:spacing w:val="2"/>
        </w:rPr>
        <w:t xml:space="preserve"> </w:t>
      </w:r>
      <w:r w:rsidRPr="006C4CAC">
        <w:t>employment.’</w:t>
      </w:r>
      <w:r>
        <w:t xml:space="preserve"> </w:t>
      </w:r>
      <w:r w:rsidRPr="006C4CAC">
        <w:t>Justice</w:t>
      </w:r>
      <w:r w:rsidRPr="006C4CAC">
        <w:rPr>
          <w:spacing w:val="1"/>
        </w:rPr>
        <w:t xml:space="preserve"> </w:t>
      </w:r>
      <w:r w:rsidRPr="006C4CAC">
        <w:t>Mabeya</w:t>
      </w:r>
      <w:r w:rsidRPr="006C4CAC">
        <w:rPr>
          <w:spacing w:val="1"/>
        </w:rPr>
        <w:t xml:space="preserve"> </w:t>
      </w:r>
      <w:r w:rsidRPr="006C4CAC">
        <w:t>then went on to conclude that the ELRC is the proper forum to deal with matters where</w:t>
      </w:r>
      <w:r w:rsidRPr="006C4CAC">
        <w:rPr>
          <w:spacing w:val="1"/>
        </w:rPr>
        <w:t xml:space="preserve"> </w:t>
      </w:r>
      <w:r w:rsidRPr="006C4CAC">
        <w:t>negligence is pleaded in the lower court as arising out of employer-employee relationship since</w:t>
      </w:r>
      <w:r w:rsidRPr="006C4CAC">
        <w:rPr>
          <w:spacing w:val="1"/>
        </w:rPr>
        <w:t xml:space="preserve"> </w:t>
      </w:r>
      <w:r w:rsidRPr="006C4CAC">
        <w:t>the</w:t>
      </w:r>
      <w:r w:rsidRPr="006C4CAC">
        <w:rPr>
          <w:spacing w:val="-1"/>
        </w:rPr>
        <w:t xml:space="preserve"> </w:t>
      </w:r>
      <w:r w:rsidRPr="006C4CAC">
        <w:t>cause</w:t>
      </w:r>
      <w:r w:rsidRPr="006C4CAC">
        <w:rPr>
          <w:spacing w:val="-2"/>
        </w:rPr>
        <w:t xml:space="preserve"> </w:t>
      </w:r>
      <w:r w:rsidRPr="006C4CAC">
        <w:t>of</w:t>
      </w:r>
      <w:r w:rsidRPr="006C4CAC">
        <w:rPr>
          <w:spacing w:val="-1"/>
        </w:rPr>
        <w:t xml:space="preserve"> </w:t>
      </w:r>
      <w:r w:rsidRPr="006C4CAC">
        <w:t>action is</w:t>
      </w:r>
      <w:r w:rsidRPr="006C4CAC">
        <w:rPr>
          <w:spacing w:val="-1"/>
        </w:rPr>
        <w:t xml:space="preserve"> </w:t>
      </w:r>
      <w:r w:rsidRPr="006C4CAC">
        <w:t>pegged</w:t>
      </w:r>
      <w:r w:rsidRPr="006C4CAC">
        <w:rPr>
          <w:spacing w:val="-1"/>
        </w:rPr>
        <w:t xml:space="preserve"> </w:t>
      </w:r>
      <w:r w:rsidRPr="006C4CAC">
        <w:t>on</w:t>
      </w:r>
      <w:r w:rsidRPr="006C4CAC">
        <w:rPr>
          <w:spacing w:val="1"/>
        </w:rPr>
        <w:t xml:space="preserve"> </w:t>
      </w:r>
      <w:r w:rsidRPr="006C4CAC">
        <w:t>and is</w:t>
      </w:r>
      <w:r w:rsidRPr="006C4CAC">
        <w:rPr>
          <w:spacing w:val="-1"/>
        </w:rPr>
        <w:t xml:space="preserve"> </w:t>
      </w:r>
      <w:r w:rsidRPr="006C4CAC">
        <w:t>dependent</w:t>
      </w:r>
      <w:r w:rsidRPr="006C4CAC">
        <w:rPr>
          <w:spacing w:val="-1"/>
        </w:rPr>
        <w:t xml:space="preserve"> </w:t>
      </w:r>
      <w:r w:rsidRPr="006C4CAC">
        <w:t>primarily</w:t>
      </w:r>
      <w:r w:rsidRPr="006C4CAC">
        <w:rPr>
          <w:spacing w:val="-6"/>
        </w:rPr>
        <w:t xml:space="preserve"> </w:t>
      </w:r>
      <w:r w:rsidRPr="006C4CAC">
        <w:t>upon the relationship</w:t>
      </w:r>
      <w:r w:rsidRPr="006C4CAC">
        <w:rPr>
          <w:spacing w:val="-1"/>
        </w:rPr>
        <w:t xml:space="preserve"> </w:t>
      </w:r>
      <w:r w:rsidRPr="006C4CAC">
        <w:t>of employment.</w:t>
      </w:r>
    </w:p>
    <w:p w:rsidR="006C4CAC" w:rsidRPr="006C4CAC" w:rsidRDefault="006C4CAC" w:rsidP="006C4CAC">
      <w:pPr>
        <w:spacing w:before="157" w:after="240" w:line="360" w:lineRule="auto"/>
        <w:ind w:left="100" w:right="228"/>
        <w:jc w:val="both"/>
        <w:rPr>
          <w:rFonts w:ascii="Times New Roman" w:hAnsi="Times New Roman" w:cs="Times New Roman"/>
          <w:sz w:val="24"/>
        </w:rPr>
      </w:pPr>
      <w:r w:rsidRPr="006C4CAC">
        <w:rPr>
          <w:rFonts w:ascii="Times New Roman" w:hAnsi="Times New Roman" w:cs="Times New Roman"/>
          <w:sz w:val="24"/>
        </w:rPr>
        <w:t xml:space="preserve">In </w:t>
      </w:r>
      <w:r w:rsidRPr="006C4CAC">
        <w:rPr>
          <w:rFonts w:ascii="Times New Roman" w:hAnsi="Times New Roman" w:cs="Times New Roman"/>
          <w:b/>
          <w:sz w:val="24"/>
          <w:u w:val="thick"/>
        </w:rPr>
        <w:t>Juma Nyamawi Ndungo &amp; 5 Others vs. Attorney General; Mombasa Law Society</w:t>
      </w:r>
      <w:r w:rsidRPr="006C4CAC">
        <w:rPr>
          <w:rFonts w:ascii="Times New Roman" w:hAnsi="Times New Roman" w:cs="Times New Roman"/>
          <w:b/>
          <w:spacing w:val="1"/>
          <w:sz w:val="24"/>
        </w:rPr>
        <w:t xml:space="preserve"> </w:t>
      </w:r>
      <w:r w:rsidRPr="006C4CAC">
        <w:rPr>
          <w:rFonts w:ascii="Times New Roman" w:hAnsi="Times New Roman" w:cs="Times New Roman"/>
          <w:b/>
          <w:sz w:val="24"/>
          <w:u w:val="thick"/>
        </w:rPr>
        <w:t>(Interested Party) [2019] eKLR</w:t>
      </w:r>
      <w:r w:rsidRPr="006C4CAC">
        <w:rPr>
          <w:rFonts w:ascii="Times New Roman" w:hAnsi="Times New Roman" w:cs="Times New Roman"/>
          <w:b/>
          <w:sz w:val="24"/>
        </w:rPr>
        <w:t xml:space="preserve"> </w:t>
      </w:r>
      <w:r w:rsidRPr="006C4CAC">
        <w:rPr>
          <w:rFonts w:ascii="Times New Roman" w:hAnsi="Times New Roman" w:cs="Times New Roman"/>
          <w:sz w:val="24"/>
        </w:rPr>
        <w:t>the Court clarified that disputes relating to or arising from the</w:t>
      </w:r>
      <w:r w:rsidRPr="006C4CAC">
        <w:rPr>
          <w:rFonts w:ascii="Times New Roman" w:hAnsi="Times New Roman" w:cs="Times New Roman"/>
          <w:spacing w:val="-57"/>
          <w:sz w:val="24"/>
        </w:rPr>
        <w:t xml:space="preserve"> </w:t>
      </w:r>
      <w:r w:rsidRPr="006C4CAC">
        <w:rPr>
          <w:rFonts w:ascii="Times New Roman" w:hAnsi="Times New Roman" w:cs="Times New Roman"/>
          <w:sz w:val="24"/>
        </w:rPr>
        <w:t>employment relationship between an employee and an employer are to be heard by the</w:t>
      </w:r>
      <w:r w:rsidRPr="006C4CAC">
        <w:rPr>
          <w:rFonts w:ascii="Times New Roman" w:hAnsi="Times New Roman" w:cs="Times New Roman"/>
          <w:spacing w:val="1"/>
          <w:sz w:val="24"/>
        </w:rPr>
        <w:t xml:space="preserve"> </w:t>
      </w:r>
      <w:r w:rsidRPr="006C4CAC">
        <w:rPr>
          <w:rFonts w:ascii="Times New Roman" w:hAnsi="Times New Roman" w:cs="Times New Roman"/>
          <w:sz w:val="24"/>
        </w:rPr>
        <w:t xml:space="preserve">Employment and Labour Relations Court (ELRC). The sentiments of the Court in </w:t>
      </w:r>
      <w:r w:rsidRPr="006C4CAC">
        <w:rPr>
          <w:rFonts w:ascii="Times New Roman" w:hAnsi="Times New Roman" w:cs="Times New Roman"/>
          <w:b/>
          <w:sz w:val="24"/>
          <w:u w:val="thick"/>
        </w:rPr>
        <w:t>East African</w:t>
      </w:r>
      <w:r w:rsidRPr="006C4CAC">
        <w:rPr>
          <w:rFonts w:ascii="Times New Roman" w:hAnsi="Times New Roman" w:cs="Times New Roman"/>
          <w:b/>
          <w:spacing w:val="-57"/>
          <w:sz w:val="24"/>
        </w:rPr>
        <w:t xml:space="preserve"> </w:t>
      </w:r>
      <w:r w:rsidRPr="006C4CAC">
        <w:rPr>
          <w:rFonts w:ascii="Times New Roman" w:hAnsi="Times New Roman" w:cs="Times New Roman"/>
          <w:b/>
          <w:sz w:val="24"/>
          <w:u w:val="thick"/>
        </w:rPr>
        <w:t>Railway</w:t>
      </w:r>
      <w:r w:rsidRPr="006C4CAC">
        <w:rPr>
          <w:rFonts w:ascii="Times New Roman" w:hAnsi="Times New Roman" w:cs="Times New Roman"/>
          <w:b/>
          <w:spacing w:val="-1"/>
          <w:sz w:val="24"/>
          <w:u w:val="thick"/>
        </w:rPr>
        <w:t xml:space="preserve"> </w:t>
      </w:r>
      <w:r w:rsidRPr="006C4CAC">
        <w:rPr>
          <w:rFonts w:ascii="Times New Roman" w:hAnsi="Times New Roman" w:cs="Times New Roman"/>
          <w:b/>
          <w:sz w:val="24"/>
          <w:u w:val="thick"/>
        </w:rPr>
        <w:t>Corp vs. Anthony Sefu</w:t>
      </w:r>
      <w:r w:rsidRPr="006C4CAC">
        <w:rPr>
          <w:rFonts w:ascii="Times New Roman" w:hAnsi="Times New Roman" w:cs="Times New Roman"/>
          <w:b/>
          <w:spacing w:val="-1"/>
          <w:sz w:val="24"/>
          <w:u w:val="thick"/>
        </w:rPr>
        <w:t xml:space="preserve"> </w:t>
      </w:r>
      <w:r w:rsidRPr="006C4CAC">
        <w:rPr>
          <w:rFonts w:ascii="Times New Roman" w:hAnsi="Times New Roman" w:cs="Times New Roman"/>
          <w:b/>
          <w:sz w:val="24"/>
          <w:u w:val="thick"/>
        </w:rPr>
        <w:t>[1973] EA 237,</w:t>
      </w:r>
      <w:r w:rsidRPr="006C4CAC">
        <w:rPr>
          <w:rFonts w:ascii="Times New Roman" w:hAnsi="Times New Roman" w:cs="Times New Roman"/>
          <w:b/>
          <w:spacing w:val="2"/>
          <w:sz w:val="24"/>
        </w:rPr>
        <w:t xml:space="preserve"> </w:t>
      </w:r>
      <w:r w:rsidRPr="006C4CAC">
        <w:rPr>
          <w:rFonts w:ascii="Times New Roman" w:hAnsi="Times New Roman" w:cs="Times New Roman"/>
          <w:sz w:val="24"/>
        </w:rPr>
        <w:t>where</w:t>
      </w:r>
      <w:r w:rsidRPr="006C4CAC">
        <w:rPr>
          <w:rFonts w:ascii="Times New Roman" w:hAnsi="Times New Roman" w:cs="Times New Roman"/>
          <w:spacing w:val="-2"/>
          <w:sz w:val="24"/>
        </w:rPr>
        <w:t xml:space="preserve"> </w:t>
      </w:r>
      <w:r w:rsidRPr="006C4CAC">
        <w:rPr>
          <w:rFonts w:ascii="Times New Roman" w:hAnsi="Times New Roman" w:cs="Times New Roman"/>
          <w:sz w:val="24"/>
        </w:rPr>
        <w:t>it</w:t>
      </w:r>
      <w:r w:rsidRPr="006C4CAC">
        <w:rPr>
          <w:rFonts w:ascii="Times New Roman" w:hAnsi="Times New Roman" w:cs="Times New Roman"/>
          <w:spacing w:val="-1"/>
          <w:sz w:val="24"/>
        </w:rPr>
        <w:t xml:space="preserve"> </w:t>
      </w:r>
      <w:r w:rsidRPr="006C4CAC">
        <w:rPr>
          <w:rFonts w:ascii="Times New Roman" w:hAnsi="Times New Roman" w:cs="Times New Roman"/>
          <w:sz w:val="24"/>
        </w:rPr>
        <w:t>was held that:</w:t>
      </w:r>
    </w:p>
    <w:p w:rsidR="006C4CAC" w:rsidRPr="006C4CAC" w:rsidRDefault="006C4CAC" w:rsidP="006C4CAC">
      <w:pPr>
        <w:pStyle w:val="Heading1"/>
        <w:spacing w:before="164" w:after="240" w:line="360" w:lineRule="auto"/>
        <w:ind w:right="222"/>
        <w:jc w:val="both"/>
      </w:pPr>
      <w:r w:rsidRPr="006C4CAC">
        <w:t>“It</w:t>
      </w:r>
      <w:r w:rsidRPr="006C4CAC">
        <w:rPr>
          <w:spacing w:val="-2"/>
        </w:rPr>
        <w:t xml:space="preserve"> </w:t>
      </w:r>
      <w:r w:rsidRPr="006C4CAC">
        <w:t>is,</w:t>
      </w:r>
      <w:r w:rsidRPr="006C4CAC">
        <w:rPr>
          <w:spacing w:val="-1"/>
        </w:rPr>
        <w:t xml:space="preserve"> </w:t>
      </w:r>
      <w:r w:rsidRPr="006C4CAC">
        <w:t>a</w:t>
      </w:r>
      <w:r w:rsidRPr="006C4CAC">
        <w:rPr>
          <w:spacing w:val="-2"/>
        </w:rPr>
        <w:t xml:space="preserve"> </w:t>
      </w:r>
      <w:r w:rsidRPr="006C4CAC">
        <w:t>well</w:t>
      </w:r>
      <w:r>
        <w:rPr>
          <w:spacing w:val="-1"/>
        </w:rPr>
        <w:t>-</w:t>
      </w:r>
      <w:r w:rsidRPr="006C4CAC">
        <w:t>established</w:t>
      </w:r>
      <w:r w:rsidRPr="006C4CAC">
        <w:rPr>
          <w:spacing w:val="-4"/>
        </w:rPr>
        <w:t xml:space="preserve"> </w:t>
      </w:r>
      <w:r w:rsidRPr="006C4CAC">
        <w:t>principle</w:t>
      </w:r>
      <w:r w:rsidRPr="006C4CAC">
        <w:rPr>
          <w:spacing w:val="-1"/>
        </w:rPr>
        <w:t xml:space="preserve"> </w:t>
      </w:r>
      <w:r w:rsidRPr="006C4CAC">
        <w:t>that</w:t>
      </w:r>
      <w:r w:rsidRPr="006C4CAC">
        <w:rPr>
          <w:spacing w:val="-2"/>
        </w:rPr>
        <w:t xml:space="preserve"> </w:t>
      </w:r>
      <w:r w:rsidRPr="006C4CAC">
        <w:t>no</w:t>
      </w:r>
      <w:r w:rsidRPr="006C4CAC">
        <w:rPr>
          <w:spacing w:val="-2"/>
        </w:rPr>
        <w:t xml:space="preserve"> </w:t>
      </w:r>
      <w:r w:rsidRPr="006C4CAC">
        <w:t>statute</w:t>
      </w:r>
      <w:r w:rsidRPr="006C4CAC">
        <w:rPr>
          <w:spacing w:val="-4"/>
        </w:rPr>
        <w:t xml:space="preserve"> </w:t>
      </w:r>
      <w:r w:rsidRPr="006C4CAC">
        <w:t>shall</w:t>
      </w:r>
      <w:r w:rsidRPr="006C4CAC">
        <w:rPr>
          <w:spacing w:val="-1"/>
        </w:rPr>
        <w:t xml:space="preserve"> </w:t>
      </w:r>
      <w:r w:rsidRPr="006C4CAC">
        <w:t>be</w:t>
      </w:r>
      <w:r w:rsidRPr="006C4CAC">
        <w:rPr>
          <w:spacing w:val="-3"/>
        </w:rPr>
        <w:t xml:space="preserve"> </w:t>
      </w:r>
      <w:r w:rsidRPr="006C4CAC">
        <w:t>so</w:t>
      </w:r>
      <w:r w:rsidRPr="006C4CAC">
        <w:rPr>
          <w:spacing w:val="-2"/>
        </w:rPr>
        <w:t xml:space="preserve"> </w:t>
      </w:r>
      <w:r w:rsidRPr="006C4CAC">
        <w:t>construed</w:t>
      </w:r>
      <w:r w:rsidRPr="006C4CAC">
        <w:rPr>
          <w:spacing w:val="-2"/>
        </w:rPr>
        <w:t xml:space="preserve"> </w:t>
      </w:r>
      <w:r w:rsidRPr="006C4CAC">
        <w:t>as</w:t>
      </w:r>
      <w:r w:rsidRPr="006C4CAC">
        <w:rPr>
          <w:spacing w:val="-1"/>
        </w:rPr>
        <w:t xml:space="preserve"> </w:t>
      </w:r>
      <w:r w:rsidRPr="006C4CAC">
        <w:t>to</w:t>
      </w:r>
      <w:r w:rsidRPr="006C4CAC">
        <w:rPr>
          <w:spacing w:val="-2"/>
        </w:rPr>
        <w:t xml:space="preserve"> </w:t>
      </w:r>
      <w:r w:rsidRPr="006C4CAC">
        <w:t>oust</w:t>
      </w:r>
      <w:r w:rsidRPr="006C4CAC">
        <w:rPr>
          <w:spacing w:val="-1"/>
        </w:rPr>
        <w:t xml:space="preserve"> </w:t>
      </w:r>
      <w:r w:rsidRPr="006C4CAC">
        <w:t>or</w:t>
      </w:r>
      <w:r w:rsidRPr="006C4CAC">
        <w:rPr>
          <w:spacing w:val="-4"/>
        </w:rPr>
        <w:t xml:space="preserve"> </w:t>
      </w:r>
      <w:r w:rsidRPr="006C4CAC">
        <w:t>restrict</w:t>
      </w:r>
      <w:r w:rsidRPr="006C4CAC">
        <w:rPr>
          <w:spacing w:val="-57"/>
        </w:rPr>
        <w:t xml:space="preserve"> </w:t>
      </w:r>
      <w:r w:rsidRPr="006C4CAC">
        <w:t>the jurisdiction of the Superior Courts, in the absence of clear and unambiguous language</w:t>
      </w:r>
      <w:r w:rsidRPr="006C4CAC">
        <w:rPr>
          <w:spacing w:val="-57"/>
        </w:rPr>
        <w:t xml:space="preserve"> </w:t>
      </w:r>
      <w:r w:rsidRPr="006C4CAC">
        <w:t>to</w:t>
      </w:r>
      <w:r w:rsidRPr="006C4CAC">
        <w:rPr>
          <w:spacing w:val="-1"/>
        </w:rPr>
        <w:t xml:space="preserve"> </w:t>
      </w:r>
      <w:r w:rsidRPr="006C4CAC">
        <w:t>that effect.”</w:t>
      </w:r>
    </w:p>
    <w:p w:rsidR="006C4CAC" w:rsidRPr="006C4CAC" w:rsidRDefault="006C4CAC" w:rsidP="006C4CAC">
      <w:pPr>
        <w:pStyle w:val="BodyText"/>
        <w:spacing w:before="155" w:after="240" w:line="360" w:lineRule="auto"/>
        <w:ind w:right="241"/>
        <w:jc w:val="both"/>
        <w:sectPr w:rsidR="006C4CAC" w:rsidRPr="006C4CAC" w:rsidSect="006C4CAC">
          <w:pgSz w:w="12240" w:h="15840"/>
          <w:pgMar w:top="1360" w:right="1340" w:bottom="280" w:left="1340" w:header="720" w:footer="720" w:gutter="0"/>
          <w:cols w:space="720"/>
        </w:sectPr>
      </w:pPr>
      <w:r w:rsidRPr="006C4CAC">
        <w:t>Having considered the law</w:t>
      </w:r>
      <w:r>
        <w:t>s and the discussed cases above</w:t>
      </w:r>
      <w:r w:rsidRPr="006C4CAC">
        <w:t>, we are confident that the right court</w:t>
      </w:r>
      <w:r w:rsidRPr="006C4CAC">
        <w:rPr>
          <w:spacing w:val="-58"/>
        </w:rPr>
        <w:t xml:space="preserve"> </w:t>
      </w:r>
      <w:r w:rsidRPr="006C4CAC">
        <w:t>for</w:t>
      </w:r>
      <w:r w:rsidRPr="006C4CAC">
        <w:rPr>
          <w:spacing w:val="-3"/>
        </w:rPr>
        <w:t xml:space="preserve"> </w:t>
      </w:r>
      <w:r w:rsidRPr="006C4CAC">
        <w:t>the client is</w:t>
      </w:r>
      <w:r w:rsidRPr="006C4CAC">
        <w:rPr>
          <w:spacing w:val="-1"/>
        </w:rPr>
        <w:t xml:space="preserve"> </w:t>
      </w:r>
      <w:r w:rsidRPr="006C4CAC">
        <w:t>the Employment and</w:t>
      </w:r>
      <w:r w:rsidRPr="006C4CAC">
        <w:rPr>
          <w:spacing w:val="1"/>
        </w:rPr>
        <w:t xml:space="preserve"> </w:t>
      </w:r>
      <w:r w:rsidRPr="006C4CAC">
        <w:t>Labour</w:t>
      </w:r>
      <w:r w:rsidRPr="006C4CAC">
        <w:rPr>
          <w:spacing w:val="-1"/>
        </w:rPr>
        <w:t xml:space="preserve"> </w:t>
      </w:r>
      <w:r w:rsidRPr="006C4CAC">
        <w:t>Relations Court</w:t>
      </w:r>
      <w:r w:rsidRPr="006C4CAC">
        <w:rPr>
          <w:spacing w:val="1"/>
        </w:rPr>
        <w:t xml:space="preserve"> </w:t>
      </w:r>
      <w:r w:rsidRPr="006C4CAC">
        <w:t>and not the</w:t>
      </w:r>
      <w:r w:rsidRPr="006C4CAC">
        <w:rPr>
          <w:spacing w:val="-2"/>
        </w:rPr>
        <w:t xml:space="preserve"> </w:t>
      </w:r>
      <w:r>
        <w:t>High Court.</w:t>
      </w:r>
    </w:p>
    <w:p w:rsidR="006C4CAC" w:rsidRPr="006C4CAC" w:rsidRDefault="006C4CAC" w:rsidP="006C4CAC">
      <w:pPr>
        <w:spacing w:before="240" w:line="360" w:lineRule="auto"/>
        <w:jc w:val="both"/>
        <w:rPr>
          <w:rFonts w:ascii="Times New Roman" w:hAnsi="Times New Roman" w:cs="Times New Roman"/>
          <w:sz w:val="24"/>
          <w:szCs w:val="24"/>
        </w:rPr>
      </w:pPr>
    </w:p>
    <w:p w:rsidR="008F5DBB" w:rsidRPr="00A8304B" w:rsidRDefault="008F5DBB" w:rsidP="008F5DBB">
      <w:pPr>
        <w:pStyle w:val="ListParagraph"/>
        <w:numPr>
          <w:ilvl w:val="0"/>
          <w:numId w:val="1"/>
        </w:numPr>
        <w:spacing w:before="240" w:line="360" w:lineRule="auto"/>
        <w:jc w:val="both"/>
        <w:rPr>
          <w:rFonts w:ascii="Times New Roman" w:hAnsi="Times New Roman" w:cs="Times New Roman"/>
          <w:b/>
          <w:sz w:val="24"/>
          <w:szCs w:val="24"/>
        </w:rPr>
      </w:pPr>
      <w:r w:rsidRPr="00A8304B">
        <w:rPr>
          <w:rFonts w:ascii="Times New Roman" w:hAnsi="Times New Roman" w:cs="Times New Roman"/>
          <w:b/>
          <w:sz w:val="24"/>
          <w:szCs w:val="24"/>
        </w:rPr>
        <w:t xml:space="preserve">The doctrine of exhaustion may be a complete bar to the jurisdiction of a Court if the exceptions thereto do not apply. Discuss. </w:t>
      </w:r>
    </w:p>
    <w:p w:rsidR="006C4CAC" w:rsidRPr="006C4CAC" w:rsidRDefault="006C4CAC" w:rsidP="006C4CAC">
      <w:pPr>
        <w:spacing w:before="240" w:line="360" w:lineRule="auto"/>
        <w:jc w:val="both"/>
        <w:rPr>
          <w:rFonts w:ascii="Times New Roman" w:hAnsi="Times New Roman" w:cs="Times New Roman"/>
          <w:b/>
          <w:bCs/>
          <w:sz w:val="24"/>
          <w:szCs w:val="24"/>
          <w:u w:val="single"/>
        </w:rPr>
      </w:pPr>
      <w:r w:rsidRPr="006C4CAC">
        <w:rPr>
          <w:rFonts w:ascii="Times New Roman" w:hAnsi="Times New Roman" w:cs="Times New Roman"/>
          <w:b/>
          <w:bCs/>
          <w:sz w:val="24"/>
          <w:szCs w:val="24"/>
          <w:u w:val="single"/>
        </w:rPr>
        <w:t>Introduction</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 xml:space="preserve">“Jurisdiction is everything. Without it, a court has no power to make one more step.” This famous expression by </w:t>
      </w:r>
      <w:r w:rsidRPr="006C4CAC">
        <w:rPr>
          <w:rFonts w:ascii="Times New Roman" w:hAnsi="Times New Roman" w:cs="Times New Roman"/>
          <w:i/>
          <w:iCs/>
          <w:sz w:val="24"/>
          <w:szCs w:val="24"/>
        </w:rPr>
        <w:t xml:space="preserve">Nyarangi JA </w:t>
      </w:r>
      <w:r w:rsidRPr="006C4CAC">
        <w:rPr>
          <w:rFonts w:ascii="Times New Roman" w:hAnsi="Times New Roman" w:cs="Times New Roman"/>
          <w:sz w:val="24"/>
          <w:szCs w:val="24"/>
        </w:rPr>
        <w:t xml:space="preserve">in </w:t>
      </w:r>
      <w:r w:rsidRPr="006C4CAC">
        <w:rPr>
          <w:rFonts w:ascii="Times New Roman" w:hAnsi="Times New Roman" w:cs="Times New Roman"/>
          <w:b/>
          <w:bCs/>
          <w:sz w:val="24"/>
          <w:szCs w:val="24"/>
        </w:rPr>
        <w:t xml:space="preserve">Owners of Motor Vessel ‘Lilian S’ v Caltex Oil (Kenya) Limited [1989] </w:t>
      </w:r>
      <w:r w:rsidRPr="006C4CAC">
        <w:rPr>
          <w:rFonts w:ascii="Times New Roman" w:hAnsi="Times New Roman" w:cs="Times New Roman"/>
          <w:sz w:val="24"/>
          <w:szCs w:val="24"/>
        </w:rPr>
        <w:t>rings true as any exercise of jurisdiction by a court that does not possess it amounts to an exercise in futility. It cannot assume jurisdiction beyond that which is conferred upon it by written law.</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 xml:space="preserve">It follows then that in some instances statutes or other written law prescribe specific out-of-court remedies to address particular grievances which must first be exhausted before seeking judicial redress. For instance, the Kenya National Commission for UNESCO Act under Section 19 requires that any allegations for the removal of the Secretary-General be interrogated by the board. In </w:t>
      </w:r>
      <w:r w:rsidRPr="006C4CAC">
        <w:rPr>
          <w:rFonts w:ascii="Times New Roman" w:hAnsi="Times New Roman" w:cs="Times New Roman"/>
          <w:b/>
          <w:bCs/>
          <w:sz w:val="24"/>
          <w:szCs w:val="24"/>
        </w:rPr>
        <w:t xml:space="preserve">Jeremiah Memba Ocharo v Evangeline Njoka &amp;3 others [2022] </w:t>
      </w:r>
      <w:r w:rsidRPr="006C4CAC">
        <w:rPr>
          <w:rFonts w:ascii="Times New Roman" w:hAnsi="Times New Roman" w:cs="Times New Roman"/>
          <w:sz w:val="24"/>
          <w:szCs w:val="24"/>
        </w:rPr>
        <w:t>the petitioner approached the court seeking the removal from office of the Secretary-General without first having approached the board as required by section 19 of the Act. The court struck out the petition citing a lack of jurisdiction for want of adhering to the removal from office procedure. This best illustrates the basis for the topic of our discussion, the doctrine of exhaustion.</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 xml:space="preserve">What then is the doctrine of exhaustion? The doctrine of exhaustion is to the effect that where any written law provides a special procedure for seeking redress for any particular grievance the procedure be strictly adhered to before seeking judicial redress. This was aptly stated by the Court of Appeal in </w:t>
      </w:r>
      <w:r w:rsidRPr="006C4CAC">
        <w:rPr>
          <w:rFonts w:ascii="Times New Roman" w:hAnsi="Times New Roman" w:cs="Times New Roman"/>
          <w:b/>
          <w:bCs/>
          <w:sz w:val="24"/>
          <w:szCs w:val="24"/>
        </w:rPr>
        <w:t xml:space="preserve">Speaker of National Assembly v Karume [1992] </w:t>
      </w:r>
      <w:r w:rsidRPr="006C4CAC">
        <w:rPr>
          <w:rFonts w:ascii="Times New Roman" w:hAnsi="Times New Roman" w:cs="Times New Roman"/>
          <w:sz w:val="24"/>
          <w:szCs w:val="24"/>
        </w:rPr>
        <w:t xml:space="preserve">The courts, therefore, lack the jurisdiction to entertain such matters until the prescribed statutory remedy is exhausted. </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The doctrine can also be said to be codified under Section 9 (2) of the Fair Administrative Action Act, 2015 which limits a party aggrieved by an administrative action from seeking judicial review if alternative mechanisms provided under any written law are not first exhausted.</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 xml:space="preserve">The courts have in numerous instances dealt with and made pronouncements on the application of the doctrine of exhaustion as a complete bar to the jurisdiction of courts. In </w:t>
      </w:r>
      <w:r w:rsidRPr="006C4CAC">
        <w:rPr>
          <w:rFonts w:ascii="Times New Roman" w:hAnsi="Times New Roman" w:cs="Times New Roman"/>
          <w:b/>
          <w:bCs/>
          <w:sz w:val="24"/>
          <w:szCs w:val="24"/>
        </w:rPr>
        <w:t xml:space="preserve">Geoffrey Muthiga Kabiru &amp; 2 others v Samuel Munga Henry &amp; 1756 others [2015] </w:t>
      </w:r>
      <w:r w:rsidRPr="006C4CAC">
        <w:rPr>
          <w:rFonts w:ascii="Times New Roman" w:hAnsi="Times New Roman" w:cs="Times New Roman"/>
          <w:sz w:val="24"/>
          <w:szCs w:val="24"/>
        </w:rPr>
        <w:t>the Court of Appeal stated</w:t>
      </w:r>
    </w:p>
    <w:p w:rsidR="006C4CAC" w:rsidRPr="006C4CAC" w:rsidRDefault="006C4CAC" w:rsidP="006C4CAC">
      <w:pPr>
        <w:pStyle w:val="ListParagraph"/>
        <w:spacing w:before="240" w:line="360" w:lineRule="auto"/>
        <w:jc w:val="both"/>
        <w:rPr>
          <w:rFonts w:ascii="Times New Roman" w:hAnsi="Times New Roman" w:cs="Times New Roman"/>
          <w:i/>
          <w:iCs/>
          <w:sz w:val="24"/>
          <w:szCs w:val="24"/>
        </w:rPr>
      </w:pPr>
      <w:r w:rsidRPr="006C4CAC">
        <w:rPr>
          <w:rFonts w:ascii="Times New Roman" w:hAnsi="Times New Roman" w:cs="Times New Roman"/>
          <w:i/>
          <w:iCs/>
          <w:sz w:val="24"/>
          <w:szCs w:val="24"/>
        </w:rPr>
        <w:t>“it is imperative that where a dispute resolution mechanism exists outside courts, the same be exhausted before the jurisdiction of the courts is invoked. Courts ought to be the last resort and not the first port of call the moment a storm brews…”</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The import of this doctrine is to not only ensure that the aggrieved party is diligent in the protection of his own interest within the appropriate out-of-court mechanisms, but also to promote and encourage alternative dispute mechanisms as envisioned in Art. 159 of the COK, 2010.</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Furthermore, administrative bodies established under statutes to remedy certain grievances are comprised of experts in the specific areas hence unless in extraordinary circumstances they are better placed to address grievances under their specific field of expertise as opposed to courts of law. Therefore strict adherence to the doctrine of exhaustion ensures that such matters are adjudicated in the best possible manner in the furtherance of justice.</w:t>
      </w:r>
    </w:p>
    <w:p w:rsidR="006C4CAC" w:rsidRPr="006C4CAC" w:rsidRDefault="006C4CAC" w:rsidP="006C4CAC">
      <w:pPr>
        <w:spacing w:before="240" w:line="360" w:lineRule="auto"/>
        <w:jc w:val="both"/>
        <w:rPr>
          <w:rFonts w:ascii="Times New Roman" w:hAnsi="Times New Roman" w:cs="Times New Roman"/>
          <w:b/>
          <w:bCs/>
          <w:sz w:val="24"/>
          <w:szCs w:val="24"/>
        </w:rPr>
      </w:pPr>
      <w:r w:rsidRPr="006C4CAC">
        <w:rPr>
          <w:rFonts w:ascii="Times New Roman" w:hAnsi="Times New Roman" w:cs="Times New Roman"/>
          <w:b/>
          <w:bCs/>
          <w:sz w:val="24"/>
          <w:szCs w:val="24"/>
        </w:rPr>
        <w:t xml:space="preserve">The doctrine of Exhaustion </w:t>
      </w:r>
      <w:r w:rsidRPr="006C4CAC">
        <w:rPr>
          <w:rFonts w:ascii="Times New Roman" w:hAnsi="Times New Roman" w:cs="Times New Roman"/>
          <w:b/>
          <w:bCs/>
          <w:i/>
          <w:iCs/>
          <w:sz w:val="24"/>
          <w:szCs w:val="24"/>
        </w:rPr>
        <w:t>vis a vis</w:t>
      </w:r>
      <w:r w:rsidRPr="006C4CAC">
        <w:rPr>
          <w:rFonts w:ascii="Times New Roman" w:hAnsi="Times New Roman" w:cs="Times New Roman"/>
          <w:b/>
          <w:bCs/>
          <w:sz w:val="24"/>
          <w:szCs w:val="24"/>
        </w:rPr>
        <w:t xml:space="preserve"> Article 50 (1) of COK, 2010.</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The COK, under Art 50(1) gives every Kenyan a right to have any dispute that can be resolved by the application of law be heard in a court of law or if appropriate before another impartial tribunal or body. The framing of the provision implies that any aggrieved Kenyan should approach the courts for judicial redress as a matter of right and the qualification ‘if appropriate’ makes the doctrine of exhaustion the exception as opposed to the rule.</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It follows then that the courts being the bastion of rights, have a duty to conduct a comprehensive analysis of the nature of interests involved, level of public interest and relevant facts on a case-to-case basis to ascertain whether it is proper for it to assume jurisdiction or to give effect to the requirement of exhaustion when applicable.</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 xml:space="preserve">Due to the above requirement, the courts have over time developed certain exceptions to the requirement of exhausting administrative remedies in instances where the doctrine will not serve the ends of justice. The exceptions are also provided for under section 9(4) of the Fair Administrative Action Act. Such instances as stated in </w:t>
      </w:r>
      <w:r w:rsidRPr="006C4CAC">
        <w:rPr>
          <w:rFonts w:ascii="Times New Roman" w:hAnsi="Times New Roman" w:cs="Times New Roman"/>
          <w:b/>
          <w:bCs/>
          <w:sz w:val="24"/>
          <w:szCs w:val="24"/>
        </w:rPr>
        <w:t xml:space="preserve">Fleur Investments Limited v Commissioner of Domestic Taxes &amp; another [2018] </w:t>
      </w:r>
      <w:r w:rsidRPr="006C4CAC">
        <w:rPr>
          <w:rFonts w:ascii="Times New Roman" w:hAnsi="Times New Roman" w:cs="Times New Roman"/>
          <w:sz w:val="24"/>
          <w:szCs w:val="24"/>
        </w:rPr>
        <w:t xml:space="preserve">include but are not limited to where there is a clear abuse of discretion by the administrative bodies, where arbitrariness, malice, capriciousness and disrespect for the rules of natural justice are manifest. </w:t>
      </w:r>
    </w:p>
    <w:p w:rsidR="006C4CAC" w:rsidRPr="006C4CAC" w:rsidRDefault="006C4CAC" w:rsidP="006C4CAC">
      <w:pPr>
        <w:spacing w:before="240" w:line="360" w:lineRule="auto"/>
        <w:jc w:val="both"/>
        <w:rPr>
          <w:rFonts w:ascii="Times New Roman" w:hAnsi="Times New Roman" w:cs="Times New Roman"/>
          <w:b/>
          <w:bCs/>
          <w:sz w:val="24"/>
          <w:szCs w:val="24"/>
        </w:rPr>
      </w:pPr>
      <w:r w:rsidRPr="006C4CAC">
        <w:rPr>
          <w:rFonts w:ascii="Times New Roman" w:hAnsi="Times New Roman" w:cs="Times New Roman"/>
          <w:sz w:val="24"/>
          <w:szCs w:val="24"/>
        </w:rPr>
        <w:t>That said, the first exception applies when the party pleads issues that are legal in nature or on the verge of constitutionality. Art 165 (2) (d) of COK,</w:t>
      </w:r>
      <w:r>
        <w:rPr>
          <w:rFonts w:ascii="Times New Roman" w:hAnsi="Times New Roman" w:cs="Times New Roman"/>
          <w:sz w:val="24"/>
          <w:szCs w:val="24"/>
        </w:rPr>
        <w:t xml:space="preserve"> </w:t>
      </w:r>
      <w:r w:rsidRPr="006C4CAC">
        <w:rPr>
          <w:rFonts w:ascii="Times New Roman" w:hAnsi="Times New Roman" w:cs="Times New Roman"/>
          <w:sz w:val="24"/>
          <w:szCs w:val="24"/>
        </w:rPr>
        <w:t xml:space="preserve">2010 gives the high court the original jurisdiction to hear any matter respecting the interpretation of the constitution including making a determination as to the constitutionality of certain acts. In such an instance the courts cannot rightfully bar a person from approaching them to meet their constitutional obligation. Such was the sentiment shared by the Supreme court in the recently concluded case of </w:t>
      </w:r>
      <w:r w:rsidRPr="006C4CAC">
        <w:rPr>
          <w:rFonts w:ascii="Times New Roman" w:hAnsi="Times New Roman" w:cs="Times New Roman"/>
          <w:b/>
          <w:bCs/>
          <w:sz w:val="24"/>
          <w:szCs w:val="24"/>
        </w:rPr>
        <w:t>NGOs Coordination Board v Eric Gitari &amp;4 others [2023]</w:t>
      </w:r>
    </w:p>
    <w:p w:rsidR="006C4CAC" w:rsidRPr="006C4CAC" w:rsidRDefault="006C4CAC" w:rsidP="006C4CAC">
      <w:pPr>
        <w:spacing w:before="240" w:line="360" w:lineRule="auto"/>
        <w:jc w:val="both"/>
        <w:rPr>
          <w:rFonts w:ascii="Times New Roman" w:hAnsi="Times New Roman" w:cs="Times New Roman"/>
          <w:b/>
          <w:bCs/>
          <w:sz w:val="24"/>
          <w:szCs w:val="24"/>
        </w:rPr>
      </w:pPr>
      <w:r w:rsidRPr="006C4CAC">
        <w:rPr>
          <w:rFonts w:ascii="Times New Roman" w:hAnsi="Times New Roman" w:cs="Times New Roman"/>
          <w:sz w:val="24"/>
          <w:szCs w:val="24"/>
        </w:rPr>
        <w:t xml:space="preserve">The second exception arises when a party has inadequate audience before a forum or one lacks substantial audience before the forum. This situation may come into play when the right to approach the forum is limited to certain parties aggrieved in a particular way and the party intending to bring the matter does not fit the bill. When such a circumstance is present and as held in </w:t>
      </w:r>
      <w:r w:rsidRPr="006C4CAC">
        <w:rPr>
          <w:rFonts w:ascii="Times New Roman" w:hAnsi="Times New Roman" w:cs="Times New Roman"/>
          <w:b/>
          <w:bCs/>
          <w:sz w:val="24"/>
          <w:szCs w:val="24"/>
        </w:rPr>
        <w:t xml:space="preserve">Elias Mwangi Mugwe v Public Procurement Administrative Review Board &amp;5 others [2016] </w:t>
      </w:r>
      <w:r w:rsidRPr="006C4CAC">
        <w:rPr>
          <w:rFonts w:ascii="Times New Roman" w:hAnsi="Times New Roman" w:cs="Times New Roman"/>
          <w:sz w:val="24"/>
          <w:szCs w:val="24"/>
        </w:rPr>
        <w:t>that party may properly resort to other available remedies to ventilate his rights.</w:t>
      </w:r>
      <w:r w:rsidRPr="006C4CAC">
        <w:rPr>
          <w:rFonts w:ascii="Times New Roman" w:hAnsi="Times New Roman" w:cs="Times New Roman"/>
          <w:b/>
          <w:bCs/>
          <w:sz w:val="24"/>
          <w:szCs w:val="24"/>
        </w:rPr>
        <w:t xml:space="preserve"> </w:t>
      </w:r>
    </w:p>
    <w:p w:rsidR="006C4CAC" w:rsidRPr="006C4CAC" w:rsidRDefault="006C4CAC" w:rsidP="006C4CAC">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Upshot</w:t>
      </w:r>
    </w:p>
    <w:p w:rsidR="006C4CAC"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For a myriad of reasons, parties aggrieved by administrative actions to which there exists prescribed statutory remedies or procedures may approach the courts without first seeking recourse in the required manner. In such an instance, the courts are called upon to exercise restraint for want of jurisdiction and revert the parties to the relevant administrative body. In this sense, the doctrine of exhaustion serves as a complete bar to jurisdiction.</w:t>
      </w:r>
    </w:p>
    <w:p w:rsidR="00620651" w:rsidRPr="006C4CAC" w:rsidRDefault="006C4CAC" w:rsidP="006C4CAC">
      <w:pPr>
        <w:spacing w:before="240" w:line="360" w:lineRule="auto"/>
        <w:jc w:val="both"/>
        <w:rPr>
          <w:rFonts w:ascii="Times New Roman" w:hAnsi="Times New Roman" w:cs="Times New Roman"/>
          <w:sz w:val="24"/>
          <w:szCs w:val="24"/>
        </w:rPr>
      </w:pPr>
      <w:r w:rsidRPr="006C4CAC">
        <w:rPr>
          <w:rFonts w:ascii="Times New Roman" w:hAnsi="Times New Roman" w:cs="Times New Roman"/>
          <w:sz w:val="24"/>
          <w:szCs w:val="24"/>
        </w:rPr>
        <w:t>However, as is famously stated and rightfully so, the courts are a bastion of justice and therefore whenever by pursuing the prescribed statutory procedures the ends of justice will likely not be met, the courts have a duty to assume jurisdiction over the matter. Such circumstances as discussed above form the limited exceptions to the doctrine of exhaustion being a complete bar to jurisdiction.</w:t>
      </w:r>
    </w:p>
    <w:sectPr w:rsidR="00620651" w:rsidRPr="006C4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08A2"/>
    <w:multiLevelType w:val="hybridMultilevel"/>
    <w:tmpl w:val="C2EEB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AF0E7C"/>
    <w:multiLevelType w:val="hybridMultilevel"/>
    <w:tmpl w:val="BB647464"/>
    <w:lvl w:ilvl="0" w:tplc="7A5801C4">
      <w:start w:val="1"/>
      <w:numFmt w:val="upperLetter"/>
      <w:lvlText w:val="%1."/>
      <w:lvlJc w:val="left"/>
      <w:pPr>
        <w:ind w:left="1260" w:hanging="360"/>
      </w:pPr>
      <w:rPr>
        <w:b/>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5672104"/>
    <w:multiLevelType w:val="hybridMultilevel"/>
    <w:tmpl w:val="87846A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775DB"/>
    <w:multiLevelType w:val="hybridMultilevel"/>
    <w:tmpl w:val="3D5C5460"/>
    <w:lvl w:ilvl="0" w:tplc="77009D48">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83FE31A2">
      <w:numFmt w:val="bullet"/>
      <w:lvlText w:val="•"/>
      <w:lvlJc w:val="left"/>
      <w:pPr>
        <w:ind w:left="1694" w:hanging="360"/>
      </w:pPr>
      <w:rPr>
        <w:rFonts w:hint="default"/>
        <w:lang w:val="en-US" w:eastAsia="en-US" w:bidi="ar-SA"/>
      </w:rPr>
    </w:lvl>
    <w:lvl w:ilvl="2" w:tplc="801C37AE">
      <w:numFmt w:val="bullet"/>
      <w:lvlText w:val="•"/>
      <w:lvlJc w:val="left"/>
      <w:pPr>
        <w:ind w:left="2568" w:hanging="360"/>
      </w:pPr>
      <w:rPr>
        <w:rFonts w:hint="default"/>
        <w:lang w:val="en-US" w:eastAsia="en-US" w:bidi="ar-SA"/>
      </w:rPr>
    </w:lvl>
    <w:lvl w:ilvl="3" w:tplc="5F501538">
      <w:numFmt w:val="bullet"/>
      <w:lvlText w:val="•"/>
      <w:lvlJc w:val="left"/>
      <w:pPr>
        <w:ind w:left="3442" w:hanging="360"/>
      </w:pPr>
      <w:rPr>
        <w:rFonts w:hint="default"/>
        <w:lang w:val="en-US" w:eastAsia="en-US" w:bidi="ar-SA"/>
      </w:rPr>
    </w:lvl>
    <w:lvl w:ilvl="4" w:tplc="53346C86">
      <w:numFmt w:val="bullet"/>
      <w:lvlText w:val="•"/>
      <w:lvlJc w:val="left"/>
      <w:pPr>
        <w:ind w:left="4316" w:hanging="360"/>
      </w:pPr>
      <w:rPr>
        <w:rFonts w:hint="default"/>
        <w:lang w:val="en-US" w:eastAsia="en-US" w:bidi="ar-SA"/>
      </w:rPr>
    </w:lvl>
    <w:lvl w:ilvl="5" w:tplc="CF3A7E12">
      <w:numFmt w:val="bullet"/>
      <w:lvlText w:val="•"/>
      <w:lvlJc w:val="left"/>
      <w:pPr>
        <w:ind w:left="5190" w:hanging="360"/>
      </w:pPr>
      <w:rPr>
        <w:rFonts w:hint="default"/>
        <w:lang w:val="en-US" w:eastAsia="en-US" w:bidi="ar-SA"/>
      </w:rPr>
    </w:lvl>
    <w:lvl w:ilvl="6" w:tplc="DB96C9A6">
      <w:numFmt w:val="bullet"/>
      <w:lvlText w:val="•"/>
      <w:lvlJc w:val="left"/>
      <w:pPr>
        <w:ind w:left="6064" w:hanging="360"/>
      </w:pPr>
      <w:rPr>
        <w:rFonts w:hint="default"/>
        <w:lang w:val="en-US" w:eastAsia="en-US" w:bidi="ar-SA"/>
      </w:rPr>
    </w:lvl>
    <w:lvl w:ilvl="7" w:tplc="66AC5F7C">
      <w:numFmt w:val="bullet"/>
      <w:lvlText w:val="•"/>
      <w:lvlJc w:val="left"/>
      <w:pPr>
        <w:ind w:left="6938" w:hanging="360"/>
      </w:pPr>
      <w:rPr>
        <w:rFonts w:hint="default"/>
        <w:lang w:val="en-US" w:eastAsia="en-US" w:bidi="ar-SA"/>
      </w:rPr>
    </w:lvl>
    <w:lvl w:ilvl="8" w:tplc="AB489274">
      <w:numFmt w:val="bullet"/>
      <w:lvlText w:val="•"/>
      <w:lvlJc w:val="left"/>
      <w:pPr>
        <w:ind w:left="7812" w:hanging="360"/>
      </w:pPr>
      <w:rPr>
        <w:rFonts w:hint="default"/>
        <w:lang w:val="en-US" w:eastAsia="en-US" w:bidi="ar-SA"/>
      </w:rPr>
    </w:lvl>
  </w:abstractNum>
  <w:abstractNum w:abstractNumId="4" w15:restartNumberingAfterBreak="0">
    <w:nsid w:val="42D775F7"/>
    <w:multiLevelType w:val="hybridMultilevel"/>
    <w:tmpl w:val="865031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E354D3"/>
    <w:multiLevelType w:val="hybridMultilevel"/>
    <w:tmpl w:val="E2300B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B61AE"/>
    <w:multiLevelType w:val="hybridMultilevel"/>
    <w:tmpl w:val="2334C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F2BBE"/>
    <w:multiLevelType w:val="hybridMultilevel"/>
    <w:tmpl w:val="960A70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1D7C31"/>
    <w:multiLevelType w:val="hybridMultilevel"/>
    <w:tmpl w:val="5574AE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6A3004"/>
    <w:multiLevelType w:val="hybridMultilevel"/>
    <w:tmpl w:val="1572179C"/>
    <w:lvl w:ilvl="0" w:tplc="1E04C13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323354">
    <w:abstractNumId w:val="9"/>
  </w:num>
  <w:num w:numId="2" w16cid:durableId="94519180">
    <w:abstractNumId w:val="4"/>
  </w:num>
  <w:num w:numId="3" w16cid:durableId="257760498">
    <w:abstractNumId w:val="6"/>
  </w:num>
  <w:num w:numId="4" w16cid:durableId="173501345">
    <w:abstractNumId w:val="7"/>
  </w:num>
  <w:num w:numId="5" w16cid:durableId="843785135">
    <w:abstractNumId w:val="1"/>
  </w:num>
  <w:num w:numId="6" w16cid:durableId="1638415894">
    <w:abstractNumId w:val="8"/>
  </w:num>
  <w:num w:numId="7" w16cid:durableId="243536961">
    <w:abstractNumId w:val="2"/>
  </w:num>
  <w:num w:numId="8" w16cid:durableId="973100686">
    <w:abstractNumId w:val="0"/>
  </w:num>
  <w:num w:numId="9" w16cid:durableId="2077967811">
    <w:abstractNumId w:val="5"/>
  </w:num>
  <w:num w:numId="10" w16cid:durableId="1134441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DBB"/>
    <w:rsid w:val="000A7A27"/>
    <w:rsid w:val="001F0BB9"/>
    <w:rsid w:val="003C2906"/>
    <w:rsid w:val="00445815"/>
    <w:rsid w:val="00620651"/>
    <w:rsid w:val="006C4CAC"/>
    <w:rsid w:val="008F5DBB"/>
    <w:rsid w:val="00F85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4F398F-EEBA-437B-B835-F71A99F17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DBB"/>
  </w:style>
  <w:style w:type="paragraph" w:styleId="Heading1">
    <w:name w:val="heading 1"/>
    <w:basedOn w:val="Normal"/>
    <w:link w:val="Heading1Char"/>
    <w:uiPriority w:val="1"/>
    <w:qFormat/>
    <w:rsid w:val="006C4CAC"/>
    <w:pPr>
      <w:widowControl w:val="0"/>
      <w:autoSpaceDE w:val="0"/>
      <w:autoSpaceDN w:val="0"/>
      <w:spacing w:before="77" w:after="0" w:line="240" w:lineRule="auto"/>
      <w:ind w:left="100"/>
      <w:outlineLvl w:val="0"/>
    </w:pPr>
    <w:rPr>
      <w:rFonts w:ascii="Times New Roman" w:eastAsia="Times New Roman" w:hAnsi="Times New Roman" w:cs="Times New Roman"/>
      <w:b/>
      <w:bCs/>
      <w:sz w:val="24"/>
      <w:szCs w:val="24"/>
    </w:rPr>
  </w:style>
  <w:style w:type="paragraph" w:styleId="Heading2">
    <w:name w:val="heading 2"/>
    <w:basedOn w:val="Normal"/>
    <w:link w:val="Heading2Char"/>
    <w:uiPriority w:val="1"/>
    <w:qFormat/>
    <w:rsid w:val="006C4CAC"/>
    <w:pPr>
      <w:widowControl w:val="0"/>
      <w:autoSpaceDE w:val="0"/>
      <w:autoSpaceDN w:val="0"/>
      <w:spacing w:after="0" w:line="240" w:lineRule="auto"/>
      <w:ind w:left="100"/>
      <w:outlineLvl w:val="1"/>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F5DBB"/>
    <w:pPr>
      <w:ind w:left="720"/>
      <w:contextualSpacing/>
    </w:pPr>
  </w:style>
  <w:style w:type="table" w:styleId="TableGrid">
    <w:name w:val="Table Grid"/>
    <w:basedOn w:val="TableNormal"/>
    <w:uiPriority w:val="39"/>
    <w:rsid w:val="008F5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C4CAC"/>
    <w:rPr>
      <w:i/>
      <w:iCs/>
    </w:rPr>
  </w:style>
  <w:style w:type="character" w:styleId="Strong">
    <w:name w:val="Strong"/>
    <w:basedOn w:val="DefaultParagraphFont"/>
    <w:uiPriority w:val="22"/>
    <w:qFormat/>
    <w:rsid w:val="006C4CAC"/>
    <w:rPr>
      <w:b/>
      <w:bCs/>
    </w:rPr>
  </w:style>
  <w:style w:type="paragraph" w:styleId="NormalWeb">
    <w:name w:val="Normal (Web)"/>
    <w:basedOn w:val="Normal"/>
    <w:uiPriority w:val="99"/>
    <w:unhideWhenUsed/>
    <w:rsid w:val="006C4C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1"/>
    <w:rsid w:val="006C4CAC"/>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1"/>
    <w:rsid w:val="006C4CAC"/>
    <w:rPr>
      <w:rFonts w:ascii="Times New Roman" w:eastAsia="Times New Roman" w:hAnsi="Times New Roman" w:cs="Times New Roman"/>
      <w:b/>
      <w:bCs/>
      <w:i/>
      <w:iCs/>
      <w:sz w:val="24"/>
      <w:szCs w:val="24"/>
    </w:rPr>
  </w:style>
  <w:style w:type="paragraph" w:styleId="BodyText">
    <w:name w:val="Body Text"/>
    <w:basedOn w:val="Normal"/>
    <w:link w:val="BodyTextChar"/>
    <w:uiPriority w:val="1"/>
    <w:qFormat/>
    <w:rsid w:val="006C4CAC"/>
    <w:pPr>
      <w:widowControl w:val="0"/>
      <w:autoSpaceDE w:val="0"/>
      <w:autoSpaceDN w:val="0"/>
      <w:spacing w:before="180" w:after="0" w:line="240" w:lineRule="auto"/>
      <w:ind w:left="10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C4CA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29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290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53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5324</Words>
  <Characters>30350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Rachael Wangui</cp:lastModifiedBy>
  <cp:revision>2</cp:revision>
  <dcterms:created xsi:type="dcterms:W3CDTF">2023-03-06T06:42:00Z</dcterms:created>
  <dcterms:modified xsi:type="dcterms:W3CDTF">2023-03-06T06:42:00Z</dcterms:modified>
</cp:coreProperties>
</file>