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05A7" w:rsidRPr="00CF05A7" w:rsidRDefault="00CF05A7" w:rsidP="00CF05A7">
      <w:pPr>
        <w:jc w:val="center"/>
        <w:rPr>
          <w:b/>
          <w:sz w:val="32"/>
          <w:szCs w:val="32"/>
          <w:u w:val="single"/>
        </w:rPr>
      </w:pPr>
      <w:r w:rsidRPr="00CF05A7">
        <w:rPr>
          <w:b/>
          <w:sz w:val="32"/>
          <w:szCs w:val="32"/>
          <w:u w:val="single"/>
        </w:rPr>
        <w:t xml:space="preserve">CLASS A FIRM DISCUSSION </w:t>
      </w:r>
      <w:r>
        <w:rPr>
          <w:b/>
          <w:sz w:val="32"/>
          <w:szCs w:val="32"/>
          <w:u w:val="single"/>
        </w:rPr>
        <w:t>ASSIGNMENTS</w:t>
      </w:r>
      <w:r w:rsidRPr="00CF05A7">
        <w:rPr>
          <w:b/>
          <w:sz w:val="32"/>
          <w:szCs w:val="32"/>
          <w:u w:val="single"/>
        </w:rPr>
        <w:t xml:space="preserve"> FOR TRIAL ADVOCACY.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1B7F03" w:rsidRPr="000150D7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b/>
                <w:sz w:val="32"/>
                <w:szCs w:val="32"/>
              </w:rPr>
            </w:pPr>
            <w:r w:rsidRPr="000150D7">
              <w:rPr>
                <w:rFonts w:ascii="Cambria" w:hAnsi="Cambria"/>
                <w:b/>
                <w:sz w:val="32"/>
                <w:szCs w:val="32"/>
              </w:rPr>
              <w:t>FIRM NUMBER</w:t>
            </w:r>
          </w:p>
        </w:tc>
        <w:tc>
          <w:tcPr>
            <w:tcW w:w="6925" w:type="dxa"/>
          </w:tcPr>
          <w:p w:rsidR="001B7F03" w:rsidRPr="000150D7" w:rsidRDefault="001B7F03">
            <w:pPr>
              <w:rPr>
                <w:rFonts w:ascii="Cambria" w:hAnsi="Cambria"/>
                <w:b/>
                <w:sz w:val="32"/>
                <w:szCs w:val="32"/>
              </w:rPr>
            </w:pPr>
            <w:r w:rsidRPr="000150D7">
              <w:rPr>
                <w:rFonts w:ascii="Cambria" w:hAnsi="Cambria"/>
                <w:b/>
                <w:sz w:val="32"/>
                <w:szCs w:val="32"/>
              </w:rPr>
              <w:t>TOPIC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1</w:t>
            </w:r>
          </w:p>
        </w:tc>
        <w:tc>
          <w:tcPr>
            <w:tcW w:w="6925" w:type="dxa"/>
          </w:tcPr>
          <w:p w:rsidR="001B7F03" w:rsidRPr="000150D7" w:rsidRDefault="00CF05A7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History of trial advocacy.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2</w:t>
            </w:r>
          </w:p>
        </w:tc>
        <w:tc>
          <w:tcPr>
            <w:tcW w:w="6925" w:type="dxa"/>
          </w:tcPr>
          <w:p w:rsidR="001B7F03" w:rsidRDefault="00CF05A7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 xml:space="preserve">Trial advocacy and the formal sources of law in Kenya. </w:t>
            </w:r>
          </w:p>
          <w:p w:rsidR="000C0107" w:rsidRPr="000150D7" w:rsidRDefault="000C0107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Amendment to the judicature act.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3</w:t>
            </w:r>
          </w:p>
        </w:tc>
        <w:tc>
          <w:tcPr>
            <w:tcW w:w="6925" w:type="dxa"/>
          </w:tcPr>
          <w:p w:rsidR="001B7F03" w:rsidRPr="000150D7" w:rsidRDefault="00CF05A7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Structure and jurisdiction of courts of law in Kenya.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4</w:t>
            </w:r>
          </w:p>
        </w:tc>
        <w:tc>
          <w:tcPr>
            <w:tcW w:w="6925" w:type="dxa"/>
          </w:tcPr>
          <w:p w:rsidR="001B7F03" w:rsidRPr="000150D7" w:rsidRDefault="00CF05A7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Quasi-judicial tribunals.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5</w:t>
            </w:r>
          </w:p>
        </w:tc>
        <w:tc>
          <w:tcPr>
            <w:tcW w:w="6925" w:type="dxa"/>
          </w:tcPr>
          <w:p w:rsidR="001B7F03" w:rsidRPr="000150D7" w:rsidRDefault="00CF05A7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Qualities of a good trial lawyer.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6</w:t>
            </w:r>
          </w:p>
        </w:tc>
        <w:tc>
          <w:tcPr>
            <w:tcW w:w="6925" w:type="dxa"/>
          </w:tcPr>
          <w:p w:rsidR="001B7F03" w:rsidRPr="000150D7" w:rsidRDefault="00CF05A7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General ethical duties of a trial lawyer.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7</w:t>
            </w:r>
          </w:p>
        </w:tc>
        <w:tc>
          <w:tcPr>
            <w:tcW w:w="69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 xml:space="preserve">Trial lawyer </w:t>
            </w:r>
            <w:r w:rsidR="00BA7A1B" w:rsidRPr="000150D7">
              <w:rPr>
                <w:rFonts w:ascii="Cambria" w:hAnsi="Cambria"/>
                <w:sz w:val="24"/>
                <w:szCs w:val="24"/>
              </w:rPr>
              <w:t>and conflict of interest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8</w:t>
            </w:r>
          </w:p>
        </w:tc>
        <w:tc>
          <w:tcPr>
            <w:tcW w:w="6925" w:type="dxa"/>
          </w:tcPr>
          <w:p w:rsidR="001B7F03" w:rsidRPr="000150D7" w:rsidRDefault="000C0107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Conflict of interest amongst judicial officers and the process as to how a judicial officer is recused.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9</w:t>
            </w:r>
          </w:p>
        </w:tc>
        <w:tc>
          <w:tcPr>
            <w:tcW w:w="6925" w:type="dxa"/>
          </w:tcPr>
          <w:p w:rsidR="00CF05A7" w:rsidRPr="000150D7" w:rsidRDefault="00CF05A7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Court etiquette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10</w:t>
            </w:r>
          </w:p>
        </w:tc>
        <w:tc>
          <w:tcPr>
            <w:tcW w:w="6925" w:type="dxa"/>
          </w:tcPr>
          <w:p w:rsidR="001B7F03" w:rsidRPr="000150D7" w:rsidRDefault="00BA7A1B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Client and witness interviews.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11</w:t>
            </w:r>
          </w:p>
        </w:tc>
        <w:tc>
          <w:tcPr>
            <w:tcW w:w="6925" w:type="dxa"/>
          </w:tcPr>
          <w:p w:rsidR="001B7F03" w:rsidRPr="000150D7" w:rsidRDefault="00BA7A1B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Research and documentation in trial advocacy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12</w:t>
            </w:r>
          </w:p>
        </w:tc>
        <w:tc>
          <w:tcPr>
            <w:tcW w:w="6925" w:type="dxa"/>
          </w:tcPr>
          <w:p w:rsidR="001B7F03" w:rsidRPr="000150D7" w:rsidRDefault="00BA7A1B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Demand letter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13</w:t>
            </w:r>
          </w:p>
        </w:tc>
        <w:tc>
          <w:tcPr>
            <w:tcW w:w="6925" w:type="dxa"/>
          </w:tcPr>
          <w:p w:rsidR="000D5335" w:rsidRDefault="00BA7A1B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 xml:space="preserve">Pre-trial case analysis; </w:t>
            </w:r>
          </w:p>
          <w:p w:rsidR="001B7F03" w:rsidRPr="000150D7" w:rsidRDefault="000D5335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Good and bad facts and how to mitigate them.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14</w:t>
            </w:r>
          </w:p>
        </w:tc>
        <w:tc>
          <w:tcPr>
            <w:tcW w:w="6925" w:type="dxa"/>
          </w:tcPr>
          <w:p w:rsidR="00BA7A1B" w:rsidRPr="000150D7" w:rsidRDefault="00BA7A1B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Pre-trial negotiations in civil disputes.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15</w:t>
            </w:r>
          </w:p>
        </w:tc>
        <w:tc>
          <w:tcPr>
            <w:tcW w:w="6925" w:type="dxa"/>
          </w:tcPr>
          <w:p w:rsidR="00BA7A1B" w:rsidRPr="000150D7" w:rsidRDefault="00BA7A1B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Plea bargaining.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16</w:t>
            </w:r>
          </w:p>
        </w:tc>
        <w:tc>
          <w:tcPr>
            <w:tcW w:w="6925" w:type="dxa"/>
          </w:tcPr>
          <w:p w:rsidR="001B7F03" w:rsidRPr="000150D7" w:rsidRDefault="000C0107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The opening</w:t>
            </w:r>
            <w:r w:rsidR="00CD1442" w:rsidRPr="000150D7">
              <w:rPr>
                <w:rFonts w:ascii="Cambria" w:hAnsi="Cambria"/>
                <w:sz w:val="24"/>
                <w:szCs w:val="24"/>
              </w:rPr>
              <w:t xml:space="preserve"> statement in trial advocacy (</w:t>
            </w:r>
            <w:r w:rsidR="00DE0278">
              <w:rPr>
                <w:rFonts w:ascii="Cambria" w:hAnsi="Cambria"/>
                <w:sz w:val="24"/>
                <w:szCs w:val="24"/>
              </w:rPr>
              <w:t xml:space="preserve">meaning and statutory basis, </w:t>
            </w:r>
            <w:r w:rsidR="00CD1442" w:rsidRPr="000150D7">
              <w:rPr>
                <w:rFonts w:ascii="Cambria" w:hAnsi="Cambria"/>
                <w:sz w:val="24"/>
                <w:szCs w:val="24"/>
              </w:rPr>
              <w:t>objectives, techniques)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17</w:t>
            </w:r>
          </w:p>
        </w:tc>
        <w:tc>
          <w:tcPr>
            <w:tcW w:w="6925" w:type="dxa"/>
          </w:tcPr>
          <w:p w:rsidR="001B7F03" w:rsidRPr="000150D7" w:rsidRDefault="00CD1442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Examination in chief of witnesses (lay witnesses)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18</w:t>
            </w:r>
          </w:p>
        </w:tc>
        <w:tc>
          <w:tcPr>
            <w:tcW w:w="6925" w:type="dxa"/>
          </w:tcPr>
          <w:p w:rsidR="001B7F03" w:rsidRPr="000150D7" w:rsidRDefault="00CD1442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The trial lawyer and expert testimony.</w:t>
            </w:r>
          </w:p>
          <w:p w:rsidR="00CD1442" w:rsidRPr="000150D7" w:rsidRDefault="00CD1442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Examination in chief</w:t>
            </w:r>
            <w:r w:rsidR="000C0107">
              <w:rPr>
                <w:rFonts w:ascii="Cambria" w:hAnsi="Cambria"/>
                <w:sz w:val="24"/>
                <w:szCs w:val="24"/>
              </w:rPr>
              <w:t xml:space="preserve"> of expert witnesses.</w:t>
            </w:r>
          </w:p>
          <w:p w:rsidR="00CD1442" w:rsidRPr="000150D7" w:rsidRDefault="00CF678F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Cross–examination</w:t>
            </w:r>
            <w:r w:rsidR="000C0107">
              <w:rPr>
                <w:rFonts w:ascii="Cambria" w:hAnsi="Cambria"/>
                <w:sz w:val="24"/>
                <w:szCs w:val="24"/>
              </w:rPr>
              <w:t xml:space="preserve"> of expert witnesses.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19</w:t>
            </w:r>
          </w:p>
        </w:tc>
        <w:tc>
          <w:tcPr>
            <w:tcW w:w="6925" w:type="dxa"/>
          </w:tcPr>
          <w:p w:rsidR="001B7F03" w:rsidRPr="000150D7" w:rsidRDefault="000C0107" w:rsidP="000C0107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Presentation of exhibits at trial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20</w:t>
            </w:r>
          </w:p>
        </w:tc>
        <w:tc>
          <w:tcPr>
            <w:tcW w:w="6925" w:type="dxa"/>
          </w:tcPr>
          <w:p w:rsidR="001B7F03" w:rsidRDefault="000C0107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Cross-examination</w:t>
            </w:r>
            <w:r w:rsidR="00DE0278">
              <w:rPr>
                <w:rFonts w:ascii="Cambria" w:hAnsi="Cambria"/>
                <w:sz w:val="24"/>
                <w:szCs w:val="24"/>
              </w:rPr>
              <w:t xml:space="preserve"> of witnesses focus on ordinary witness of facts</w:t>
            </w:r>
            <w:r>
              <w:rPr>
                <w:rFonts w:ascii="Cambria" w:hAnsi="Cambria"/>
                <w:sz w:val="24"/>
                <w:szCs w:val="24"/>
              </w:rPr>
              <w:t>, lay witnesses</w:t>
            </w:r>
          </w:p>
          <w:p w:rsidR="000C0107" w:rsidRDefault="00BF04F6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Meaning, the law, objectives, and techniques useful for cross-examination</w:t>
            </w:r>
          </w:p>
          <w:p w:rsidR="00BF04F6" w:rsidRPr="000150D7" w:rsidRDefault="00BF04F6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Impeachment of a witness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21</w:t>
            </w:r>
          </w:p>
        </w:tc>
        <w:tc>
          <w:tcPr>
            <w:tcW w:w="6925" w:type="dxa"/>
          </w:tcPr>
          <w:p w:rsidR="00CD1442" w:rsidRPr="000150D7" w:rsidRDefault="000C0107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Re-examination of witnesses at trial.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22</w:t>
            </w:r>
          </w:p>
        </w:tc>
        <w:tc>
          <w:tcPr>
            <w:tcW w:w="6925" w:type="dxa"/>
          </w:tcPr>
          <w:p w:rsidR="00CD1442" w:rsidRPr="000150D7" w:rsidRDefault="000D5335" w:rsidP="00DE0278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Closing arguments.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23</w:t>
            </w:r>
          </w:p>
        </w:tc>
        <w:tc>
          <w:tcPr>
            <w:tcW w:w="6925" w:type="dxa"/>
          </w:tcPr>
          <w:p w:rsidR="00CD1442" w:rsidRPr="000150D7" w:rsidRDefault="00CD1442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P</w:t>
            </w:r>
            <w:r w:rsidR="000C0107">
              <w:rPr>
                <w:rFonts w:ascii="Cambria" w:hAnsi="Cambria"/>
                <w:sz w:val="24"/>
                <w:szCs w:val="24"/>
              </w:rPr>
              <w:t>reliminary and trial objections.</w:t>
            </w:r>
          </w:p>
        </w:tc>
      </w:tr>
      <w:tr w:rsidR="001B7F03" w:rsidTr="000150D7">
        <w:tc>
          <w:tcPr>
            <w:tcW w:w="2425" w:type="dxa"/>
          </w:tcPr>
          <w:p w:rsidR="001B7F03" w:rsidRPr="000150D7" w:rsidRDefault="001B7F03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Firm 24</w:t>
            </w:r>
          </w:p>
        </w:tc>
        <w:tc>
          <w:tcPr>
            <w:tcW w:w="6925" w:type="dxa"/>
          </w:tcPr>
          <w:p w:rsidR="001B7F03" w:rsidRDefault="00CD1442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Skeleton arguments.</w:t>
            </w:r>
            <w:r w:rsidR="000D5335">
              <w:rPr>
                <w:rFonts w:ascii="Cambria" w:hAnsi="Cambria"/>
                <w:sz w:val="24"/>
                <w:szCs w:val="24"/>
              </w:rPr>
              <w:t xml:space="preserve"> (What they are.)</w:t>
            </w:r>
          </w:p>
          <w:p w:rsidR="000D5335" w:rsidRPr="000150D7" w:rsidRDefault="000D5335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Contents of skeleton arguments</w:t>
            </w:r>
          </w:p>
          <w:p w:rsidR="00CD1442" w:rsidRPr="000150D7" w:rsidRDefault="00CD1442">
            <w:pPr>
              <w:rPr>
                <w:rFonts w:ascii="Cambria" w:hAnsi="Cambria"/>
                <w:sz w:val="24"/>
                <w:szCs w:val="24"/>
              </w:rPr>
            </w:pPr>
            <w:r w:rsidRPr="000150D7">
              <w:rPr>
                <w:rFonts w:ascii="Cambria" w:hAnsi="Cambria"/>
                <w:sz w:val="24"/>
                <w:szCs w:val="24"/>
              </w:rPr>
              <w:t>When they a</w:t>
            </w:r>
            <w:r w:rsidR="000D5335">
              <w:rPr>
                <w:rFonts w:ascii="Cambria" w:hAnsi="Cambria"/>
                <w:sz w:val="24"/>
                <w:szCs w:val="24"/>
              </w:rPr>
              <w:t>r</w:t>
            </w:r>
            <w:r w:rsidRPr="000150D7">
              <w:rPr>
                <w:rFonts w:ascii="Cambria" w:hAnsi="Cambria"/>
                <w:sz w:val="24"/>
                <w:szCs w:val="24"/>
              </w:rPr>
              <w:t>e used.</w:t>
            </w:r>
          </w:p>
        </w:tc>
      </w:tr>
    </w:tbl>
    <w:p w:rsidR="00434736" w:rsidRDefault="00434736">
      <w:bookmarkStart w:id="0" w:name="_GoBack"/>
      <w:bookmarkEnd w:id="0"/>
    </w:p>
    <w:sectPr w:rsidR="00434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F03"/>
    <w:rsid w:val="000150D7"/>
    <w:rsid w:val="000C0107"/>
    <w:rsid w:val="000D5335"/>
    <w:rsid w:val="001B7F03"/>
    <w:rsid w:val="00434736"/>
    <w:rsid w:val="00BA7A1B"/>
    <w:rsid w:val="00BF04F6"/>
    <w:rsid w:val="00CD1442"/>
    <w:rsid w:val="00CF05A7"/>
    <w:rsid w:val="00CF678F"/>
    <w:rsid w:val="00DE0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57CD97-28F0-4C3F-9059-B43AB61CF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7F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Matilda Okumu</dc:creator>
  <cp:keywords/>
  <dc:description/>
  <cp:lastModifiedBy>Matilda Okumu</cp:lastModifiedBy>
  <cp:revision>3</cp:revision>
  <dcterms:created xsi:type="dcterms:W3CDTF">2023-03-13T16:09:00Z</dcterms:created>
  <dcterms:modified xsi:type="dcterms:W3CDTF">2023-03-13T19:12:00Z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6e5ff615-9b12-4e39-8d0d-b8be81cbe2db</vt:lpwstr>
  </property>
</Properties>
</file>