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b/>
          <w:bCs/>
          <w:sz w:val="24"/>
          <w:szCs w:val="24"/>
        </w:rPr>
      </w:pPr>
      <w:bookmarkStart w:id="0" w:name="_GoBack"/>
      <w:bookmarkEnd w:id="0"/>
      <w:r>
        <w:rPr>
          <w:b/>
          <w:bCs/>
          <w:sz w:val="24"/>
          <w:szCs w:val="24"/>
        </w:rPr>
        <w:t xml:space="preserve">     </w:t>
      </w:r>
      <w:r>
        <w:rPr>
          <w:b/>
          <w:bCs/>
          <w:sz w:val="24"/>
          <w:szCs w:val="24"/>
          <w:lang w:val="en-US"/>
        </w:rPr>
        <w:t>HISTORICAL BACKGROUND</w:t>
      </w:r>
    </w:p>
    <w:p>
      <w:pPr>
        <w:pStyle w:val="style0"/>
        <w:spacing w:lineRule="auto" w:line="360"/>
        <w:rPr>
          <w:b w:val="false"/>
          <w:bCs w:val="false"/>
          <w:sz w:val="24"/>
          <w:szCs w:val="24"/>
        </w:rPr>
      </w:pPr>
      <w:r>
        <w:rPr>
          <w:b w:val="false"/>
          <w:bCs w:val="false"/>
          <w:sz w:val="24"/>
          <w:szCs w:val="24"/>
          <w:lang w:val="en-US"/>
        </w:rPr>
        <w:t xml:space="preserve">Law can be classified into two broad groups; procedural law and substantive law. Procedural law concerns itself with the steps taken in applying substantive law, while substantive law is the law itself setting out righta, duties, offences and punishment. These two grouos of law complement each other to ensure justice delivery. However there have been times when more emphasis has been placed on the procedures complied with rather than the law itself, which led to litigants not getting substantive remedies </w:t>
      </w:r>
    </w:p>
    <w:p>
      <w:pPr>
        <w:pStyle w:val="style0"/>
        <w:spacing w:lineRule="auto" w:line="360"/>
        <w:rPr>
          <w:b w:val="false"/>
          <w:bCs w:val="false"/>
          <w:i w:val="false"/>
          <w:iCs w:val="false"/>
          <w:sz w:val="24"/>
          <w:szCs w:val="24"/>
        </w:rPr>
      </w:pPr>
      <w:r>
        <w:rPr>
          <w:b w:val="false"/>
          <w:bCs w:val="false"/>
          <w:sz w:val="24"/>
          <w:szCs w:val="24"/>
          <w:lang w:val="en-US"/>
        </w:rPr>
        <w:t xml:space="preserve">The concept of justice as an overriding objective in civil practice originated from </w:t>
      </w:r>
      <w:r>
        <w:rPr>
          <w:b/>
          <w:bCs/>
          <w:sz w:val="24"/>
          <w:szCs w:val="24"/>
          <w:lang w:val="en-US"/>
        </w:rPr>
        <w:t>Courts of Equity</w:t>
      </w:r>
      <w:r>
        <w:rPr>
          <w:rStyle w:val="style38"/>
        </w:rPr>
        <w:footnoteReference w:id="1"/>
      </w:r>
      <w:r>
        <w:rPr>
          <w:b/>
          <w:bCs/>
          <w:sz w:val="24"/>
          <w:szCs w:val="24"/>
          <w:lang w:val="en-US"/>
        </w:rPr>
        <w:t xml:space="preserve">. </w:t>
      </w:r>
      <w:r>
        <w:rPr>
          <w:b w:val="false"/>
          <w:bCs w:val="false"/>
          <w:sz w:val="24"/>
          <w:szCs w:val="24"/>
          <w:lang w:val="en-US"/>
        </w:rPr>
        <w:t xml:space="preserve">Equity developed a maxim that stated, ' Equity regards as done, what is ought to be done". The Chancery Court developed this maxim in </w:t>
      </w:r>
      <w:r>
        <w:rPr>
          <w:b/>
          <w:bCs/>
          <w:i/>
          <w:iCs/>
          <w:sz w:val="24"/>
          <w:szCs w:val="24"/>
          <w:lang w:val="en-US"/>
        </w:rPr>
        <w:t>Walsh v Lonsdale</w:t>
      </w:r>
      <w:r>
        <w:rPr>
          <w:rStyle w:val="style38"/>
        </w:rPr>
        <w:footnoteReference w:id="2"/>
      </w:r>
      <w:r>
        <w:rPr>
          <w:b/>
          <w:bCs/>
          <w:i/>
          <w:iCs/>
          <w:sz w:val="24"/>
          <w:szCs w:val="24"/>
          <w:lang w:val="en-US"/>
        </w:rPr>
        <w:t xml:space="preserve"> , </w:t>
      </w:r>
      <w:r>
        <w:rPr>
          <w:b w:val="false"/>
          <w:bCs w:val="false"/>
          <w:i w:val="false"/>
          <w:iCs w:val="false"/>
          <w:sz w:val="24"/>
          <w:szCs w:val="24"/>
          <w:lang w:val="en-US"/>
        </w:rPr>
        <w:t>to remedy the strict and tight procedural law which led to many parties not getting justice.</w:t>
      </w:r>
    </w:p>
    <w:p>
      <w:pPr>
        <w:pStyle w:val="style0"/>
        <w:spacing w:lineRule="auto" w:line="360"/>
        <w:rPr>
          <w:b w:val="false"/>
          <w:bCs w:val="false"/>
          <w:i w:val="false"/>
          <w:iCs w:val="false"/>
          <w:sz w:val="24"/>
          <w:szCs w:val="24"/>
        </w:rPr>
      </w:pPr>
      <w:r>
        <w:rPr>
          <w:b w:val="false"/>
          <w:bCs w:val="false"/>
          <w:i w:val="false"/>
          <w:iCs w:val="false"/>
          <w:sz w:val="24"/>
          <w:szCs w:val="24"/>
          <w:lang w:val="en-US"/>
        </w:rPr>
        <w:t xml:space="preserve">The English courts ran into a problem however, on how the courts would determine the meaning and extent of dealing with a case justly. The Court of Appeal in </w:t>
      </w:r>
      <w:r>
        <w:rPr>
          <w:b/>
          <w:bCs/>
          <w:i/>
          <w:iCs/>
          <w:sz w:val="24"/>
          <w:szCs w:val="24"/>
          <w:lang w:val="en-US"/>
        </w:rPr>
        <w:t>Chilton v Surrey County Council</w:t>
      </w:r>
      <w:r>
        <w:rPr>
          <w:rStyle w:val="style38"/>
        </w:rPr>
        <w:footnoteReference w:id="3"/>
      </w:r>
      <w:r>
        <w:rPr>
          <w:b/>
          <w:bCs/>
          <w:i/>
          <w:iCs/>
          <w:sz w:val="24"/>
          <w:szCs w:val="24"/>
          <w:lang w:val="en-US"/>
        </w:rPr>
        <w:t xml:space="preserve">, </w:t>
      </w:r>
      <w:r>
        <w:rPr>
          <w:b w:val="false"/>
          <w:bCs w:val="false"/>
          <w:i w:val="false"/>
          <w:iCs w:val="false"/>
          <w:sz w:val="24"/>
          <w:szCs w:val="24"/>
          <w:lang w:val="en-US"/>
        </w:rPr>
        <w:t xml:space="preserve">decided that dealing with cases justly meant dealing with the real issues of a case. The Lord Chancellor in March 1994, then set up the </w:t>
      </w:r>
      <w:r>
        <w:rPr>
          <w:b/>
          <w:bCs/>
          <w:i w:val="false"/>
          <w:iCs w:val="false"/>
          <w:sz w:val="24"/>
          <w:szCs w:val="24"/>
          <w:lang w:val="en-US"/>
        </w:rPr>
        <w:t xml:space="preserve">Woolf Enquiry </w:t>
      </w:r>
      <w:r>
        <w:rPr>
          <w:b w:val="false"/>
          <w:bCs w:val="false"/>
          <w:i w:val="false"/>
          <w:iCs w:val="false"/>
          <w:sz w:val="24"/>
          <w:szCs w:val="24"/>
          <w:lang w:val="en-US"/>
        </w:rPr>
        <w:t xml:space="preserve">to investigate whether the justice system was expensive, too slow and lacking equality between the wealthy and poor litigants. </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 xml:space="preserve">On </w:t>
      </w:r>
      <w:r>
        <w:rPr>
          <w:b/>
          <w:bCs/>
          <w:i w:val="false"/>
          <w:iCs w:val="false"/>
          <w:sz w:val="24"/>
          <w:szCs w:val="24"/>
          <w:lang w:val="en-US"/>
        </w:rPr>
        <w:t xml:space="preserve">26th April 1999, </w:t>
      </w:r>
      <w:r>
        <w:rPr>
          <w:b w:val="false"/>
          <w:bCs w:val="false"/>
          <w:i w:val="false"/>
          <w:iCs w:val="false"/>
          <w:sz w:val="24"/>
          <w:szCs w:val="24"/>
          <w:lang w:val="en-US"/>
        </w:rPr>
        <w:t xml:space="preserve">the new civil procedure rules came into force. Lord Woolf made the following proposals: </w:t>
      </w:r>
    </w:p>
    <w:p>
      <w:pPr>
        <w:pStyle w:val="style179"/>
        <w:numPr>
          <w:ilvl w:val="0"/>
          <w:numId w:val="1"/>
        </w:numPr>
        <w:spacing w:lineRule="auto" w:line="360"/>
        <w:rPr>
          <w:b w:val="false"/>
          <w:bCs w:val="false"/>
          <w:i w:val="false"/>
          <w:iCs w:val="false"/>
          <w:sz w:val="24"/>
          <w:szCs w:val="24"/>
        </w:rPr>
      </w:pPr>
      <w:r>
        <w:rPr>
          <w:b/>
          <w:bCs/>
          <w:i w:val="false"/>
          <w:iCs w:val="false"/>
          <w:sz w:val="24"/>
          <w:szCs w:val="24"/>
          <w:lang w:val="en-US"/>
        </w:rPr>
        <w:t xml:space="preserve">Pre-action protocols </w:t>
      </w:r>
      <w:r>
        <w:rPr>
          <w:b w:val="false"/>
          <w:bCs w:val="false"/>
          <w:i w:val="false"/>
          <w:iCs w:val="false"/>
          <w:sz w:val="24"/>
          <w:szCs w:val="24"/>
          <w:lang w:val="en-US"/>
        </w:rPr>
        <w:t>which focus on the conduct of the parties before litigation. They seek to promote early and full disclosure of documents and information, settlement as opposed to litigation which should be the last resort.</w:t>
      </w:r>
    </w:p>
    <w:p>
      <w:pPr>
        <w:pStyle w:val="style179"/>
        <w:numPr>
          <w:ilvl w:val="0"/>
          <w:numId w:val="1"/>
        </w:numPr>
        <w:spacing w:lineRule="auto" w:line="360"/>
        <w:rPr>
          <w:b w:val="false"/>
          <w:bCs w:val="false"/>
          <w:i w:val="false"/>
          <w:iCs w:val="false"/>
          <w:sz w:val="24"/>
          <w:szCs w:val="24"/>
        </w:rPr>
      </w:pPr>
      <w:r>
        <w:rPr>
          <w:b/>
          <w:bCs/>
          <w:i w:val="false"/>
          <w:iCs w:val="false"/>
          <w:sz w:val="24"/>
          <w:szCs w:val="24"/>
          <w:lang w:val="en-US"/>
        </w:rPr>
        <w:t xml:space="preserve">ADR- </w:t>
      </w:r>
      <w:r>
        <w:rPr>
          <w:b w:val="false"/>
          <w:bCs w:val="false"/>
          <w:i w:val="false"/>
          <w:iCs w:val="false"/>
          <w:sz w:val="24"/>
          <w:szCs w:val="24"/>
          <w:lang w:val="en-US"/>
        </w:rPr>
        <w:t xml:space="preserve"> where before people instituted suits and claims in court, they should explore negotiation and settlement. ADR saves a lot of time and is not as expensive as litigation.</w:t>
      </w:r>
    </w:p>
    <w:p>
      <w:pPr>
        <w:pStyle w:val="style179"/>
        <w:numPr>
          <w:ilvl w:val="0"/>
          <w:numId w:val="1"/>
        </w:numPr>
        <w:spacing w:lineRule="auto" w:line="360"/>
        <w:rPr>
          <w:b w:val="false"/>
          <w:bCs w:val="false"/>
          <w:i w:val="false"/>
          <w:iCs w:val="false"/>
          <w:sz w:val="24"/>
          <w:szCs w:val="24"/>
        </w:rPr>
      </w:pPr>
      <w:r>
        <w:rPr>
          <w:b/>
          <w:bCs/>
          <w:i w:val="false"/>
          <w:iCs w:val="false"/>
          <w:sz w:val="24"/>
          <w:szCs w:val="24"/>
          <w:lang w:val="en-US"/>
        </w:rPr>
        <w:t xml:space="preserve">Case Management - </w:t>
      </w:r>
      <w:r>
        <w:rPr>
          <w:b w:val="false"/>
          <w:bCs w:val="false"/>
          <w:i w:val="false"/>
          <w:iCs w:val="false"/>
          <w:sz w:val="24"/>
          <w:szCs w:val="24"/>
          <w:lang w:val="en-US"/>
        </w:rPr>
        <w:t xml:space="preserve">case control was to be left to the court, as such cases would be subject to a timeline, thus reducing delay and drawn out proceedings. It was suggested that cases be assigned </w:t>
      </w:r>
      <w:r>
        <w:rPr>
          <w:b/>
          <w:bCs/>
          <w:i w:val="false"/>
          <w:iCs w:val="false"/>
          <w:sz w:val="24"/>
          <w:szCs w:val="24"/>
          <w:lang w:val="en-US"/>
        </w:rPr>
        <w:t>Small Claims, Fast Track or Multi Track.</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 xml:space="preserve">Closer home, Common Law has faced criticism on the emphasis laid in the procedure rather than the actual law itself. </w:t>
      </w:r>
      <w:r>
        <w:rPr>
          <w:b/>
          <w:bCs/>
          <w:i w:val="false"/>
          <w:iCs w:val="false"/>
          <w:sz w:val="24"/>
          <w:szCs w:val="24"/>
          <w:lang w:val="en-US"/>
        </w:rPr>
        <w:t xml:space="preserve">Justice Makaramba of the High Court of Tanzania </w:t>
      </w:r>
      <w:r>
        <w:rPr>
          <w:b w:val="false"/>
          <w:bCs w:val="false"/>
          <w:i w:val="false"/>
          <w:iCs w:val="false"/>
          <w:sz w:val="24"/>
          <w:szCs w:val="24"/>
          <w:lang w:val="en-US"/>
        </w:rPr>
        <w:t>in 2012 stated that, "....the inherited common law adversarial system with its attendant English practices and procedures has always been at the centre of public criticism for contributing to delays in the dispensation of justice together with its attendant procedural technicalities ".</w:t>
      </w:r>
      <w:r>
        <w:rPr>
          <w:rStyle w:val="style38"/>
        </w:rPr>
        <w:footnoteReference w:id="4"/>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 xml:space="preserve">In Kenya, due to the emphasis initially placed on the procedural rules at the expense of substantive justice, some courts made note of the need to ensure substantive justice had more emphasis. In </w:t>
      </w:r>
      <w:r>
        <w:rPr>
          <w:b/>
          <w:bCs/>
          <w:i/>
          <w:iCs/>
          <w:sz w:val="24"/>
          <w:szCs w:val="24"/>
          <w:lang w:val="en-US"/>
        </w:rPr>
        <w:t>Githere v Kimungu</w:t>
      </w:r>
      <w:r>
        <w:rPr>
          <w:rStyle w:val="style38"/>
        </w:rPr>
        <w:footnoteReference w:id="5"/>
      </w:r>
      <w:r>
        <w:rPr>
          <w:b/>
          <w:bCs/>
          <w:i/>
          <w:iCs/>
          <w:sz w:val="24"/>
          <w:szCs w:val="24"/>
          <w:lang w:val="en-US"/>
        </w:rPr>
        <w:t xml:space="preserve">, </w:t>
      </w:r>
      <w:r>
        <w:rPr>
          <w:b w:val="false"/>
          <w:bCs w:val="false"/>
          <w:i w:val="false"/>
          <w:iCs w:val="false"/>
          <w:sz w:val="24"/>
          <w:szCs w:val="24"/>
          <w:lang w:val="en-US"/>
        </w:rPr>
        <w:t>Justice Hancox stated that, "....the relation of rules of practice to the administration of justice is intended to be that of a handmaiden rather than a mistress and that the Court should not be too far bound and tied by the rules, which are intended as general rules of procedure, as to be compelled to do that which will cause injustice in a particular case."</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 xml:space="preserve">Some courts applied the overriding objectives even before they were implemented in statutory law. The Court of Appeal in </w:t>
      </w:r>
      <w:r>
        <w:rPr>
          <w:b/>
          <w:bCs/>
          <w:i/>
          <w:iCs/>
          <w:sz w:val="24"/>
          <w:szCs w:val="24"/>
          <w:lang w:val="en-US"/>
        </w:rPr>
        <w:t>Microsoft Corporation v Mitsumi Computer Garage Ltd</w:t>
      </w:r>
      <w:r>
        <w:rPr>
          <w:rStyle w:val="style38"/>
        </w:rPr>
        <w:footnoteReference w:id="6"/>
      </w:r>
      <w:r>
        <w:rPr>
          <w:b/>
          <w:bCs/>
          <w:i/>
          <w:iCs/>
          <w:sz w:val="24"/>
          <w:szCs w:val="24"/>
          <w:lang w:val="en-US"/>
        </w:rPr>
        <w:t xml:space="preserve">, </w:t>
      </w:r>
      <w:r>
        <w:rPr>
          <w:b w:val="false"/>
          <w:bCs w:val="false"/>
          <w:i w:val="false"/>
          <w:iCs w:val="false"/>
          <w:sz w:val="24"/>
          <w:szCs w:val="24"/>
          <w:lang w:val="en-US"/>
        </w:rPr>
        <w:t xml:space="preserve">held that no prejudice had been done by the plaintiff to the defendant, by using a Chamber Summons rather than a Notice of Motion in the application. It stated that, " in the interest of justice, procedural lapses should not be invoked to defeat applications unless the lapse went to the jurisdiction of the court or caused substantial prejudice to the adverse party".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 Kenyan legislature in response enacted the </w:t>
      </w:r>
      <w:r>
        <w:rPr>
          <w:b/>
          <w:bCs/>
          <w:i w:val="false"/>
          <w:iCs w:val="false"/>
          <w:sz w:val="24"/>
          <w:szCs w:val="24"/>
          <w:lang w:val="en-US"/>
        </w:rPr>
        <w:t xml:space="preserve">Statute Law (Miscellaneous Amendments) Act of 2009, </w:t>
      </w:r>
      <w:r>
        <w:rPr>
          <w:b w:val="false"/>
          <w:bCs w:val="false"/>
          <w:i w:val="false"/>
          <w:iCs w:val="false"/>
          <w:sz w:val="24"/>
          <w:szCs w:val="24"/>
          <w:lang w:val="en-US"/>
        </w:rPr>
        <w:t xml:space="preserve">which amended various legislations including the </w:t>
      </w:r>
      <w:r>
        <w:rPr>
          <w:b/>
          <w:bCs/>
          <w:i w:val="false"/>
          <w:iCs w:val="false"/>
          <w:sz w:val="24"/>
          <w:szCs w:val="24"/>
          <w:lang w:val="en-US"/>
        </w:rPr>
        <w:t>Appellate Jurisdiction Act</w:t>
      </w:r>
      <w:r>
        <w:rPr>
          <w:rStyle w:val="style38"/>
        </w:rPr>
        <w:footnoteReference w:id="7"/>
      </w:r>
      <w:r>
        <w:rPr>
          <w:b/>
          <w:bCs/>
          <w:i w:val="false"/>
          <w:iCs w:val="false"/>
          <w:sz w:val="24"/>
          <w:szCs w:val="24"/>
          <w:lang w:val="en-US"/>
        </w:rPr>
        <w:t xml:space="preserve"> </w:t>
      </w:r>
      <w:r>
        <w:rPr>
          <w:b w:val="false"/>
          <w:bCs w:val="false"/>
          <w:i w:val="false"/>
          <w:iCs w:val="false"/>
          <w:sz w:val="24"/>
          <w:szCs w:val="24"/>
          <w:lang w:val="en-US"/>
        </w:rPr>
        <w:t xml:space="preserve">and the </w:t>
      </w:r>
      <w:r>
        <w:rPr>
          <w:b/>
          <w:bCs/>
          <w:i w:val="false"/>
          <w:iCs w:val="false"/>
          <w:sz w:val="24"/>
          <w:szCs w:val="24"/>
          <w:lang w:val="en-US"/>
        </w:rPr>
        <w:t>Civil Procedure Act</w:t>
      </w:r>
      <w:r>
        <w:rPr>
          <w:rStyle w:val="style38"/>
        </w:rPr>
        <w:footnoteReference w:id="8"/>
      </w:r>
      <w:r>
        <w:rPr>
          <w:b/>
          <w:bCs/>
          <w:i w:val="false"/>
          <w:iCs w:val="false"/>
          <w:sz w:val="24"/>
          <w:szCs w:val="24"/>
          <w:lang w:val="en-US"/>
        </w:rPr>
        <w:t xml:space="preserve">. </w:t>
      </w:r>
      <w:r>
        <w:rPr>
          <w:b w:val="false"/>
          <w:bCs w:val="false"/>
          <w:i w:val="false"/>
          <w:iCs w:val="false"/>
          <w:sz w:val="24"/>
          <w:szCs w:val="24"/>
          <w:lang w:val="en-US"/>
        </w:rPr>
        <w:t xml:space="preserve">The amendment was to provide for the 'Overriding Objective' approach. Section 1A was inserted into the Civil Procedure Act and it stated that : </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(a) The overriding objective of this Act and the rules made hereunder is to facilitate the just, expeditious, proportionate and affordable resolution of the civil disputes governed by the Act;</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(b) The Court shall, in the exercise of its powers under this Act or the interpretation of any of its provisions, seek to give effect to the overriding objective specified in subsection (1); and</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(c) A party to civil proceedings or an advocate for such a party is under a duty to assist the Court to further the overriding objective of the Act and, to that effect, to participate in the processes of the Court and to comply with the directions and orders of the Court.</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Section 3A was inserted into the Appellate Jurisdiction Act, whose provisions echoed those of Section 1A of the Civil Procedure Act (CPA).</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In the landmark case of </w:t>
      </w:r>
      <w:r>
        <w:rPr>
          <w:b/>
          <w:bCs/>
          <w:i/>
          <w:iCs/>
          <w:sz w:val="24"/>
          <w:szCs w:val="24"/>
          <w:lang w:val="en-US"/>
        </w:rPr>
        <w:t xml:space="preserve">Hunker Trading Company Limited v Elf Oil Kenya Limited </w:t>
      </w:r>
      <w:r>
        <w:rPr>
          <w:rStyle w:val="style38"/>
        </w:rPr>
        <w:footnoteReference w:id="9"/>
      </w:r>
      <w:r>
        <w:rPr>
          <w:b/>
          <w:bCs/>
          <w:i/>
          <w:iCs/>
          <w:sz w:val="24"/>
          <w:szCs w:val="24"/>
          <w:lang w:val="en-US"/>
        </w:rPr>
        <w:t xml:space="preserve"> </w:t>
      </w:r>
      <w:r>
        <w:rPr>
          <w:b w:val="false"/>
          <w:bCs w:val="false"/>
          <w:i w:val="false"/>
          <w:iCs w:val="false"/>
          <w:sz w:val="24"/>
          <w:szCs w:val="24"/>
          <w:lang w:val="en-US"/>
        </w:rPr>
        <w:t>it was held that Section 1A of the CPA came in to provide facilitation of just, expeditious and proportionate resolution of civil disputes in Kenya as the overriding objective of the Act. This was the first application to be based on the new provisions of the Appellate Jurisdiction Act, Section 3A and 3B together with Rules 5(2)b and 42 of the Court of Appeal Rules.</w:t>
      </w:r>
    </w:p>
    <w:p>
      <w:pPr>
        <w:pStyle w:val="style0"/>
        <w:numPr>
          <w:ilvl w:val="0"/>
          <w:numId w:val="0"/>
        </w:numPr>
        <w:spacing w:lineRule="auto" w:line="360"/>
        <w:rPr>
          <w:b/>
          <w:bCs/>
          <w:i w:val="false"/>
          <w:iCs w:val="false"/>
          <w:sz w:val="24"/>
          <w:szCs w:val="24"/>
        </w:rPr>
      </w:pP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MERITS OF THE OVERRIDING OBJECTIVE PRINCIPLE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1) Ensuring that the parties are on equal footing – laws of equity are meant to protect the rights of the oppressed and prevent miscarriages of justice. Sir William Blackstone opined that ensuring that the parties to the case are at an equal footing is crucial to the determination of the case justly so that no party has more influence or undue advantage over the other party to the claim.  This does not however mean that the courts should acquire legal representation of equivalent experience and therefore costs.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2)Ensure that the courts deal justly and fairly in handling cases – In</w:t>
      </w:r>
      <w:r>
        <w:rPr>
          <w:b w:val="false"/>
          <w:bCs w:val="false"/>
          <w:i/>
          <w:iCs/>
          <w:sz w:val="24"/>
          <w:szCs w:val="24"/>
          <w:lang w:val="en-US"/>
        </w:rPr>
        <w:t xml:space="preserve"> </w:t>
      </w:r>
      <w:r>
        <w:rPr>
          <w:b/>
          <w:bCs/>
          <w:i/>
          <w:iCs/>
          <w:sz w:val="24"/>
          <w:szCs w:val="24"/>
          <w:lang w:val="en-US"/>
        </w:rPr>
        <w:t>Devaraja v Roy</w:t>
      </w:r>
      <w:r>
        <w:rPr>
          <w:b w:val="false"/>
          <w:bCs w:val="false"/>
          <w:i w:val="false"/>
          <w:iCs w:val="false"/>
          <w:sz w:val="24"/>
          <w:szCs w:val="24"/>
          <w:lang w:val="en-US"/>
        </w:rPr>
        <w:t xml:space="preserve"> it was held that the primary purpose of civil courts is to decide matters based on the merits of each party and that dismissing a suit based on a technicality would be against justice. Dealing justly with cases includes dealing with the real claims and merits of the suit as well as considering the effect of the suit and its determination to public interest.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3)Ensuring cases are handled expeditiously and fairly – this originates from the equitable maxim that ‘delay defeats equity’ as set out in the case </w:t>
      </w:r>
      <w:r>
        <w:rPr>
          <w:b/>
          <w:bCs/>
          <w:i/>
          <w:iCs/>
          <w:sz w:val="24"/>
          <w:szCs w:val="24"/>
          <w:lang w:val="en-US"/>
        </w:rPr>
        <w:t xml:space="preserve">Smith v Clay </w:t>
      </w:r>
      <w:r>
        <w:rPr>
          <w:b w:val="false"/>
          <w:bCs w:val="false"/>
          <w:i w:val="false"/>
          <w:iCs w:val="false"/>
          <w:sz w:val="24"/>
          <w:szCs w:val="24"/>
          <w:lang w:val="en-US"/>
        </w:rPr>
        <w:t xml:space="preserve">where it was held that inordinate delay creates an injustice. Kenyan courts echoed this in the ruling in </w:t>
      </w:r>
      <w:r>
        <w:rPr>
          <w:b/>
          <w:bCs/>
          <w:i/>
          <w:iCs/>
          <w:sz w:val="24"/>
          <w:szCs w:val="24"/>
          <w:lang w:val="en-US"/>
        </w:rPr>
        <w:t>Leo Sila Mutiso v Rose,</w:t>
      </w:r>
      <w:r>
        <w:rPr>
          <w:b w:val="false"/>
          <w:bCs w:val="false"/>
          <w:i w:val="false"/>
          <w:iCs w:val="false"/>
          <w:sz w:val="24"/>
          <w:szCs w:val="24"/>
          <w:lang w:val="en-US"/>
        </w:rPr>
        <w:t xml:space="preserve"> declaring that an applicant seeking to invoke the application of the overriding objective principle must prove to the court that his/her delay is not inordinate, unjust or unreasonable.</w:t>
      </w:r>
    </w:p>
    <w:p>
      <w:pPr>
        <w:pStyle w:val="style0"/>
        <w:numPr>
          <w:ilvl w:val="0"/>
          <w:numId w:val="0"/>
        </w:numPr>
        <w:spacing w:lineRule="auto" w:line="360"/>
        <w:rPr>
          <w:b/>
          <w:bCs/>
          <w:i/>
          <w:iCs/>
          <w:sz w:val="24"/>
          <w:szCs w:val="24"/>
          <w:lang w:val="en-US"/>
        </w:rPr>
      </w:pPr>
      <w:r>
        <w:rPr>
          <w:b w:val="false"/>
          <w:bCs w:val="false"/>
          <w:i w:val="false"/>
          <w:iCs w:val="false"/>
          <w:sz w:val="24"/>
          <w:szCs w:val="24"/>
          <w:lang w:val="en-US"/>
        </w:rPr>
        <w:t xml:space="preserve">4)Reduction of expenses – Per Section 1A of the Civil Procedure Act, one of the overriding objectives of the Act is to facilitate affordable resolution of civil disputes. The courts have to consider the financial position of each party. Unnecessary expenses should not be incurred by the litigant and the courts should always ensure that the due administration of justice does not cause such expenses. Courts owe a duty to the public to see that the costs are not allowed to rise to such a level as to deprive of access to the courts all but the wealthy. This fact presents itself in the case of </w:t>
      </w:r>
      <w:r>
        <w:rPr>
          <w:b/>
          <w:bCs/>
          <w:i/>
          <w:iCs/>
          <w:sz w:val="24"/>
          <w:szCs w:val="24"/>
          <w:lang w:val="en-US"/>
        </w:rPr>
        <w:t>Meru Farmers Co-operation Union Ltd v Abdul Aziz Suleman.</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5) Fair allocation of court resources with other cases – in working out the total subject matter of the suit, courts must look to the principal amount awarded by the judgments in all cases to determine the value of the subject matter.</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6) Instilling a sense of duty on court officials in assisting courts in managing cases – the new provisions are aimed at achieving the just and expeditious determination of disputes, while ensuring the efficient use of judicial resources.</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 amendments should however not be viewed as a magic cure to any situation. In </w:t>
      </w:r>
      <w:r>
        <w:rPr>
          <w:b/>
          <w:bCs/>
          <w:i/>
          <w:iCs/>
          <w:sz w:val="24"/>
          <w:szCs w:val="24"/>
          <w:lang w:val="en-US"/>
        </w:rPr>
        <w:t xml:space="preserve">Deepak Chamanlal Kamani &amp; Another v Kenya Anti-Corruption Commission &amp; 3 Others </w:t>
      </w:r>
      <w:r>
        <w:rPr>
          <w:b w:val="false"/>
          <w:bCs w:val="false"/>
          <w:i w:val="false"/>
          <w:iCs w:val="false"/>
          <w:sz w:val="24"/>
          <w:szCs w:val="24"/>
          <w:lang w:val="en-US"/>
        </w:rPr>
        <w:t>the court warned that a litigant who takes 6 months to file a notice of appeal, as opposed to within 14 days of the decision, cannot simply rely on the oxygen principle. This means that litigants must be aware of the rules governing limitations of actions and prepare accordingly as ignorance is not a defense in court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To urge the courts to deal with cases proportionately – this means devoting appropriate resources to each suit. Proportionality should consider:</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i)The amount of money involved – unless there is no reason, the court will not depart from the ordinary practice whereby the plaintiff being in error by filing the case in a wrong court, the defendant cannot be made to suffer for the plaintiff’s mistake. The plaintiff must, therefore pay the defendants costs. Further fees will be chargeable to the plaintiff on filing his plaint in the proper court.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ii) The importance of the case – every suit shall be instituted in the court of the lowest grade competent to try it. Under Section 11 of the Civil Procedure Act, the plaint shall be returned to be presented to the lower or higher than that of the court competent to try it.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iii) The complexity of the issues – if a court has no jurisdiction over the subject matter of the litigation, its judgments and orders, however precisely certain and technically correct, are mere nullities and void as was held in </w:t>
      </w:r>
      <w:r>
        <w:rPr>
          <w:b/>
          <w:bCs/>
          <w:i/>
          <w:iCs/>
          <w:sz w:val="24"/>
          <w:szCs w:val="24"/>
          <w:lang w:val="en-US"/>
        </w:rPr>
        <w:t>Seid Bin Seif v Sharriff Mohamed Shatry.</w:t>
      </w:r>
    </w:p>
    <w:p>
      <w:pPr>
        <w:pStyle w:val="style0"/>
        <w:numPr>
          <w:ilvl w:val="0"/>
          <w:numId w:val="0"/>
        </w:numPr>
        <w:spacing w:lineRule="auto" w:line="360"/>
        <w:rPr>
          <w:b w:val="false"/>
          <w:bCs w:val="false"/>
          <w:i w:val="false"/>
          <w:iCs w:val="false"/>
          <w:sz w:val="24"/>
          <w:szCs w:val="24"/>
        </w:rPr>
      </w:pPr>
      <w:r>
        <w:rPr>
          <w:b w:val="false"/>
          <w:bCs w:val="false"/>
          <w:i w:val="false"/>
          <w:iCs w:val="false"/>
          <w:sz w:val="24"/>
          <w:szCs w:val="24"/>
          <w:lang w:val="en-US"/>
        </w:rPr>
        <w:t>Certain aspects of proportionality indicated above also arise from Articles 162-165 of the Constitution of Kenya, 2010 which lay out the courts and their jurisdiction</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DEMERITS OF THE OVERRIDING OBJECTIVES PRINCIPLE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1)Can’t solve every aspect of litigation – an example is in cases where limitations of actions may arise such as in the case of</w:t>
      </w:r>
      <w:r>
        <w:rPr>
          <w:b w:val="false"/>
          <w:bCs w:val="false"/>
          <w:i/>
          <w:iCs/>
          <w:sz w:val="24"/>
          <w:szCs w:val="24"/>
          <w:lang w:val="en-US"/>
        </w:rPr>
        <w:t xml:space="preserve"> </w:t>
      </w:r>
      <w:r>
        <w:rPr>
          <w:b/>
          <w:bCs/>
          <w:i/>
          <w:iCs/>
          <w:sz w:val="24"/>
          <w:szCs w:val="24"/>
          <w:lang w:val="en-US"/>
        </w:rPr>
        <w:t xml:space="preserve">Deepak Chamanlal Kamani &amp; Another v Kenya Anti-Corruption Commission &amp; 3 Others.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This means that undertaking litigation may not work due to the fact that certain cases are under a time limit that is given under the Limitations Act, therefore the use of the principle will be outright rejected due to technicalities such as a limitation. Apart from this, matters of jurisdiction cannot be placed as technical procedure, due to the fact that without jurisdiction, it cannot be said to have been seized by dispute, hence they are considered to be substantive in nature. This means that any substantive element to the suit cannot be used as a way to override it from procedure as it will be the cause of a declining quality of fair and just process.</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2)Overriding Objective prevents procedural law from prevailing – sometimes procedural law may be pushed aside in certain scenarios and this could be taken for granted. There could be instances where a certain technical procedure may be undertaken carelessly and creates a greater disregard for procedure, for instance, there could be moments when the lawyer and their clients exploit this principle by concealing important documents that could be helpful in the development of a case.</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3) The overriding objective may create injustice – since out of court settlements are considered a form of overriding objective, there has been criticisms of such a mechanism due to the fact that injustice will be created if parties hold unequal bargaining positions due to their financial background. This will be considered intimidating for the weaker party and will hold no stand against such bias.</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Impacts of the Overriding Objective Principle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1) Advanced planning and preparation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Cases will be analyzed and issues identified at a very early stage to enable completion of the case management questionnaire. This helps to weed out unmeritorious claims and defenses and promote settlement. During the preparation stage the court should decide the order in which issues are to be resolved.</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2)Stricter court deadlines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Courts will be less likely to grant time extensions and will require strict adherence to court determined timetables and milestone dates. Controlling the progress of the case means that less time will be spent on adjourning a case due to absence or lateness.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3)Fewer interlocutory applications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requirement for economy and proportionality requires that summary assessment of costs and costs sanctions for only necessary interlocutory applications only. This enables the courts in dealing with as many aspects of the case as it can at the same occasion.</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4) Greater use of alternative dispute resolution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Active case management by the court specifically includes encouraging parties to use Alternative Dispute Resolution and provide for possible sanctions against parties who unreasonably refuse to comply. This is clearly indicated under Article 159 (2) (c) of the 2010 Constitution which states that in exercising judicial authority, the courts and tribunals shall be guided by the principle of alternative forms of dispute resolution including reconciliation, mediation, arbitration and traditional dispute resolution mechanisms shall be promoted.</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4) Greater court intervention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Steps should be taken in proceedings and the pace at which they are taken will be supervised and determined by the court. This helps eliminate delaying tactics and unnecessary applications and ensure that parties focus on the real issues in dispute.</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5) Change in litigation culture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Civil Procedure Rules, 2010 encourage cooperation between the parties in the conduct of the proceedings, which should facilitate more settlements. With technological advancement, courts should opt for more advanced methods of recording and storing proceedings. This will reduce the amount of time spent in hearing and determining cases.</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lang w:val="en-US"/>
        </w:rPr>
      </w:pP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Duties various parties to ensure That Overriding Objectives are Achieved</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 xml:space="preserve">1) Court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As the legal arbiter of disputes before them, the courts hold wide powers to ensure the overriding objectives are met so that justice can be availed to all in accordance with the rule of law. This is through the authority and powers derived from Article 159 (1) of the Constitution of Kenya 2010 and Sections 1B, 3A, and 63 of the Civil Procedure Act. Also, Section 3B of the Appellate Jurisdiction Act imposes the same duties as Section 1B of the Civil procedure Act which succinctly states the aims to be achieved by courts in ensuring the overriding objectives as: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 the just determination of the proceedings;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(b) the efficient disposal of the business of the Court;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(c) the efficient use of the available judicial and administrative resources;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(d) the timely disposal of the proceedings, and all other proceedings in the Court, at a cost affordable by the respective parties; and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(e) the use of suitable technology.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Among the additional steps the courts may use is offering necessary directions to ensure efficient litigation, giving orders to parties to ensure litigation adheres to the overriding objectives, focusing on substance and not form, practicing wide discretion to ensure justice is met, not allowing technicalities to be used to strike out justiciable matters, and sometimes through its own motion ensuring it does not allow improprieties in the court process to occur such as addressing matters to do with jurisdiction and self-recusal among others. In </w:t>
      </w:r>
      <w:r>
        <w:rPr>
          <w:b/>
          <w:bCs/>
          <w:i/>
          <w:iCs/>
          <w:sz w:val="24"/>
          <w:szCs w:val="24"/>
          <w:lang w:val="en-US"/>
        </w:rPr>
        <w:t>Uhuru Highway Development Ltd &amp; 3 others v Central Bank of Kenya &amp; 4 others [2003] eKLR,</w:t>
      </w:r>
      <w:r>
        <w:rPr>
          <w:b w:val="false"/>
          <w:bCs w:val="false"/>
          <w:i w:val="false"/>
          <w:iCs w:val="false"/>
          <w:sz w:val="24"/>
          <w:szCs w:val="24"/>
          <w:lang w:val="en-US"/>
        </w:rPr>
        <w:t xml:space="preserve"> the Court of Appeal was displeased in the manner in which the case was being conducted by the parties who made many applications meant to abuse the court process since the main suit at the High Court had remained unheard in 10 years. It had earlier ordered that “We hereby direct that the parties conclude their preliminaries as regards issues within 60 days hereof and that the Superior Court do thereafter hear the suit on a day-to-day priority basis before any judge who has not previously handled the matter.” In the present case, it noted that something needed to be done to effect the above orders since parties had indeed been abusing the court process.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courts may also relax some of the rigid requirements of the law where it has discretion or is allowed under the law such as appellate courts extending the timelines set out in appellate rules as per Rule 4 of The Court of Appeal Rules, 2022 or order a stay of execution, an injunction or a stay of any further proceedings on such terms as it may think just as per Rule 5.</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In</w:t>
      </w:r>
      <w:r>
        <w:rPr>
          <w:b/>
          <w:bCs/>
          <w:i/>
          <w:iCs/>
          <w:sz w:val="24"/>
          <w:szCs w:val="24"/>
          <w:lang w:val="en-US"/>
        </w:rPr>
        <w:t xml:space="preserve"> Abdirahman Abdi v Safi Petroleum products Ltd &amp; 6 Others [2011] eKLR</w:t>
      </w:r>
      <w:r>
        <w:rPr>
          <w:b/>
          <w:bCs/>
          <w:i w:val="false"/>
          <w:iCs w:val="false"/>
          <w:sz w:val="24"/>
          <w:szCs w:val="24"/>
          <w:lang w:val="en-US"/>
        </w:rPr>
        <w:t xml:space="preserve">, </w:t>
      </w:r>
      <w:r>
        <w:rPr>
          <w:b w:val="false"/>
          <w:bCs w:val="false"/>
          <w:i w:val="false"/>
          <w:iCs w:val="false"/>
          <w:sz w:val="24"/>
          <w:szCs w:val="24"/>
          <w:lang w:val="en-US"/>
        </w:rPr>
        <w:t>the Court allowed an impugned notice of appeal by the 1st Respondent therein served without leave and one day out of time which it found to be excusable and also interestingly the application thereof challenging the notice of appeal by the Applicant had been filed without leave but the court also used the overriding objectives to allow it.</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Duties of Lawyers and Organizations such as the LSK.</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There are several steps advocates should take to ensure that the overriding objectives are met. These include: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i) Avoiding unnecessary, frivolous, vexatious, and scandalous applications meant to abuse the court process and cause delay,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ii) Charging in accordance with the Advocates Remuneration Order to ensure affordability of legal services,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iii)Avoiding unnecessary adjournments, coming to court late, and other delay tactics,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iv) Advising clients on other alternative dispute resolution mechanisms and exhaustion of available remedies, and</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v) Avoiding all forms of conflict of interest in matters they take on.</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Bodies such as the Legal Society of Kenya regulate the affairs of advocates which ensures their day-to-day operations are in accordance with the law. These include the LSK general regulations, code of conduct, and overseeing of the Advocates Act and its subsidiary legislations. The advocates complaint commission and the disciplinary committee ensure that professional misconduct which may at times be antithesis to the overriding objectives is sanctioned. </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The overriding Objectives</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 xml:space="preserve">i)Proportionality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Section 1A of the Civil procedure Act requires that cases be dealt with in a manner that is proportionate in order to ensure an effective resolution of disputes . Furthermore, Proportionality, accepted as a general principle of constitutional law requires that government intrusions on freedoms be justified, that greater intrusions have stronger justifications, and that punishments reflect the relative severity of the offense. In </w:t>
      </w:r>
      <w:r>
        <w:rPr>
          <w:b/>
          <w:bCs/>
          <w:i/>
          <w:iCs/>
          <w:sz w:val="24"/>
          <w:szCs w:val="24"/>
          <w:lang w:val="en-US"/>
        </w:rPr>
        <w:t>Jacqueline Okuta &amp; another v Attorney General &amp; 2 others [2017] eKLR</w:t>
      </w:r>
      <w:r>
        <w:rPr>
          <w:b w:val="false"/>
          <w:bCs w:val="false"/>
          <w:i/>
          <w:iCs/>
          <w:sz w:val="24"/>
          <w:szCs w:val="24"/>
          <w:lang w:val="en-US"/>
        </w:rPr>
        <w:t xml:space="preserve"> </w:t>
      </w:r>
      <w:r>
        <w:rPr>
          <w:b w:val="false"/>
          <w:bCs w:val="false"/>
          <w:i w:val="false"/>
          <w:iCs w:val="false"/>
          <w:sz w:val="24"/>
          <w:szCs w:val="24"/>
          <w:lang w:val="en-US"/>
        </w:rPr>
        <w:t>The Court further noted that a “common way” for ascertaining whether a limitation imposed on a fundamental right or rights is warranted is by undertaking the proportionality test.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It outlined a four-prong proportionality test developed by a number of authors under which a limitation would be permissible.  These are: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If the limitation is designated for a proper purpose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measures undertaken to effectuate such a limitation are rationally connected to the fulfilment of that purpose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The measures undertaken are necessary in that there are no alternative measures that may similarly achieve that same purpose with a lesser degree of limitation; and finally.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There needs to be a proper relation “proportionality stricto sensu” or “balancing ”between the importance of achieving the proper purpose and the special importance of preventing the limitation on the constitutional right.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However, the Court noted, even in instances where the limitation may be proportional, imposing a limitation may still be unjustified if doing so would have a severe impact on individuals or groups.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Therefore , The requirement of dealing with cases justly comes with it attached the requirement of dealing with the cases proportionately. According to Blackstone, The overriding objective of dealing with cases justly is defined in terms that include expense and costs, and this has been a concern to the purists who consider that justice should be done without regard to the cost at which it is achieved. Thus, Dealing with a case justly includes dealing With it in ways which are proportionate to the importance of the case, and allotting to it an appropriate share of the court’s resources, while taking to account the need to allot resources to Other cases.</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Proportionality and Costs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costs incurred by the parties to suit is taken into consideration when assessing the proportionality requirement. In</w:t>
      </w:r>
      <w:r>
        <w:rPr>
          <w:b/>
          <w:bCs/>
          <w:i/>
          <w:iCs/>
          <w:sz w:val="24"/>
          <w:szCs w:val="24"/>
          <w:lang w:val="en-US"/>
        </w:rPr>
        <w:t xml:space="preserve"> Rosenberg vs Nazarovy (2008) EWHC 812</w:t>
      </w:r>
      <w:r>
        <w:rPr>
          <w:b w:val="false"/>
          <w:bCs w:val="false"/>
          <w:i w:val="false"/>
          <w:iCs w:val="false"/>
          <w:sz w:val="24"/>
          <w:szCs w:val="24"/>
          <w:lang w:val="en-US"/>
        </w:rPr>
        <w:t xml:space="preserve"> ,the court held  that the overriding objective principle required a defendant to file a single defence to two related claims in order to save on the costs of the suit.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Additionally, The case of </w:t>
      </w:r>
      <w:r>
        <w:rPr>
          <w:b/>
          <w:bCs/>
          <w:i/>
          <w:iCs/>
          <w:sz w:val="24"/>
          <w:szCs w:val="24"/>
          <w:lang w:val="en-US"/>
        </w:rPr>
        <w:t>Lownds v Home Office [2002] EWCA</w:t>
      </w:r>
      <w:r>
        <w:rPr>
          <w:b w:val="false"/>
          <w:bCs w:val="false"/>
          <w:i w:val="false"/>
          <w:iCs w:val="false"/>
          <w:sz w:val="24"/>
          <w:szCs w:val="24"/>
          <w:lang w:val="en-US"/>
        </w:rPr>
        <w:t xml:space="preserve">  was to the effect that where proportionality is an issue in a case, a preliminary judgment on proportionality should be made at the outset and if a judge concludes that the costs are disproportionate, the various items of costs are then considered item by item applying the reasonableness tests for standard-basis assessments and if the judge is convinced that the costs as a whole is disproportionate, each item will be scrutinized applying the tests of both proportionality and reasonableness</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Proportionality and Allotting an Appropriate Share of the Court’s resources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Proportionality with regard to the overriding Objective principle includes the allocation of an appropriate share of the court’s resources, which includes an allotment of judicial time and resources with regard to the importance of the case.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In </w:t>
      </w:r>
      <w:r>
        <w:rPr>
          <w:b/>
          <w:bCs/>
          <w:i/>
          <w:iCs/>
          <w:sz w:val="24"/>
          <w:szCs w:val="24"/>
          <w:lang w:val="en-US"/>
        </w:rPr>
        <w:t>S.B.J Stevenson Ltd vs Mandy  [1999] CPLR 500,</w:t>
      </w:r>
      <w:r>
        <w:rPr>
          <w:b w:val="false"/>
          <w:bCs w:val="false"/>
          <w:i w:val="false"/>
          <w:iCs w:val="false"/>
          <w:sz w:val="24"/>
          <w:szCs w:val="24"/>
          <w:lang w:val="en-US"/>
        </w:rPr>
        <w:t>the court held that the principle included an analysis of the appropriate amount of court’s judicial resources to be used in order for the case to be tried and determined. For instance, a frivolous appeal might not be allowed to go to hearing on the ground that it would be wastage of judicial time and resources.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application of this practice has been realised in the  Kenyan Civil Practice and Procedure, wherein in some circumstances, a party needs to seek the leave of the court to appeal, and some of the issues that need to be satisfied by a prospective appellant is that the appeal has high chances of success and that it is not frivolous, vexatious and a waste of judicial time and resources.</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Proportionality and dealing with the cases expeditiously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Oxygen principle has developed with the requirement to apply the proportionality test in dealing with cases in a fast and expeditious way. In</w:t>
      </w:r>
      <w:r>
        <w:rPr>
          <w:b/>
          <w:bCs/>
          <w:i w:val="false"/>
          <w:iCs w:val="false"/>
          <w:sz w:val="24"/>
          <w:szCs w:val="24"/>
          <w:lang w:val="en-US"/>
        </w:rPr>
        <w:t xml:space="preserve"> </w:t>
      </w:r>
      <w:r>
        <w:rPr>
          <w:b/>
          <w:bCs/>
          <w:i/>
          <w:iCs/>
          <w:sz w:val="24"/>
          <w:szCs w:val="24"/>
          <w:lang w:val="en-US"/>
        </w:rPr>
        <w:t>Cadogan Properties Ltd vs Mount Eden Land Ltd,  (1999) LTL 29/06/99,</w:t>
      </w:r>
      <w:r>
        <w:rPr>
          <w:b w:val="false"/>
          <w:bCs w:val="false"/>
          <w:i/>
          <w:iCs/>
          <w:sz w:val="24"/>
          <w:szCs w:val="24"/>
          <w:lang w:val="en-US"/>
        </w:rPr>
        <w:t xml:space="preserve">  </w:t>
      </w:r>
      <w:r>
        <w:rPr>
          <w:b w:val="false"/>
          <w:bCs w:val="false"/>
          <w:i w:val="false"/>
          <w:iCs w:val="false"/>
          <w:sz w:val="24"/>
          <w:szCs w:val="24"/>
          <w:lang w:val="en-US"/>
        </w:rPr>
        <w:t>the court held that the rules of civil procedure must be interpreted and applied in such a manner as to ensure the fast disposal and determination of the cases at hand.</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This practice has been adapted to an extent by the Kenyan Courts in where an applicant seeking to invoke the application of the overriding objective principle must prove to the court that his or her delay is not inordinate, unjust or unreasonable. This was provided in the case of</w:t>
      </w:r>
      <w:r>
        <w:rPr>
          <w:b w:val="false"/>
          <w:bCs w:val="false"/>
          <w:i/>
          <w:iCs/>
          <w:sz w:val="24"/>
          <w:szCs w:val="24"/>
          <w:lang w:val="en-US"/>
        </w:rPr>
        <w:t xml:space="preserve"> Leo Sila Mutiso vs Rose C.A. NAI 255 of 1997 </w:t>
      </w:r>
      <w:r>
        <w:rPr>
          <w:b w:val="false"/>
          <w:bCs w:val="false"/>
          <w:i w:val="false"/>
          <w:iCs w:val="false"/>
          <w:sz w:val="24"/>
          <w:szCs w:val="24"/>
          <w:lang w:val="en-US"/>
        </w:rPr>
        <w:t>(unreported).</w:t>
      </w:r>
    </w:p>
    <w:p>
      <w:pPr>
        <w:pStyle w:val="style0"/>
        <w:numPr>
          <w:ilvl w:val="0"/>
          <w:numId w:val="0"/>
        </w:numPr>
        <w:spacing w:lineRule="auto" w:line="360"/>
        <w:rPr>
          <w:b w:val="false"/>
          <w:bCs w:val="false"/>
          <w:i w:val="false"/>
          <w:iCs w:val="false"/>
          <w:sz w:val="24"/>
          <w:szCs w:val="24"/>
          <w:lang w:val="en-US"/>
        </w:rPr>
      </w:pP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ii) Expeditious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One of the mandates of the judiciary as outlined in the Judiciary Transformation Framework 2012-2016, it to expeditiously administer justice to all irrespective of status.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An expeditious hearing entails concluding proceedings within a short time. By avoiding lengthy litigation, a matter can be heard and determined expeditiously. This ultimately accords timely disposal of the proceedings.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requirement that a case is dealt with expeditiously and fairly –has its origins in the equitable maxim that 'delay defeats equity. The dictum was initially stated in the case Smith v. Clay  when it was decided that excessive delay results in unfairness.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This was reiterated by Kents in the Leo Sila Mutiso v. Rose decision, which stated that the person requesting to apply the overriding objective principle must demonstrate to the court that their delay is not excessive, unjust, or unreasonable.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In the case of</w:t>
      </w:r>
      <w:r>
        <w:rPr>
          <w:b w:val="false"/>
          <w:bCs w:val="false"/>
          <w:i/>
          <w:iCs/>
          <w:sz w:val="24"/>
          <w:szCs w:val="24"/>
          <w:lang w:val="en-US"/>
        </w:rPr>
        <w:t xml:space="preserve"> </w:t>
      </w:r>
      <w:r>
        <w:rPr>
          <w:b/>
          <w:bCs/>
          <w:i/>
          <w:iCs/>
          <w:sz w:val="24"/>
          <w:szCs w:val="24"/>
          <w:lang w:val="en-US"/>
        </w:rPr>
        <w:t>Hunker Trading Company Limited v ELF Oil Kenya LTD</w:t>
      </w:r>
      <w:r>
        <w:rPr>
          <w:b w:val="false"/>
          <w:bCs w:val="false"/>
          <w:i/>
          <w:iCs/>
          <w:sz w:val="24"/>
          <w:szCs w:val="24"/>
          <w:lang w:val="en-US"/>
        </w:rPr>
        <w:t xml:space="preserve"> </w:t>
      </w:r>
      <w:r>
        <w:rPr>
          <w:b w:val="false"/>
          <w:bCs w:val="false"/>
          <w:i w:val="false"/>
          <w:iCs w:val="false"/>
          <w:sz w:val="24"/>
          <w:szCs w:val="24"/>
          <w:lang w:val="en-US"/>
        </w:rPr>
        <w:t>the court expounded on overriding objective with special regard to expediting the hearing. While pronouncing its judgment the court opined that a court light to apply redesigning approaches to the management of the court process so that finality and justice are attained and that decisions that ought to be made today are not postponed to another day.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Additionally, expeditious handling of court matters can be achieved through appropriate summary procedures where it is not previously provided for in a rule but circumstances of the case call for it so that the ends of justice are met.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Conclusively, expeditious administration of justice allows for the efficient disposal of the business of the court. The court and the parties to a suit have a role to play in ensuring expedited proceedings. With cooperation from all parties to suit it is easirrr to achieve this aspect of the overriding objective.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w:t>
      </w:r>
    </w:p>
    <w:p>
      <w:pPr>
        <w:pStyle w:val="style0"/>
        <w:numPr>
          <w:ilvl w:val="0"/>
          <w:numId w:val="0"/>
        </w:numPr>
        <w:spacing w:lineRule="auto" w:line="360"/>
        <w:rPr>
          <w:b/>
          <w:bCs/>
          <w:i w:val="false"/>
          <w:iCs w:val="false"/>
          <w:sz w:val="24"/>
          <w:szCs w:val="24"/>
          <w:lang w:val="en-US"/>
        </w:rPr>
      </w:pPr>
      <w:r>
        <w:rPr>
          <w:b/>
          <w:bCs/>
          <w:i w:val="false"/>
          <w:iCs w:val="false"/>
          <w:sz w:val="24"/>
          <w:szCs w:val="24"/>
          <w:lang w:val="en-US"/>
        </w:rPr>
        <w:t>iii) Affordability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Pauper brief is a case conducted by a volunteer advocate nominated or at no cost at all</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Section 50 of the constitution of Kenya  ‘Every person has the right to have any dispute that can be resolved by application of law decided in a fair and public hearing before a court or, if application another independent and impartial tribunal or body”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For instance in affordability, pro bono or pauper briefs, parties can get an equal footing to participate in proceeding if they can not afford a lawyer.in relation to practice direction relation to pauper services pursuant to section 50 , 50(2) of the constitution and order 33 and 44 civil procedure act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Such cases can happen in the supreme court, court of appeal and magistrates court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However in capital cases and children cases in conflict with the law in magistrates court j</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 court of appeal in </w:t>
      </w:r>
      <w:r>
        <w:rPr>
          <w:b/>
          <w:bCs/>
          <w:i/>
          <w:iCs/>
          <w:sz w:val="24"/>
          <w:szCs w:val="24"/>
          <w:lang w:val="en-US"/>
        </w:rPr>
        <w:t>Abok james odera T/A A.J Odera &amp; Associates vs John  Ptrick Machira T/A Machira &amp; Co. Advocates 2013 (eklr</w:t>
      </w:r>
      <w:r>
        <w:rPr>
          <w:b w:val="false"/>
          <w:bCs w:val="false"/>
          <w:i/>
          <w:iCs/>
          <w:sz w:val="24"/>
          <w:szCs w:val="24"/>
          <w:lang w:val="en-US"/>
        </w:rPr>
        <w:t>)</w:t>
      </w:r>
      <w:r>
        <w:rPr>
          <w:b w:val="false"/>
          <w:bCs w:val="false"/>
          <w:i w:val="false"/>
          <w:iCs w:val="false"/>
          <w:sz w:val="24"/>
          <w:szCs w:val="24"/>
          <w:lang w:val="en-US"/>
        </w:rPr>
        <w:t xml:space="preserve"> stated as follows referring to the case “ the aim of the overriding objective principke is to enable the court to achieve fair, just, speedy , proportionate , time and affordable inclusive of saving the backlog of cases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 overriding objective of this Act and the rules made hereunder is to facilitate the just, expeditious, proportionate and affordable resolution of the civil disputes governed by the Act.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The Court shall, in the exercise of its powers under this Act or the interpretation of any of its provisions, seek to give effect to the overriding objective specified in subsection (1).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A party to civil proceedings or an advocate for such a party is under a duty to assist the Court to further the overriding objective of the Act and, to that effect, to participate in the processes of the Court and to comply with the directions and orders of the Court. [Act No. 6 of 2009, Sch.]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Duty of Court (1) For the purpose of furthering the overriding objective specified in section 1A, the Court shall handle all matters presented before it for the purpose of attaining the following aims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(a) the just determination of the proceedings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(b) the efficient disposal of the business of the Court</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(c) the efficient use of the available judicial and administrative resources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(d) the timely disposal of the proceedings, and all other proceedings in the Court, at a cost affordable by the respective parties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(e) the use of suitable technology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w:t>
      </w:r>
    </w:p>
    <w:p>
      <w:pPr>
        <w:pStyle w:val="style0"/>
        <w:numPr>
          <w:ilvl w:val="0"/>
          <w:numId w:val="0"/>
        </w:numPr>
        <w:spacing w:lineRule="auto" w:line="360"/>
        <w:rPr>
          <w:b/>
          <w:bCs/>
          <w:i w:val="false"/>
          <w:iCs w:val="false"/>
          <w:sz w:val="24"/>
          <w:szCs w:val="24"/>
          <w:u w:val="none"/>
          <w:lang w:val="en-US"/>
        </w:rPr>
      </w:pPr>
      <w:r>
        <w:rPr>
          <w:b/>
          <w:bCs/>
          <w:i w:val="false"/>
          <w:iCs w:val="false"/>
          <w:sz w:val="24"/>
          <w:szCs w:val="24"/>
          <w:u w:val="none"/>
          <w:lang w:val="en-US"/>
        </w:rPr>
        <w:t>Limitations of the Oxygen principle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This principle is known as “the oxygen principle”, and it is meant to avoid the unnecessary miscarriage of justice by allowing the courts more discretion. The application of the oxygen principle, however, resulted in another challenge, where litigants seem to disregard court rules and procedure, seemingly comfortable in the knowledge that failure to adhere will not necessarily be fatal to their case.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 In the case of</w:t>
      </w:r>
      <w:r>
        <w:rPr>
          <w:b/>
          <w:bCs/>
          <w:i/>
          <w:iCs/>
          <w:sz w:val="24"/>
          <w:szCs w:val="24"/>
          <w:lang w:val="en-US"/>
        </w:rPr>
        <w:t xml:space="preserve"> Nicholas Kiptoo Arap Korir Salat vs Independent Electoral and Boundaries Commission &amp; 6 Others (2013) eKLR, </w:t>
      </w:r>
      <w:r>
        <w:rPr>
          <w:b w:val="false"/>
          <w:bCs w:val="false"/>
          <w:i w:val="false"/>
          <w:iCs w:val="false"/>
          <w:sz w:val="24"/>
          <w:szCs w:val="24"/>
          <w:lang w:val="en-US"/>
        </w:rPr>
        <w:t>the Court of Appeal seemed to be wary of this trend when it cautioned, “…it ought to be clearly understood that the courts have not belittled the role of procedural rules …parties and lawyers ought to be reminded that the bare invocation of the oxygen principle is not a magic wand that will automatically compel the court to suspend procedural rules.” Thus, the courts have had to walk a fine line between giving force to the oxygen principle and at the same time upholding procedure where necessary.</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Oxygen principles therefore do not cure the following;</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1.Unexplained delay will not be cured by the overriding objectives.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For example where an advocate delays to file an appeal or to comply with the directions of the court in regards to filing of pleadings and fails to explain to the satisfaction of the court the reason for the delay, they shall not be helped by mere invocation of the Oxygen principles.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2. Disobedience to court orders.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When  an order is given against a party to a case and that party acts in such a way that they contravene the orders, if sanctioned, the party can't invoke the Oxygen principles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3. Time barred pleadings shall not be cured by the Oxygen principle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The Supreme Court has had occasion to pronounce itself in the issue. In</w:t>
      </w:r>
      <w:r>
        <w:rPr>
          <w:b/>
          <w:bCs/>
          <w:i/>
          <w:iCs/>
          <w:sz w:val="24"/>
          <w:szCs w:val="24"/>
          <w:lang w:val="en-US"/>
        </w:rPr>
        <w:t xml:space="preserve"> Evans Kidero Odhiambo &amp; 5 Others v Ferdinand Waititu &amp; 5 Others, </w:t>
      </w:r>
      <w:r>
        <w:rPr>
          <w:b w:val="false"/>
          <w:bCs w:val="false"/>
          <w:i w:val="false"/>
          <w:iCs w:val="false"/>
          <w:sz w:val="24"/>
          <w:szCs w:val="24"/>
          <w:lang w:val="en-US"/>
        </w:rPr>
        <w:t>it threw out a petition filed by the appellant 72 days after the judgment of the High Court for being incompetent, holding that the statutory timelines laid out in the law were mandatory and could not be derogated from. This was so despite the fact that the appellant was not responsible for the delays, which had been caused by the fail of the High Court registry to avail typed proceedings of the judgment in good time. Similarly, in</w:t>
      </w:r>
      <w:r>
        <w:rPr>
          <w:b/>
          <w:bCs/>
          <w:i/>
          <w:iCs/>
          <w:sz w:val="24"/>
          <w:szCs w:val="24"/>
          <w:lang w:val="en-US"/>
        </w:rPr>
        <w:t xml:space="preserve"> Raila Odinga v The IEBC &amp; 3 Others, </w:t>
      </w:r>
      <w:r>
        <w:rPr>
          <w:b w:val="false"/>
          <w:bCs w:val="false"/>
          <w:i w:val="false"/>
          <w:iCs w:val="false"/>
          <w:sz w:val="24"/>
          <w:szCs w:val="24"/>
          <w:lang w:val="en-US"/>
        </w:rPr>
        <w:t>the Supreme Court struck out an affidavit filed by the Petitioners on the ground that it had been filed out of the stipulated time. The Supreme Court observed that a court of law is not a court of sympathy and ignorance of procedure is no excuse, and that rules of procedure can only be disregarded on a case by case basis.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4. Questions of jurisdiction are not technicalities that can be cured by the overriding objective.</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Where the court has no jurisdiction of a certain subject matter, the court cannot use the Oxygen principles to arrogate itself jurisdiction .</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5. Abuse of courts process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A party to a case cannot be protected by the overriding objective if the party abuses the courts process by filing suits with similar parties and similar subject matter in different courts.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6. Ignorance of the law and negligent acts by the advocates.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In </w:t>
      </w:r>
      <w:r>
        <w:rPr>
          <w:b/>
          <w:bCs/>
          <w:i/>
          <w:iCs/>
          <w:sz w:val="24"/>
          <w:szCs w:val="24"/>
          <w:lang w:val="en-US"/>
        </w:rPr>
        <w:t>Kenya Commercial Bank Limited v Kenya Planters Co-operative Union,</w:t>
      </w:r>
      <w:r>
        <w:rPr>
          <w:b w:val="false"/>
          <w:bCs w:val="false"/>
          <w:i w:val="false"/>
          <w:iCs w:val="false"/>
          <w:sz w:val="24"/>
          <w:szCs w:val="24"/>
          <w:lang w:val="en-US"/>
        </w:rPr>
        <w:t xml:space="preserve"> Justice Nyamu stated that the oxygen principle was not at a flash meant to cover mistakes or lapses of counsel or negligent acts, dilatory tactics or acts constituting abuse of the court process; on the contrary in many situations the court would strike out applications under the oxygen principle if the circumstances in the application would have the effect of violating the oxygen principle. Advocates and their clients had a duty to assist the court in managing the cases. Thus, the furthering of the oxygen principle by the courts was not likely to be helped or assisted where advocates or the parties in the applications failed to lay the basis for the application of the oxygen principle or fail to comply with the rules practice directions or court orders.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7. Incurably defective pleadings</w:t>
      </w:r>
    </w:p>
    <w:p>
      <w:pPr>
        <w:pStyle w:val="style0"/>
        <w:numPr>
          <w:ilvl w:val="0"/>
          <w:numId w:val="0"/>
        </w:numPr>
        <w:spacing w:lineRule="auto" w:line="360"/>
        <w:rPr>
          <w:b w:val="false"/>
          <w:bCs w:val="false"/>
          <w:i w:val="false"/>
          <w:iCs w:val="false"/>
          <w:sz w:val="24"/>
          <w:szCs w:val="24"/>
          <w:lang w:val="en-US"/>
        </w:rPr>
      </w:pPr>
      <w:r>
        <w:rPr>
          <w:b w:val="false"/>
          <w:bCs w:val="false"/>
          <w:i w:val="false"/>
          <w:iCs w:val="false"/>
          <w:sz w:val="24"/>
          <w:szCs w:val="24"/>
          <w:lang w:val="en-US"/>
        </w:rPr>
        <w:t xml:space="preserve">In the case of </w:t>
      </w:r>
      <w:r>
        <w:rPr>
          <w:b/>
          <w:bCs/>
          <w:i/>
          <w:iCs/>
          <w:sz w:val="24"/>
          <w:szCs w:val="24"/>
          <w:lang w:val="en-US"/>
        </w:rPr>
        <w:t>Deepak Chamanlal Kamani &amp;Another vs. Kenya Anti-Corruption Commission &amp;3 Others (2010) eKLR,</w:t>
      </w:r>
      <w:r>
        <w:rPr>
          <w:b w:val="false"/>
          <w:bCs w:val="false"/>
          <w:i w:val="false"/>
          <w:iCs w:val="false"/>
          <w:sz w:val="24"/>
          <w:szCs w:val="24"/>
          <w:lang w:val="en-US"/>
        </w:rPr>
        <w:t xml:space="preserve"> an application was brought to strike out a record of appeal arising from the ruling and order of the High Court. The grounds upon which the order to strike out was sought was that primary documents, including notes of two trial judges, had been omitted in the record of appeal, thereby making the appeal “incurably defective.” Counsel for the applicant, Fred Ngatia, urged the court to strike out the appeal because under Rule 85(1) of the Court of Appeal Rules, among the documents to be included in a record of appeal are the trial judges’ notes of the hearing. At the High Court, three judges had heard the case, but the respondent had for some reason included only the notes of one judge. In defence, counsel for the respondent Professor Githu Muigai relied on the oxygen principle and urged the court not to strike out the appeal but to instead proceed to hear it on its merits. While the court declined to strike out the appeal as requested, it went on to hold: “We order the 1st respondent to file and serve upon the applicants a supplementary record of appeal containing the notes of the two judges left out in the record of appeal. The 1st respondent must file and serve the supplementary record of appeal within 21 days of the date hereof. The costs of this motion shall be paid to the applicants by the 1st respondents in any event.”</w:t>
      </w:r>
    </w:p>
    <w:p>
      <w:pPr>
        <w:pStyle w:val="style0"/>
        <w:numPr>
          <w:ilvl w:val="0"/>
          <w:numId w:val="0"/>
        </w:numPr>
        <w:spacing w:lineRule="auto" w:line="360"/>
        <w:rPr>
          <w:b w:val="false"/>
          <w:bCs w:val="false"/>
          <w:i w:val="false"/>
          <w:iCs w:val="false"/>
          <w:sz w:val="24"/>
          <w:szCs w:val="24"/>
        </w:rPr>
      </w:pPr>
    </w:p>
    <w:p>
      <w:pPr>
        <w:pStyle w:val="style0"/>
        <w:numPr>
          <w:ilvl w:val="0"/>
          <w:numId w:val="0"/>
        </w:numPr>
        <w:spacing w:lineRule="auto" w:line="360"/>
        <w:rPr>
          <w:b w:val="false"/>
          <w:bCs w:val="false"/>
          <w:i w:val="false"/>
          <w:iCs w:val="false"/>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footnote w:id="1">
    <w:p>
      <w:pPr>
        <w:pStyle w:val="style29"/>
        <w:rPr/>
      </w:pPr>
      <w:r>
        <w:rPr>
          <w:rStyle w:val="style38"/>
        </w:rPr>
        <w:footnoteRef/>
      </w:r>
      <w:r>
        <w:t xml:space="preserve"> </w:t>
      </w:r>
      <w:r>
        <w:rPr>
          <w:lang w:val="en-US"/>
        </w:rPr>
        <w:t>Richard Edwards and Nigel Stockwell, Trusts and Equity, Pearson Education, 2005, 34.</w:t>
      </w:r>
    </w:p>
  </w:footnote>
  <w:footnote w:id="2">
    <w:p>
      <w:pPr>
        <w:pStyle w:val="style29"/>
        <w:rPr/>
      </w:pPr>
      <w:r>
        <w:rPr>
          <w:rStyle w:val="style38"/>
        </w:rPr>
        <w:footnoteRef/>
      </w:r>
      <w:r>
        <w:t xml:space="preserve"> </w:t>
      </w:r>
      <w:r>
        <w:rPr>
          <w:lang w:val="en-US"/>
        </w:rPr>
        <w:t>1882) 21 Ch D 9.</w:t>
      </w:r>
    </w:p>
  </w:footnote>
  <w:footnote w:id="3">
    <w:p>
      <w:pPr>
        <w:pStyle w:val="style29"/>
        <w:rPr/>
      </w:pPr>
      <w:r>
        <w:rPr>
          <w:rStyle w:val="style38"/>
        </w:rPr>
        <w:footnoteRef/>
      </w:r>
      <w:r>
        <w:t xml:space="preserve"> </w:t>
      </w:r>
      <w:r>
        <w:rPr>
          <w:lang w:val="en-US"/>
        </w:rPr>
        <w:t>[1999] CPLR 525.</w:t>
      </w:r>
    </w:p>
  </w:footnote>
  <w:footnote w:id="4">
    <w:p>
      <w:pPr>
        <w:pStyle w:val="style29"/>
        <w:rPr/>
      </w:pPr>
      <w:r>
        <w:rPr>
          <w:rStyle w:val="style38"/>
        </w:rPr>
        <w:footnoteRef/>
      </w:r>
      <w:r>
        <w:t xml:space="preserve"> </w:t>
      </w:r>
      <w:r>
        <w:rPr>
          <w:lang w:val="en-US"/>
        </w:rPr>
        <w:t xml:space="preserve"> Beria Andrea, ‘Dismissal of cases on Legal technicalities Versus Substantive Justice; A critical analysis of the Court of Appeal of Tanzania Decisions’ Dissertation, St. Augustine University, June 2014</w:t>
      </w:r>
    </w:p>
  </w:footnote>
  <w:footnote w:id="5">
    <w:p>
      <w:pPr>
        <w:pStyle w:val="style29"/>
        <w:rPr/>
      </w:pPr>
      <w:r>
        <w:rPr>
          <w:rStyle w:val="style38"/>
        </w:rPr>
        <w:footnoteRef/>
      </w:r>
      <w:r>
        <w:t xml:space="preserve"> </w:t>
      </w:r>
      <w:r>
        <w:rPr>
          <w:lang w:val="en-US"/>
        </w:rPr>
        <w:t>(1976-1985) EA 101.</w:t>
      </w:r>
    </w:p>
  </w:footnote>
  <w:footnote w:id="6">
    <w:p>
      <w:pPr>
        <w:pStyle w:val="style29"/>
        <w:rPr/>
      </w:pPr>
      <w:r>
        <w:rPr>
          <w:rStyle w:val="style38"/>
        </w:rPr>
        <w:footnoteRef/>
      </w:r>
      <w:r>
        <w:t xml:space="preserve"> </w:t>
      </w:r>
      <w:r>
        <w:rPr>
          <w:lang w:val="en-US"/>
        </w:rPr>
        <w:t>2001 1 EA 124</w:t>
      </w:r>
    </w:p>
  </w:footnote>
  <w:footnote w:id="7">
    <w:p>
      <w:pPr>
        <w:pStyle w:val="style29"/>
        <w:rPr/>
      </w:pPr>
      <w:r>
        <w:rPr>
          <w:rStyle w:val="style38"/>
        </w:rPr>
        <w:footnoteRef/>
      </w:r>
      <w:r>
        <w:t xml:space="preserve"> </w:t>
      </w:r>
      <w:r>
        <w:rPr>
          <w:lang w:val="en-US"/>
        </w:rPr>
        <w:t>Chapter 9, Laws of Kenya</w:t>
      </w:r>
    </w:p>
  </w:footnote>
  <w:footnote w:id="8">
    <w:p>
      <w:pPr>
        <w:pStyle w:val="style29"/>
        <w:rPr/>
      </w:pPr>
      <w:r>
        <w:rPr>
          <w:rStyle w:val="style38"/>
        </w:rPr>
        <w:footnoteRef/>
      </w:r>
      <w:r>
        <w:t xml:space="preserve"> </w:t>
      </w:r>
      <w:r>
        <w:rPr>
          <w:lang w:val="en-US"/>
        </w:rPr>
        <w:t>Chapter 21, Laws of Kenya.</w:t>
      </w:r>
    </w:p>
  </w:footnote>
  <w:footnote w:id="9">
    <w:p>
      <w:pPr>
        <w:pStyle w:val="style29"/>
        <w:rPr/>
      </w:pPr>
      <w:r>
        <w:rPr>
          <w:rStyle w:val="style38"/>
        </w:rPr>
        <w:footnoteRef/>
      </w:r>
      <w:r>
        <w:t xml:space="preserve"> </w:t>
      </w:r>
      <w:r>
        <w:rPr>
          <w:lang w:val="en-US"/>
        </w:rPr>
        <w:t xml:space="preserve"> Court of Appeal Civil Application No. 6 of 2010.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character" w:styleId="style38">
    <w:name w:val="footnote reference"/>
    <w:basedOn w:val="style65"/>
    <w:next w:val="style0"/>
    <w:uiPriority w:val="99"/>
    <w:rPr>
      <w:vertAlign w:val="superscript"/>
    </w:rPr>
  </w:style>
  <w:style w:type="paragraph" w:styleId="style29">
    <w:name w:val="footnote text"/>
    <w:basedOn w:val="style0"/>
    <w:next w:val="style0"/>
    <w:link w:val="style38"/>
    <w:uiPriority w:val="99"/>
    <w:pPr>
      <w:snapToGrid w:val="false"/>
      <w:jc w:val="left"/>
    </w:pPr>
    <w:rPr>
      <w:sz w:val="18"/>
      <w:szCs w:val="18"/>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5488</Words>
  <Characters>27694</Characters>
  <Application>WPS Office</Application>
  <Paragraphs>155</Paragraphs>
  <CharactersWithSpaces>33130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2023-03-23T06:15:42Z</dcterms:created>
  <dc:creator>V2058</dc:creator>
  <lastModifiedBy>220333QAG</lastModifiedBy>
  <dcterms:modified xsi:type="dcterms:W3CDTF">2023-03-25T17:33:43Z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6744100def5143a0805677c304a012cd</vt:lpwstr>
  </property>
</Properties>
</file>