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860" w:rsidRDefault="00147860" w:rsidP="00147860">
      <w:pPr>
        <w:jc w:val="both"/>
        <w:rPr>
          <w:rFonts w:ascii="Baskerville Old Face" w:hAnsi="Baskerville Old Face"/>
          <w:noProof/>
          <w:sz w:val="24"/>
          <w:szCs w:val="24"/>
        </w:rPr>
      </w:pPr>
      <w:r>
        <w:rPr>
          <w:rFonts w:ascii="Baskerville Old Face" w:hAnsi="Baskerville Old Face"/>
          <w:noProof/>
          <w:sz w:val="24"/>
          <w:szCs w:val="24"/>
        </w:rPr>
        <w:t>JULY 2015</w:t>
      </w:r>
    </w:p>
    <w:p w:rsidR="00147860" w:rsidRDefault="00147860" w:rsidP="00147860">
      <w:pPr>
        <w:jc w:val="both"/>
        <w:rPr>
          <w:rFonts w:ascii="Baskerville Old Face" w:hAnsi="Baskerville Old Face"/>
          <w:sz w:val="24"/>
          <w:szCs w:val="24"/>
        </w:rPr>
      </w:pPr>
      <w:r>
        <w:rPr>
          <w:rFonts w:ascii="Baskerville Old Face" w:hAnsi="Baskerville Old Face"/>
          <w:noProof/>
          <w:sz w:val="24"/>
          <w:szCs w:val="24"/>
        </w:rPr>
        <w:drawing>
          <wp:inline distT="0" distB="0" distL="0" distR="0">
            <wp:extent cx="5881511" cy="170434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tional payment system.JPG"/>
                    <pic:cNvPicPr/>
                  </pic:nvPicPr>
                  <pic:blipFill rotWithShape="1">
                    <a:blip r:embed="rId5">
                      <a:extLst>
                        <a:ext uri="{28A0092B-C50C-407E-A947-70E740481C1C}">
                          <a14:useLocalDpi xmlns:a14="http://schemas.microsoft.com/office/drawing/2010/main" val="0"/>
                        </a:ext>
                      </a:extLst>
                    </a:blip>
                    <a:srcRect t="4062" r="5203" b="19266"/>
                    <a:stretch/>
                  </pic:blipFill>
                  <pic:spPr bwMode="auto">
                    <a:xfrm>
                      <a:off x="0" y="0"/>
                      <a:ext cx="5890245" cy="1706871"/>
                    </a:xfrm>
                    <a:prstGeom prst="rect">
                      <a:avLst/>
                    </a:prstGeom>
                    <a:ln>
                      <a:noFill/>
                    </a:ln>
                    <a:extLst>
                      <a:ext uri="{53640926-AAD7-44D8-BBD7-CCE9431645EC}">
                        <a14:shadowObscured xmlns:a14="http://schemas.microsoft.com/office/drawing/2010/main"/>
                      </a:ext>
                    </a:extLst>
                  </pic:spPr>
                </pic:pic>
              </a:graphicData>
            </a:graphic>
          </wp:inline>
        </w:drawing>
      </w:r>
    </w:p>
    <w:p w:rsidR="00147860" w:rsidRPr="00147860" w:rsidRDefault="00147860" w:rsidP="00147860">
      <w:pPr>
        <w:jc w:val="both"/>
        <w:rPr>
          <w:rFonts w:ascii="Baskerville Old Face" w:hAnsi="Baskerville Old Face"/>
          <w:sz w:val="24"/>
          <w:szCs w:val="24"/>
        </w:rPr>
      </w:pPr>
      <w:r w:rsidRPr="00147860">
        <w:rPr>
          <w:rFonts w:ascii="Baskerville Old Face" w:hAnsi="Baskerville Old Face"/>
          <w:sz w:val="24"/>
          <w:szCs w:val="24"/>
        </w:rPr>
        <w:t>a)</w:t>
      </w:r>
    </w:p>
    <w:p w:rsidR="00042CEE" w:rsidRPr="00147860" w:rsidRDefault="00042CEE"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The National Payments System</w:t>
      </w:r>
      <w:r w:rsidR="00B0073C" w:rsidRPr="00147860">
        <w:rPr>
          <w:rFonts w:ascii="Baskerville Old Face" w:hAnsi="Baskerville Old Face"/>
          <w:sz w:val="24"/>
          <w:szCs w:val="24"/>
        </w:rPr>
        <w:t xml:space="preserve"> (NPS)</w:t>
      </w:r>
      <w:r w:rsidR="007D2CCA" w:rsidRPr="00147860">
        <w:rPr>
          <w:rFonts w:ascii="Baskerville Old Face" w:hAnsi="Baskerville Old Face"/>
          <w:sz w:val="24"/>
          <w:szCs w:val="24"/>
        </w:rPr>
        <w:t xml:space="preserve"> generally is </w:t>
      </w:r>
      <w:r w:rsidRPr="00147860">
        <w:rPr>
          <w:rFonts w:ascii="Baskerville Old Face" w:hAnsi="Baskerville Old Face"/>
          <w:sz w:val="24"/>
          <w:szCs w:val="24"/>
        </w:rPr>
        <w:t>the conduit</w:t>
      </w:r>
      <w:r w:rsidR="007D2CCA" w:rsidRPr="00147860">
        <w:rPr>
          <w:rFonts w:ascii="Baskerville Old Face" w:hAnsi="Baskerville Old Face"/>
          <w:sz w:val="24"/>
          <w:szCs w:val="24"/>
        </w:rPr>
        <w:t>(</w:t>
      </w:r>
      <w:r w:rsidRPr="00147860">
        <w:rPr>
          <w:rFonts w:ascii="Baskerville Old Face" w:hAnsi="Baskerville Old Face"/>
          <w:sz w:val="24"/>
          <w:szCs w:val="24"/>
        </w:rPr>
        <w:t>s</w:t>
      </w:r>
      <w:r w:rsidR="007D2CCA" w:rsidRPr="00147860">
        <w:rPr>
          <w:rFonts w:ascii="Baskerville Old Face" w:hAnsi="Baskerville Old Face"/>
          <w:sz w:val="24"/>
          <w:szCs w:val="24"/>
        </w:rPr>
        <w:t>)</w:t>
      </w:r>
      <w:r w:rsidRPr="00147860">
        <w:rPr>
          <w:rFonts w:ascii="Baskerville Old Face" w:hAnsi="Baskerville Old Face"/>
          <w:sz w:val="24"/>
          <w:szCs w:val="24"/>
        </w:rPr>
        <w:t xml:space="preserve"> through which buyers and sellers of financial products and services make transactions and are an important component of a country’s financi</w:t>
      </w:r>
      <w:r w:rsidR="00FA61E2" w:rsidRPr="00147860">
        <w:rPr>
          <w:rFonts w:ascii="Baskerville Old Face" w:hAnsi="Baskerville Old Face"/>
          <w:sz w:val="24"/>
          <w:szCs w:val="24"/>
        </w:rPr>
        <w:t>al system. In Kenya the NPS system</w:t>
      </w:r>
      <w:r w:rsidRPr="00147860">
        <w:rPr>
          <w:rFonts w:ascii="Baskerville Old Face" w:hAnsi="Baskerville Old Face"/>
          <w:sz w:val="24"/>
          <w:szCs w:val="24"/>
        </w:rPr>
        <w:t xml:space="preserve"> comprise</w:t>
      </w:r>
      <w:r w:rsidR="00FA61E2" w:rsidRPr="00147860">
        <w:rPr>
          <w:rFonts w:ascii="Baskerville Old Face" w:hAnsi="Baskerville Old Face"/>
          <w:sz w:val="24"/>
          <w:szCs w:val="24"/>
        </w:rPr>
        <w:t>s</w:t>
      </w:r>
      <w:r w:rsidRPr="00147860">
        <w:rPr>
          <w:rFonts w:ascii="Baskerville Old Face" w:hAnsi="Baskerville Old Face"/>
          <w:sz w:val="24"/>
          <w:szCs w:val="24"/>
        </w:rPr>
        <w:t xml:space="preserve"> of the Central Bank of Kenya, the Government, Commercial Banks, Financial Institutions and Payment System Providers</w:t>
      </w:r>
      <w:r w:rsidR="00FA14BB">
        <w:rPr>
          <w:rFonts w:ascii="Baskerville Old Face" w:hAnsi="Baskerville Old Face"/>
          <w:sz w:val="24"/>
          <w:szCs w:val="24"/>
        </w:rPr>
        <w:t>(including mobile service providers)</w:t>
      </w:r>
    </w:p>
    <w:p w:rsidR="00FA61E2" w:rsidRPr="00147860" w:rsidRDefault="00147BDF"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 xml:space="preserve">The National Payment System Act </w:t>
      </w:r>
      <w:r w:rsidR="00FA61E2" w:rsidRPr="00147860">
        <w:rPr>
          <w:rFonts w:ascii="Baskerville Old Face" w:hAnsi="Baskerville Old Face"/>
          <w:sz w:val="24"/>
          <w:szCs w:val="24"/>
        </w:rPr>
        <w:t>2011 was enacted to provide</w:t>
      </w:r>
      <w:r w:rsidRPr="00147860">
        <w:rPr>
          <w:rFonts w:ascii="Baskerville Old Face" w:hAnsi="Baskerville Old Face"/>
          <w:sz w:val="24"/>
          <w:szCs w:val="24"/>
        </w:rPr>
        <w:t xml:space="preserve"> </w:t>
      </w:r>
      <w:r w:rsidR="00FA61E2" w:rsidRPr="00147860">
        <w:rPr>
          <w:rFonts w:ascii="Baskerville Old Face" w:hAnsi="Baskerville Old Face"/>
          <w:sz w:val="24"/>
          <w:szCs w:val="24"/>
        </w:rPr>
        <w:t xml:space="preserve">the </w:t>
      </w:r>
      <w:r w:rsidRPr="00147860">
        <w:rPr>
          <w:rFonts w:ascii="Baskerville Old Face" w:hAnsi="Baskerville Old Face"/>
          <w:sz w:val="24"/>
          <w:szCs w:val="24"/>
        </w:rPr>
        <w:t>legal framework for NPS in Kenya. This act makes provision for the regulation and supervision of payment systems and payment service providers, and for conn</w:t>
      </w:r>
      <w:r w:rsidR="00FA61E2" w:rsidRPr="00147860">
        <w:rPr>
          <w:rFonts w:ascii="Baskerville Old Face" w:hAnsi="Baskerville Old Face"/>
          <w:sz w:val="24"/>
          <w:szCs w:val="24"/>
        </w:rPr>
        <w:t xml:space="preserve">ected purposes. </w:t>
      </w:r>
    </w:p>
    <w:p w:rsidR="00FA61E2" w:rsidRPr="00147860" w:rsidRDefault="00FA61E2"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Additionally</w:t>
      </w:r>
      <w:r w:rsidR="00147BDF" w:rsidRPr="00147860">
        <w:rPr>
          <w:rFonts w:ascii="Baskerville Old Face" w:hAnsi="Baskerville Old Face"/>
          <w:sz w:val="24"/>
          <w:szCs w:val="24"/>
        </w:rPr>
        <w:t xml:space="preserve"> the National Payment System Regulations 2014 was enacted to </w:t>
      </w:r>
      <w:r w:rsidR="007D2CCA" w:rsidRPr="00147860">
        <w:rPr>
          <w:rFonts w:ascii="Baskerville Old Face" w:hAnsi="Baskerville Old Face"/>
          <w:sz w:val="24"/>
          <w:szCs w:val="24"/>
        </w:rPr>
        <w:t>operationalize</w:t>
      </w:r>
      <w:r w:rsidR="00147BDF" w:rsidRPr="00147860">
        <w:rPr>
          <w:rFonts w:ascii="Baskerville Old Face" w:hAnsi="Baskerville Old Face"/>
          <w:sz w:val="24"/>
          <w:szCs w:val="24"/>
        </w:rPr>
        <w:t xml:space="preserve"> the NPS Act 2011 and provides for the </w:t>
      </w:r>
      <w:r w:rsidR="007D2CCA" w:rsidRPr="00147860">
        <w:rPr>
          <w:rFonts w:ascii="Baskerville Old Face" w:hAnsi="Baskerville Old Face"/>
          <w:sz w:val="24"/>
          <w:szCs w:val="24"/>
        </w:rPr>
        <w:t>authorization</w:t>
      </w:r>
      <w:r w:rsidR="00147BDF" w:rsidRPr="00147860">
        <w:rPr>
          <w:rFonts w:ascii="Baskerville Old Face" w:hAnsi="Baskerville Old Face"/>
          <w:sz w:val="24"/>
          <w:szCs w:val="24"/>
        </w:rPr>
        <w:t xml:space="preserve"> and oversight of payment service providers, designation of payment systems, designation of payment instruments and Anti-Money Laundering measures.</w:t>
      </w:r>
      <w:r w:rsidRPr="00147860">
        <w:rPr>
          <w:rFonts w:ascii="Baskerville Old Face" w:hAnsi="Baskerville Old Face"/>
          <w:sz w:val="24"/>
          <w:szCs w:val="24"/>
        </w:rPr>
        <w:t xml:space="preserve"> </w:t>
      </w:r>
    </w:p>
    <w:p w:rsidR="00147BDF" w:rsidRPr="00147860" w:rsidRDefault="00FA61E2"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 xml:space="preserve">It should be noted that the NPS provisions apply hand in hand with the </w:t>
      </w:r>
      <w:r w:rsidR="00FA14BB">
        <w:rPr>
          <w:rFonts w:ascii="Baskerville Old Face" w:hAnsi="Baskerville Old Face"/>
          <w:sz w:val="24"/>
          <w:szCs w:val="24"/>
        </w:rPr>
        <w:t xml:space="preserve">supervisory role of the </w:t>
      </w:r>
      <w:r w:rsidRPr="00147860">
        <w:rPr>
          <w:rFonts w:ascii="Baskerville Old Face" w:hAnsi="Baskerville Old Face"/>
          <w:sz w:val="24"/>
          <w:szCs w:val="24"/>
        </w:rPr>
        <w:t xml:space="preserve">CBK as per the </w:t>
      </w:r>
      <w:r w:rsidR="00147BDF" w:rsidRPr="00147860">
        <w:rPr>
          <w:rFonts w:ascii="Baskerville Old Face" w:hAnsi="Baskerville Old Face"/>
          <w:sz w:val="24"/>
          <w:szCs w:val="24"/>
        </w:rPr>
        <w:t xml:space="preserve"> Central Bank of Kenya Act 2004, Chapter 491 Section 4(A) (2) in subsection (1) (d), which provides the Bank the mandate to exercise the oversight powers of promoting financial stability through cohesion in financial market infrastructure.</w:t>
      </w:r>
    </w:p>
    <w:p w:rsidR="00FA61E2" w:rsidRPr="00147860" w:rsidRDefault="00FA61E2"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 xml:space="preserve">Furthermore </w:t>
      </w:r>
      <w:r w:rsidR="00B0073C" w:rsidRPr="00147860">
        <w:rPr>
          <w:rFonts w:ascii="Baskerville Old Face" w:hAnsi="Baskerville Old Face"/>
          <w:sz w:val="24"/>
          <w:szCs w:val="24"/>
        </w:rPr>
        <w:t xml:space="preserve"> m</w:t>
      </w:r>
      <w:r w:rsidR="00B0073C" w:rsidRPr="00147860">
        <w:rPr>
          <w:rFonts w:ascii="Baskerville Old Face" w:hAnsi="Baskerville Old Face"/>
          <w:sz w:val="24"/>
          <w:szCs w:val="24"/>
        </w:rPr>
        <w:t>obile payments have transformed the way financial services have been delivered in Ke</w:t>
      </w:r>
      <w:r w:rsidR="00FA14BB">
        <w:rPr>
          <w:rFonts w:ascii="Baskerville Old Face" w:hAnsi="Baskerville Old Face"/>
          <w:sz w:val="24"/>
          <w:szCs w:val="24"/>
        </w:rPr>
        <w:t>nya, by</w:t>
      </w:r>
      <w:r w:rsidR="00B0073C" w:rsidRPr="00147860">
        <w:rPr>
          <w:rFonts w:ascii="Baskerville Old Face" w:hAnsi="Baskerville Old Face"/>
          <w:sz w:val="24"/>
          <w:szCs w:val="24"/>
        </w:rPr>
        <w:t xml:space="preserve"> bringing</w:t>
      </w:r>
      <w:r w:rsidR="00FA14BB">
        <w:rPr>
          <w:rFonts w:ascii="Baskerville Old Face" w:hAnsi="Baskerville Old Face"/>
          <w:sz w:val="24"/>
          <w:szCs w:val="24"/>
        </w:rPr>
        <w:t xml:space="preserve"> in</w:t>
      </w:r>
      <w:r w:rsidR="00B0073C" w:rsidRPr="00147860">
        <w:rPr>
          <w:rFonts w:ascii="Baskerville Old Face" w:hAnsi="Baskerville Old Face"/>
          <w:sz w:val="24"/>
          <w:szCs w:val="24"/>
        </w:rPr>
        <w:t xml:space="preserve"> a large number of ‘unbanked’ and ‘under banked’  persons into the financial realm. </w:t>
      </w:r>
      <w:r w:rsidR="00FA14BB">
        <w:rPr>
          <w:rFonts w:ascii="Baskerville Old Face" w:hAnsi="Baskerville Old Face"/>
          <w:sz w:val="24"/>
          <w:szCs w:val="24"/>
        </w:rPr>
        <w:t>This brings to the fore the importance of</w:t>
      </w:r>
      <w:r w:rsidRPr="00147860">
        <w:rPr>
          <w:rFonts w:ascii="Baskerville Old Face" w:hAnsi="Baskerville Old Face"/>
          <w:sz w:val="24"/>
          <w:szCs w:val="24"/>
        </w:rPr>
        <w:t xml:space="preserve"> establishing a strong consumer protection regime as the mobile payme</w:t>
      </w:r>
      <w:r w:rsidR="00FA14BB">
        <w:rPr>
          <w:rFonts w:ascii="Baskerville Old Face" w:hAnsi="Baskerville Old Face"/>
          <w:sz w:val="24"/>
          <w:szCs w:val="24"/>
        </w:rPr>
        <w:t>nts system in Kenya grows exponentially</w:t>
      </w:r>
      <w:r w:rsidRPr="00147860">
        <w:rPr>
          <w:rFonts w:ascii="Baskerville Old Face" w:hAnsi="Baskerville Old Face"/>
          <w:sz w:val="24"/>
          <w:szCs w:val="24"/>
        </w:rPr>
        <w:t>.</w:t>
      </w:r>
    </w:p>
    <w:p w:rsidR="00B0073C" w:rsidRPr="00147860" w:rsidRDefault="00B0073C"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 xml:space="preserve">Digital payments also enable integration with </w:t>
      </w:r>
      <w:r w:rsidR="007D2CCA" w:rsidRPr="00147860">
        <w:rPr>
          <w:rFonts w:ascii="Baskerville Old Face" w:hAnsi="Baskerville Old Face"/>
          <w:sz w:val="24"/>
          <w:szCs w:val="24"/>
        </w:rPr>
        <w:t>organizational</w:t>
      </w:r>
      <w:r w:rsidRPr="00147860">
        <w:rPr>
          <w:rFonts w:ascii="Baskerville Old Face" w:hAnsi="Baskerville Old Face"/>
          <w:sz w:val="24"/>
          <w:szCs w:val="24"/>
        </w:rPr>
        <w:t xml:space="preserve"> information systems which can help increase efficiency and </w:t>
      </w:r>
      <w:r w:rsidR="007D2CCA" w:rsidRPr="00147860">
        <w:rPr>
          <w:rFonts w:ascii="Baskerville Old Face" w:hAnsi="Baskerville Old Face"/>
          <w:sz w:val="24"/>
          <w:szCs w:val="24"/>
        </w:rPr>
        <w:t>minimize</w:t>
      </w:r>
      <w:r w:rsidRPr="00147860">
        <w:rPr>
          <w:rFonts w:ascii="Baskerville Old Face" w:hAnsi="Baskerville Old Face"/>
          <w:sz w:val="24"/>
          <w:szCs w:val="24"/>
        </w:rPr>
        <w:t xml:space="preserve"> risks. Take for example the government</w:t>
      </w:r>
      <w:r w:rsidR="00FA14BB">
        <w:rPr>
          <w:rFonts w:ascii="Baskerville Old Face" w:hAnsi="Baskerville Old Face"/>
          <w:sz w:val="24"/>
          <w:szCs w:val="24"/>
        </w:rPr>
        <w:t xml:space="preserve"> IFMIS</w:t>
      </w:r>
      <w:r w:rsidRPr="00147860">
        <w:rPr>
          <w:rFonts w:ascii="Baskerville Old Face" w:hAnsi="Baskerville Old Face"/>
          <w:sz w:val="24"/>
          <w:szCs w:val="24"/>
        </w:rPr>
        <w:t xml:space="preserve"> system. The various ministries procure thousands of products and services each day. </w:t>
      </w:r>
      <w:r w:rsidR="00FA61E2" w:rsidRPr="00147860">
        <w:rPr>
          <w:rFonts w:ascii="Baskerville Old Face" w:hAnsi="Baskerville Old Face"/>
          <w:sz w:val="24"/>
          <w:szCs w:val="24"/>
        </w:rPr>
        <w:t>The NPS thus covers all these players in the payment system.</w:t>
      </w:r>
    </w:p>
    <w:p w:rsidR="00FA14BB" w:rsidRDefault="00042CEE"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Kenya’s payments system has also evolved over time and now operates within robust regulatory and monitoring frameworks, which include the Cent</w:t>
      </w:r>
      <w:r w:rsidR="00FA14BB">
        <w:rPr>
          <w:rFonts w:ascii="Baskerville Old Face" w:hAnsi="Baskerville Old Face"/>
          <w:sz w:val="24"/>
          <w:szCs w:val="24"/>
        </w:rPr>
        <w:t>ral Bank Prudential Guidelines</w:t>
      </w:r>
      <w:r w:rsidRPr="00147860">
        <w:rPr>
          <w:rFonts w:ascii="Baskerville Old Face" w:hAnsi="Baskerville Old Face"/>
          <w:sz w:val="24"/>
          <w:szCs w:val="24"/>
        </w:rPr>
        <w:t xml:space="preserve"> and the Proceeds of Crime and Anti-Money Laundering Act.</w:t>
      </w:r>
      <w:r w:rsidR="00FA61E2" w:rsidRPr="00147860">
        <w:rPr>
          <w:rFonts w:ascii="Baskerville Old Face" w:hAnsi="Baskerville Old Face"/>
          <w:sz w:val="24"/>
          <w:szCs w:val="24"/>
        </w:rPr>
        <w:t xml:space="preserve"> </w:t>
      </w:r>
    </w:p>
    <w:p w:rsidR="00042CEE" w:rsidRPr="00147860" w:rsidRDefault="00042CEE" w:rsidP="00147860">
      <w:pPr>
        <w:pStyle w:val="ListParagraph"/>
        <w:numPr>
          <w:ilvl w:val="0"/>
          <w:numId w:val="9"/>
        </w:numPr>
        <w:jc w:val="both"/>
        <w:rPr>
          <w:rFonts w:ascii="Baskerville Old Face" w:hAnsi="Baskerville Old Face"/>
          <w:sz w:val="24"/>
          <w:szCs w:val="24"/>
        </w:rPr>
      </w:pPr>
      <w:r w:rsidRPr="00147860">
        <w:rPr>
          <w:rFonts w:ascii="Baskerville Old Face" w:hAnsi="Baskerville Old Face"/>
          <w:sz w:val="24"/>
          <w:szCs w:val="24"/>
        </w:rPr>
        <w:t xml:space="preserve">Furthermore, the establishment of the Financial Reporting Centre (FRC) reinforces the </w:t>
      </w:r>
      <w:proofErr w:type="gramStart"/>
      <w:r w:rsidRPr="00147860">
        <w:rPr>
          <w:rFonts w:ascii="Baskerville Old Face" w:hAnsi="Baskerville Old Face"/>
          <w:sz w:val="24"/>
          <w:szCs w:val="24"/>
        </w:rPr>
        <w:t>respective</w:t>
      </w:r>
      <w:proofErr w:type="gramEnd"/>
      <w:r w:rsidRPr="00147860">
        <w:rPr>
          <w:rFonts w:ascii="Baskerville Old Face" w:hAnsi="Baskerville Old Face"/>
          <w:sz w:val="24"/>
          <w:szCs w:val="24"/>
        </w:rPr>
        <w:t xml:space="preserve"> roles of the Central Bank of Kenya (CBK), the Ethics and Anti-Corruption </w:t>
      </w:r>
      <w:r w:rsidRPr="00147860">
        <w:rPr>
          <w:rFonts w:ascii="Baskerville Old Face" w:hAnsi="Baskerville Old Face"/>
          <w:sz w:val="24"/>
          <w:szCs w:val="24"/>
        </w:rPr>
        <w:lastRenderedPageBreak/>
        <w:t>Commission (EACC), the Office of the Director of Public Prosecutions (DPP), and the police service in oversight and addressing illicit flows of funds.</w:t>
      </w:r>
    </w:p>
    <w:p w:rsidR="00147BDF" w:rsidRPr="00147860" w:rsidRDefault="00FA61E2" w:rsidP="00B0073C">
      <w:pPr>
        <w:jc w:val="both"/>
        <w:rPr>
          <w:rFonts w:ascii="Baskerville Old Face" w:hAnsi="Baskerville Old Face"/>
          <w:sz w:val="24"/>
          <w:szCs w:val="24"/>
        </w:rPr>
      </w:pPr>
      <w:r w:rsidRPr="00147860">
        <w:rPr>
          <w:rFonts w:ascii="Baskerville Old Face" w:hAnsi="Baskerville Old Face"/>
          <w:sz w:val="24"/>
          <w:szCs w:val="24"/>
        </w:rPr>
        <w:t>The following are the salient features of the National Payment System Regulations 2014:</w:t>
      </w:r>
    </w:p>
    <w:p w:rsidR="00042CEE" w:rsidRPr="00147860" w:rsidRDefault="00FA61E2" w:rsidP="00FA61E2">
      <w:pPr>
        <w:pStyle w:val="ListParagraph"/>
        <w:numPr>
          <w:ilvl w:val="0"/>
          <w:numId w:val="4"/>
        </w:numPr>
        <w:jc w:val="both"/>
        <w:rPr>
          <w:rFonts w:ascii="Baskerville Old Face" w:hAnsi="Baskerville Old Face"/>
          <w:sz w:val="24"/>
          <w:szCs w:val="24"/>
        </w:rPr>
      </w:pPr>
      <w:r w:rsidRPr="00147860">
        <w:rPr>
          <w:rFonts w:ascii="Baskerville Old Face" w:hAnsi="Baskerville Old Face"/>
          <w:sz w:val="24"/>
          <w:szCs w:val="24"/>
        </w:rPr>
        <w:t>T</w:t>
      </w:r>
      <w:r w:rsidR="00042CEE" w:rsidRPr="00147860">
        <w:rPr>
          <w:rFonts w:ascii="Baskerville Old Face" w:hAnsi="Baskerville Old Face"/>
          <w:sz w:val="24"/>
          <w:szCs w:val="24"/>
        </w:rPr>
        <w:t>he NPS Regulations require that the funds be diversified acr</w:t>
      </w:r>
      <w:r w:rsidR="00147860">
        <w:rPr>
          <w:rFonts w:ascii="Baskerville Old Face" w:hAnsi="Baskerville Old Face"/>
          <w:sz w:val="24"/>
          <w:szCs w:val="24"/>
        </w:rPr>
        <w:t>oss strong-rated institutions.</w:t>
      </w:r>
      <w:r w:rsidR="00042CEE" w:rsidRPr="00147860">
        <w:rPr>
          <w:rFonts w:ascii="Baskerville Old Face" w:hAnsi="Baskerville Old Face"/>
          <w:sz w:val="24"/>
          <w:szCs w:val="24"/>
        </w:rPr>
        <w:t xml:space="preserve"> Where the trust funds balances are in excess of KES</w:t>
      </w:r>
      <w:r w:rsidR="00147860" w:rsidRPr="00147860">
        <w:rPr>
          <w:rFonts w:ascii="Baskerville Old Face" w:hAnsi="Baskerville Old Face"/>
          <w:sz w:val="24"/>
          <w:szCs w:val="24"/>
        </w:rPr>
        <w:t xml:space="preserve"> 100 million </w:t>
      </w:r>
      <w:r w:rsidR="00042CEE" w:rsidRPr="00147860">
        <w:rPr>
          <w:rFonts w:ascii="Baskerville Old Face" w:hAnsi="Baskerville Old Face"/>
          <w:sz w:val="24"/>
          <w:szCs w:val="24"/>
        </w:rPr>
        <w:t>the funds will have to be placed in at least two strong-rated institutions with a maximum of 25% of the total trust fund balance held in each institution.</w:t>
      </w:r>
      <w:r w:rsidR="00042CEE" w:rsidRPr="00147860">
        <w:rPr>
          <w:rFonts w:ascii="Baskerville Old Face" w:hAnsi="Baskerville Old Face"/>
          <w:color w:val="333333"/>
          <w:sz w:val="24"/>
          <w:szCs w:val="24"/>
        </w:rPr>
        <w:t xml:space="preserve"> </w:t>
      </w:r>
      <w:r w:rsidR="00042CEE" w:rsidRPr="00147860">
        <w:rPr>
          <w:rFonts w:ascii="Baskerville Old Face" w:hAnsi="Baskerville Old Face"/>
          <w:sz w:val="24"/>
          <w:szCs w:val="24"/>
        </w:rPr>
        <w:t>Rule 25 (4)</w:t>
      </w:r>
    </w:p>
    <w:p w:rsidR="00147860" w:rsidRDefault="00042CEE" w:rsidP="00B0073C">
      <w:pPr>
        <w:pStyle w:val="ListParagraph"/>
        <w:numPr>
          <w:ilvl w:val="0"/>
          <w:numId w:val="4"/>
        </w:numPr>
        <w:jc w:val="both"/>
        <w:rPr>
          <w:rFonts w:ascii="Baskerville Old Face" w:hAnsi="Baskerville Old Face"/>
          <w:sz w:val="24"/>
          <w:szCs w:val="24"/>
        </w:rPr>
      </w:pPr>
      <w:r w:rsidRPr="00147860">
        <w:rPr>
          <w:rFonts w:ascii="Baskerville Old Face" w:hAnsi="Baskerville Old Face"/>
          <w:sz w:val="24"/>
          <w:szCs w:val="24"/>
        </w:rPr>
        <w:t xml:space="preserve">the NPS regulations have made provision for the application of international standards such as the BIS Committee on Payments and Settlement Systems (CPSS) core principles and the Financial Action Task </w:t>
      </w:r>
      <w:r w:rsidR="00147860">
        <w:rPr>
          <w:rFonts w:ascii="Baskerville Old Face" w:hAnsi="Baskerville Old Face"/>
          <w:sz w:val="24"/>
          <w:szCs w:val="24"/>
        </w:rPr>
        <w:t>Force (FATF) recommendations.( Rule 24(b))</w:t>
      </w:r>
    </w:p>
    <w:p w:rsidR="00147BDF" w:rsidRPr="00147860" w:rsidRDefault="00042CEE" w:rsidP="00B0073C">
      <w:pPr>
        <w:pStyle w:val="ListParagraph"/>
        <w:numPr>
          <w:ilvl w:val="0"/>
          <w:numId w:val="4"/>
        </w:numPr>
        <w:jc w:val="both"/>
        <w:rPr>
          <w:rFonts w:ascii="Baskerville Old Face" w:hAnsi="Baskerville Old Face"/>
          <w:sz w:val="24"/>
          <w:szCs w:val="24"/>
        </w:rPr>
      </w:pPr>
      <w:r w:rsidRPr="00147860">
        <w:rPr>
          <w:rFonts w:ascii="Baskerville Old Face" w:hAnsi="Baskerville Old Face"/>
          <w:sz w:val="24"/>
          <w:szCs w:val="24"/>
        </w:rPr>
        <w:t xml:space="preserve"> Operators are required to comply with such international standards in addition to any other technical standards that the CBK may prescribe to minimize risk</w:t>
      </w:r>
    </w:p>
    <w:p w:rsidR="00042CEE" w:rsidRPr="00147860" w:rsidRDefault="00147860" w:rsidP="00147860">
      <w:pPr>
        <w:pStyle w:val="ListParagraph"/>
        <w:numPr>
          <w:ilvl w:val="0"/>
          <w:numId w:val="4"/>
        </w:numPr>
        <w:jc w:val="both"/>
        <w:rPr>
          <w:rFonts w:ascii="Baskerville Old Face" w:hAnsi="Baskerville Old Face"/>
          <w:sz w:val="24"/>
          <w:szCs w:val="24"/>
        </w:rPr>
      </w:pPr>
      <w:r>
        <w:rPr>
          <w:rFonts w:ascii="Baskerville Old Face" w:hAnsi="Baskerville Old Face"/>
          <w:sz w:val="24"/>
          <w:szCs w:val="24"/>
        </w:rPr>
        <w:t>T</w:t>
      </w:r>
      <w:r w:rsidR="00042CEE" w:rsidRPr="00147860">
        <w:rPr>
          <w:rFonts w:ascii="Baskerville Old Face" w:hAnsi="Baskerville Old Face"/>
          <w:sz w:val="24"/>
          <w:szCs w:val="24"/>
        </w:rPr>
        <w:t xml:space="preserve">he NPS Regulations </w:t>
      </w:r>
      <w:r w:rsidRPr="00147860">
        <w:rPr>
          <w:rFonts w:ascii="Baskerville Old Face" w:hAnsi="Baskerville Old Face"/>
          <w:sz w:val="24"/>
          <w:szCs w:val="24"/>
        </w:rPr>
        <w:t xml:space="preserve">also </w:t>
      </w:r>
      <w:r w:rsidR="00042CEE" w:rsidRPr="00147860">
        <w:rPr>
          <w:rFonts w:ascii="Baskerville Old Face" w:hAnsi="Baskerville Old Face"/>
          <w:sz w:val="24"/>
          <w:szCs w:val="24"/>
        </w:rPr>
        <w:t>prohibit exclusive dealings with agents thus empowering agents to seek contracts with multiple service providers. The agent shall enter into separate contracts with</w:t>
      </w:r>
      <w:r>
        <w:rPr>
          <w:rFonts w:ascii="Baskerville Old Face" w:hAnsi="Baskerville Old Face"/>
          <w:sz w:val="24"/>
          <w:szCs w:val="24"/>
        </w:rPr>
        <w:t xml:space="preserve"> each institution. (</w:t>
      </w:r>
      <w:r w:rsidRPr="00147860">
        <w:rPr>
          <w:rFonts w:ascii="Baskerville Old Face" w:hAnsi="Baskerville Old Face"/>
          <w:sz w:val="24"/>
          <w:szCs w:val="24"/>
        </w:rPr>
        <w:t>Rules 15 (1) and 15 (3)</w:t>
      </w:r>
      <w:r>
        <w:rPr>
          <w:rFonts w:ascii="Baskerville Old Face" w:hAnsi="Baskerville Old Face"/>
          <w:sz w:val="24"/>
          <w:szCs w:val="24"/>
        </w:rPr>
        <w:t>)</w:t>
      </w:r>
      <w:r w:rsidRPr="00147860">
        <w:rPr>
          <w:rFonts w:ascii="Baskerville Old Face" w:hAnsi="Baskerville Old Face"/>
          <w:sz w:val="24"/>
          <w:szCs w:val="24"/>
        </w:rPr>
        <w:t>.</w:t>
      </w:r>
    </w:p>
    <w:p w:rsidR="00042CEE" w:rsidRPr="00147860" w:rsidRDefault="00042CEE" w:rsidP="00147860">
      <w:pPr>
        <w:pStyle w:val="ListParagraph"/>
        <w:numPr>
          <w:ilvl w:val="0"/>
          <w:numId w:val="4"/>
        </w:numPr>
        <w:jc w:val="both"/>
        <w:rPr>
          <w:rFonts w:ascii="Baskerville Old Face" w:hAnsi="Baskerville Old Face"/>
          <w:sz w:val="24"/>
          <w:szCs w:val="24"/>
        </w:rPr>
      </w:pPr>
      <w:r w:rsidRPr="00147860">
        <w:rPr>
          <w:rFonts w:ascii="Baskerville Old Face" w:hAnsi="Baskerville Old Face"/>
          <w:sz w:val="24"/>
          <w:szCs w:val="24"/>
        </w:rPr>
        <w:t>Interoperability: in order to encourage market-led interoperability, the regulatory framework has provided for the recognition by the CBK of a Payment Service Pro</w:t>
      </w:r>
      <w:r w:rsidR="00147860">
        <w:rPr>
          <w:rFonts w:ascii="Baskerville Old Face" w:hAnsi="Baskerville Old Face"/>
          <w:sz w:val="24"/>
          <w:szCs w:val="24"/>
        </w:rPr>
        <w:t>vider Management Body (PSPM).</w:t>
      </w:r>
      <w:r w:rsidRPr="00147860">
        <w:rPr>
          <w:rFonts w:ascii="Baskerville Old Face" w:hAnsi="Baskerville Old Face"/>
          <w:sz w:val="24"/>
          <w:szCs w:val="24"/>
        </w:rPr>
        <w:t xml:space="preserve"> The PSPMB would essentially be a clearing and settlement house for mobile money transactions established and operated by payment service providers, including e-money issuers. It is also intended to act as a channel for communication by its members with the CBK and as a forum through which matters of mutual interest can be addressed.</w:t>
      </w:r>
    </w:p>
    <w:p w:rsidR="00147860" w:rsidRPr="00147860" w:rsidRDefault="00147860" w:rsidP="00147860">
      <w:pPr>
        <w:jc w:val="both"/>
        <w:rPr>
          <w:rFonts w:ascii="Baskerville Old Face" w:hAnsi="Baskerville Old Face"/>
          <w:sz w:val="24"/>
          <w:szCs w:val="24"/>
        </w:rPr>
      </w:pPr>
    </w:p>
    <w:p w:rsidR="00147860" w:rsidRPr="00147860" w:rsidRDefault="00147860" w:rsidP="00147860">
      <w:pPr>
        <w:jc w:val="both"/>
        <w:rPr>
          <w:rFonts w:ascii="Baskerville Old Face" w:hAnsi="Baskerville Old Face"/>
          <w:sz w:val="24"/>
          <w:szCs w:val="24"/>
        </w:rPr>
      </w:pPr>
    </w:p>
    <w:p w:rsidR="00C561B0" w:rsidRPr="00147860" w:rsidRDefault="00C561B0" w:rsidP="00147860">
      <w:pPr>
        <w:pStyle w:val="ListParagraph"/>
        <w:numPr>
          <w:ilvl w:val="0"/>
          <w:numId w:val="8"/>
        </w:numPr>
        <w:jc w:val="both"/>
        <w:rPr>
          <w:rFonts w:ascii="Baskerville Old Face" w:hAnsi="Baskerville Old Face"/>
          <w:sz w:val="24"/>
          <w:szCs w:val="24"/>
        </w:rPr>
      </w:pPr>
      <w:r w:rsidRPr="00147860">
        <w:rPr>
          <w:rFonts w:ascii="Baskerville Old Face" w:hAnsi="Baskerville Old Face"/>
          <w:sz w:val="24"/>
          <w:szCs w:val="24"/>
        </w:rPr>
        <w:t xml:space="preserve">National Payments Systems in Kenya are classified into two categories; </w:t>
      </w:r>
    </w:p>
    <w:p w:rsidR="00C561B0" w:rsidRPr="00147860" w:rsidRDefault="00C561B0" w:rsidP="00B0073C">
      <w:pPr>
        <w:pStyle w:val="ListParagraph"/>
        <w:numPr>
          <w:ilvl w:val="0"/>
          <w:numId w:val="3"/>
        </w:numPr>
        <w:jc w:val="both"/>
        <w:rPr>
          <w:rFonts w:ascii="Baskerville Old Face" w:hAnsi="Baskerville Old Face"/>
          <w:sz w:val="24"/>
          <w:szCs w:val="24"/>
        </w:rPr>
      </w:pPr>
      <w:r w:rsidRPr="00147860">
        <w:rPr>
          <w:rFonts w:ascii="Baskerville Old Face" w:hAnsi="Baskerville Old Face"/>
          <w:sz w:val="24"/>
          <w:szCs w:val="24"/>
        </w:rPr>
        <w:t xml:space="preserve">Large Value (Wholesale)- include-Kenya Electronic Payment and Settlement System (KEPSS), </w:t>
      </w:r>
      <w:r w:rsidR="00B0073C" w:rsidRPr="00147860">
        <w:rPr>
          <w:rFonts w:ascii="Baskerville Old Face" w:hAnsi="Baskerville Old Face"/>
          <w:sz w:val="24"/>
          <w:szCs w:val="24"/>
        </w:rPr>
        <w:t>Regional Payment Systems</w:t>
      </w:r>
    </w:p>
    <w:p w:rsidR="00C561B0" w:rsidRPr="00147860" w:rsidRDefault="00C561B0" w:rsidP="00B0073C">
      <w:pPr>
        <w:pStyle w:val="ListParagraph"/>
        <w:numPr>
          <w:ilvl w:val="0"/>
          <w:numId w:val="3"/>
        </w:numPr>
        <w:jc w:val="both"/>
        <w:rPr>
          <w:rFonts w:ascii="Baskerville Old Face" w:hAnsi="Baskerville Old Face"/>
          <w:sz w:val="24"/>
          <w:szCs w:val="24"/>
        </w:rPr>
      </w:pPr>
      <w:r w:rsidRPr="00147860">
        <w:rPr>
          <w:rFonts w:ascii="Baskerville Old Face" w:hAnsi="Baskerville Old Face"/>
          <w:sz w:val="24"/>
          <w:szCs w:val="24"/>
        </w:rPr>
        <w:t>Low Value (Retail) Payment Systems-  include payments cards and mobile money transfers</w:t>
      </w:r>
    </w:p>
    <w:p w:rsidR="00C561B0" w:rsidRPr="00147860" w:rsidRDefault="00C561B0" w:rsidP="00B0073C">
      <w:pPr>
        <w:jc w:val="both"/>
        <w:rPr>
          <w:rFonts w:ascii="Baskerville Old Face" w:hAnsi="Baskerville Old Face"/>
          <w:sz w:val="24"/>
          <w:szCs w:val="24"/>
        </w:rPr>
      </w:pPr>
    </w:p>
    <w:p w:rsidR="00042CEE" w:rsidRPr="00147860" w:rsidRDefault="00147BDF" w:rsidP="00147860">
      <w:pPr>
        <w:pStyle w:val="ListParagraph"/>
        <w:numPr>
          <w:ilvl w:val="0"/>
          <w:numId w:val="8"/>
        </w:numPr>
        <w:jc w:val="both"/>
        <w:rPr>
          <w:rFonts w:ascii="Baskerville Old Face" w:hAnsi="Baskerville Old Face"/>
          <w:sz w:val="24"/>
          <w:szCs w:val="24"/>
        </w:rPr>
      </w:pPr>
      <w:r w:rsidRPr="00147860">
        <w:rPr>
          <w:rFonts w:ascii="Baskerville Old Face" w:hAnsi="Baskerville Old Face"/>
          <w:sz w:val="24"/>
          <w:szCs w:val="24"/>
        </w:rPr>
        <w:t>Challenges</w:t>
      </w:r>
    </w:p>
    <w:p w:rsidR="00147BDF" w:rsidRPr="00147860" w:rsidRDefault="00147BDF" w:rsidP="00B0073C">
      <w:pPr>
        <w:pStyle w:val="ListParagraph"/>
        <w:numPr>
          <w:ilvl w:val="0"/>
          <w:numId w:val="1"/>
        </w:numPr>
        <w:jc w:val="both"/>
        <w:rPr>
          <w:rFonts w:ascii="Baskerville Old Face" w:hAnsi="Baskerville Old Face"/>
          <w:sz w:val="24"/>
          <w:szCs w:val="24"/>
        </w:rPr>
      </w:pPr>
      <w:r w:rsidRPr="00147860">
        <w:rPr>
          <w:rFonts w:ascii="Baskerville Old Face" w:hAnsi="Baskerville Old Face"/>
          <w:sz w:val="24"/>
          <w:szCs w:val="24"/>
        </w:rPr>
        <w:t>Cyber Security- Computer</w:t>
      </w:r>
      <w:r w:rsidR="00C561B0" w:rsidRPr="00147860">
        <w:rPr>
          <w:rFonts w:ascii="Baskerville Old Face" w:hAnsi="Baskerville Old Face"/>
          <w:sz w:val="24"/>
          <w:szCs w:val="24"/>
        </w:rPr>
        <w:t>- Discuss the</w:t>
      </w:r>
      <w:r w:rsidRPr="00147860">
        <w:rPr>
          <w:rFonts w:ascii="Baskerville Old Face" w:hAnsi="Baskerville Old Face"/>
          <w:sz w:val="24"/>
          <w:szCs w:val="24"/>
        </w:rPr>
        <w:t xml:space="preserve"> Crime Misuse and Cyber Crimes Act 2018</w:t>
      </w:r>
      <w:r w:rsidR="002662D4">
        <w:rPr>
          <w:rFonts w:ascii="Baskerville Old Face" w:hAnsi="Baskerville Old Face"/>
          <w:sz w:val="24"/>
          <w:szCs w:val="24"/>
        </w:rPr>
        <w:t xml:space="preserve">. Discuss how the advent of </w:t>
      </w:r>
      <w:r w:rsidR="00C561B0" w:rsidRPr="00147860">
        <w:rPr>
          <w:rFonts w:ascii="Baskerville Old Face" w:hAnsi="Baskerville Old Face"/>
          <w:sz w:val="24"/>
          <w:szCs w:val="24"/>
        </w:rPr>
        <w:t>Block chain technology</w:t>
      </w:r>
      <w:r w:rsidR="002662D4">
        <w:rPr>
          <w:rFonts w:ascii="Baskerville Old Face" w:hAnsi="Baskerville Old Face"/>
          <w:sz w:val="24"/>
          <w:szCs w:val="24"/>
        </w:rPr>
        <w:t xml:space="preserve"> </w:t>
      </w:r>
      <w:r w:rsidR="00C561B0" w:rsidRPr="00147860">
        <w:rPr>
          <w:rFonts w:ascii="Baskerville Old Face" w:hAnsi="Baskerville Old Face"/>
          <w:sz w:val="24"/>
          <w:szCs w:val="24"/>
        </w:rPr>
        <w:t>can enhance security</w:t>
      </w:r>
      <w:r w:rsidR="002662D4">
        <w:rPr>
          <w:rFonts w:ascii="Baskerville Old Face" w:hAnsi="Baskerville Old Face"/>
          <w:sz w:val="24"/>
          <w:szCs w:val="24"/>
        </w:rPr>
        <w:t>.</w:t>
      </w:r>
    </w:p>
    <w:p w:rsidR="00147BDF" w:rsidRPr="00147860" w:rsidRDefault="00147BDF" w:rsidP="00B0073C">
      <w:pPr>
        <w:pStyle w:val="ListParagraph"/>
        <w:numPr>
          <w:ilvl w:val="0"/>
          <w:numId w:val="1"/>
        </w:numPr>
        <w:jc w:val="both"/>
        <w:rPr>
          <w:rFonts w:ascii="Baskerville Old Face" w:hAnsi="Baskerville Old Face"/>
          <w:sz w:val="24"/>
          <w:szCs w:val="24"/>
        </w:rPr>
      </w:pPr>
      <w:r w:rsidRPr="00147860">
        <w:rPr>
          <w:rFonts w:ascii="Baskerville Old Face" w:hAnsi="Baskerville Old Face"/>
          <w:sz w:val="24"/>
          <w:szCs w:val="24"/>
        </w:rPr>
        <w:t xml:space="preserve">Data use and Protection- </w:t>
      </w:r>
      <w:r w:rsidR="002662D4">
        <w:rPr>
          <w:rFonts w:ascii="Baskerville Old Face" w:hAnsi="Baskerville Old Face"/>
          <w:sz w:val="24"/>
          <w:szCs w:val="24"/>
        </w:rPr>
        <w:t xml:space="preserve">Discuss </w:t>
      </w:r>
      <w:r w:rsidR="00C561B0" w:rsidRPr="00147860">
        <w:rPr>
          <w:rFonts w:ascii="Baskerville Old Face" w:hAnsi="Baskerville Old Face"/>
          <w:sz w:val="24"/>
          <w:szCs w:val="24"/>
        </w:rPr>
        <w:t xml:space="preserve">the </w:t>
      </w:r>
      <w:r w:rsidRPr="00147860">
        <w:rPr>
          <w:rFonts w:ascii="Baskerville Old Face" w:hAnsi="Baskerville Old Face"/>
          <w:sz w:val="24"/>
          <w:szCs w:val="24"/>
        </w:rPr>
        <w:t>Privacy and Data Protection Bill</w:t>
      </w:r>
      <w:r w:rsidR="002662D4">
        <w:rPr>
          <w:rFonts w:ascii="Baskerville Old Face" w:hAnsi="Baskerville Old Face"/>
          <w:sz w:val="24"/>
          <w:szCs w:val="24"/>
        </w:rPr>
        <w:t>. A</w:t>
      </w:r>
      <w:r w:rsidR="00147860">
        <w:rPr>
          <w:rFonts w:ascii="Baskerville Old Face" w:hAnsi="Baskerville Old Face"/>
          <w:sz w:val="24"/>
          <w:szCs w:val="24"/>
        </w:rPr>
        <w:t xml:space="preserve"> good example of data breach would be the</w:t>
      </w:r>
      <w:r w:rsidR="00C561B0" w:rsidRPr="00147860">
        <w:rPr>
          <w:rFonts w:ascii="Baskerville Old Face" w:hAnsi="Baskerville Old Face"/>
          <w:sz w:val="24"/>
          <w:szCs w:val="24"/>
        </w:rPr>
        <w:t xml:space="preserve"> Cambridge </w:t>
      </w:r>
      <w:proofErr w:type="spellStart"/>
      <w:r w:rsidR="00C561B0" w:rsidRPr="00147860">
        <w:rPr>
          <w:rFonts w:ascii="Baskerville Old Face" w:hAnsi="Baskerville Old Face"/>
          <w:sz w:val="24"/>
          <w:szCs w:val="24"/>
        </w:rPr>
        <w:t>Analytica</w:t>
      </w:r>
      <w:proofErr w:type="spellEnd"/>
      <w:r w:rsidR="00C561B0" w:rsidRPr="00147860">
        <w:rPr>
          <w:rFonts w:ascii="Baskerville Old Face" w:hAnsi="Baskerville Old Face"/>
          <w:sz w:val="24"/>
          <w:szCs w:val="24"/>
        </w:rPr>
        <w:t xml:space="preserve"> case</w:t>
      </w:r>
      <w:r w:rsidR="002662D4">
        <w:rPr>
          <w:rFonts w:ascii="Baskerville Old Face" w:hAnsi="Baskerville Old Face"/>
          <w:sz w:val="24"/>
          <w:szCs w:val="24"/>
        </w:rPr>
        <w:t>.</w:t>
      </w:r>
    </w:p>
    <w:p w:rsidR="002662D4" w:rsidRDefault="00C561B0" w:rsidP="00886A4B">
      <w:pPr>
        <w:pStyle w:val="ListParagraph"/>
        <w:numPr>
          <w:ilvl w:val="0"/>
          <w:numId w:val="1"/>
        </w:numPr>
        <w:jc w:val="both"/>
        <w:rPr>
          <w:rFonts w:ascii="Baskerville Old Face" w:hAnsi="Baskerville Old Face"/>
          <w:sz w:val="24"/>
          <w:szCs w:val="24"/>
        </w:rPr>
      </w:pPr>
      <w:r w:rsidRPr="002662D4">
        <w:rPr>
          <w:rFonts w:ascii="Baskerville Old Face" w:hAnsi="Baskerville Old Face"/>
          <w:sz w:val="24"/>
          <w:szCs w:val="24"/>
        </w:rPr>
        <w:t>Consumer rights awareness- Lack of awareness of rights by consumers</w:t>
      </w:r>
    </w:p>
    <w:p w:rsidR="00C561B0" w:rsidRPr="002662D4" w:rsidRDefault="002662D4" w:rsidP="00886A4B">
      <w:pPr>
        <w:pStyle w:val="ListParagraph"/>
        <w:numPr>
          <w:ilvl w:val="0"/>
          <w:numId w:val="1"/>
        </w:numPr>
        <w:jc w:val="both"/>
        <w:rPr>
          <w:rFonts w:ascii="Baskerville Old Face" w:hAnsi="Baskerville Old Face"/>
          <w:sz w:val="24"/>
          <w:szCs w:val="24"/>
        </w:rPr>
      </w:pPr>
      <w:r>
        <w:rPr>
          <w:rFonts w:ascii="Baskerville Old Face" w:hAnsi="Baskerville Old Face"/>
          <w:sz w:val="24"/>
          <w:szCs w:val="24"/>
        </w:rPr>
        <w:t>Fraud and Money Laundering- Discuss the NYS case</w:t>
      </w:r>
    </w:p>
    <w:p w:rsidR="00C561B0" w:rsidRPr="00147860" w:rsidRDefault="00C561B0" w:rsidP="00147860">
      <w:pPr>
        <w:pStyle w:val="ListParagraph"/>
        <w:jc w:val="both"/>
        <w:rPr>
          <w:rFonts w:ascii="Baskerville Old Face" w:hAnsi="Baskerville Old Face"/>
          <w:sz w:val="24"/>
          <w:szCs w:val="24"/>
        </w:rPr>
      </w:pPr>
      <w:bookmarkStart w:id="0" w:name="_GoBack"/>
      <w:bookmarkEnd w:id="0"/>
    </w:p>
    <w:sectPr w:rsidR="00C561B0" w:rsidRPr="00147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8C2269"/>
    <w:multiLevelType w:val="hybridMultilevel"/>
    <w:tmpl w:val="C882E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F93CD0"/>
    <w:multiLevelType w:val="hybridMultilevel"/>
    <w:tmpl w:val="6EAAD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5774F"/>
    <w:multiLevelType w:val="hybridMultilevel"/>
    <w:tmpl w:val="DE7CE630"/>
    <w:lvl w:ilvl="0" w:tplc="5746A6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0A071B"/>
    <w:multiLevelType w:val="hybridMultilevel"/>
    <w:tmpl w:val="4EEC0476"/>
    <w:lvl w:ilvl="0" w:tplc="7D22F936">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966338"/>
    <w:multiLevelType w:val="hybridMultilevel"/>
    <w:tmpl w:val="68C6D7D0"/>
    <w:lvl w:ilvl="0" w:tplc="6DAE4F4C">
      <w:start w:val="10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321526"/>
    <w:multiLevelType w:val="hybridMultilevel"/>
    <w:tmpl w:val="4E883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283AF3"/>
    <w:multiLevelType w:val="hybridMultilevel"/>
    <w:tmpl w:val="7AE4FF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D1470B6"/>
    <w:multiLevelType w:val="hybridMultilevel"/>
    <w:tmpl w:val="24AC20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838C6"/>
    <w:multiLevelType w:val="hybridMultilevel"/>
    <w:tmpl w:val="68E21FBC"/>
    <w:lvl w:ilvl="0" w:tplc="AE9E963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7"/>
  </w:num>
  <w:num w:numId="3">
    <w:abstractNumId w:val="6"/>
  </w:num>
  <w:num w:numId="4">
    <w:abstractNumId w:val="2"/>
  </w:num>
  <w:num w:numId="5">
    <w:abstractNumId w:val="5"/>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CEE"/>
    <w:rsid w:val="00030B28"/>
    <w:rsid w:val="00042CEE"/>
    <w:rsid w:val="00147860"/>
    <w:rsid w:val="00147BDF"/>
    <w:rsid w:val="002662D4"/>
    <w:rsid w:val="007D2CCA"/>
    <w:rsid w:val="00B0073C"/>
    <w:rsid w:val="00C561B0"/>
    <w:rsid w:val="00D53701"/>
    <w:rsid w:val="00FA14BB"/>
    <w:rsid w:val="00FA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03A09A-43DF-4980-82B9-049362BE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B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09692">
      <w:bodyDiv w:val="1"/>
      <w:marLeft w:val="0"/>
      <w:marRight w:val="0"/>
      <w:marTop w:val="0"/>
      <w:marBottom w:val="0"/>
      <w:divBdr>
        <w:top w:val="none" w:sz="0" w:space="0" w:color="auto"/>
        <w:left w:val="none" w:sz="0" w:space="0" w:color="auto"/>
        <w:bottom w:val="none" w:sz="0" w:space="0" w:color="auto"/>
        <w:right w:val="none" w:sz="0" w:space="0" w:color="auto"/>
      </w:divBdr>
    </w:div>
    <w:div w:id="1825388055">
      <w:bodyDiv w:val="1"/>
      <w:marLeft w:val="0"/>
      <w:marRight w:val="0"/>
      <w:marTop w:val="0"/>
      <w:marBottom w:val="0"/>
      <w:divBdr>
        <w:top w:val="none" w:sz="0" w:space="0" w:color="auto"/>
        <w:left w:val="none" w:sz="0" w:space="0" w:color="auto"/>
        <w:bottom w:val="none" w:sz="0" w:space="0" w:color="auto"/>
        <w:right w:val="none" w:sz="0" w:space="0" w:color="auto"/>
      </w:divBdr>
    </w:div>
    <w:div w:id="2072727634">
      <w:bodyDiv w:val="1"/>
      <w:marLeft w:val="0"/>
      <w:marRight w:val="0"/>
      <w:marTop w:val="0"/>
      <w:marBottom w:val="0"/>
      <w:divBdr>
        <w:top w:val="none" w:sz="0" w:space="0" w:color="auto"/>
        <w:left w:val="none" w:sz="0" w:space="0" w:color="auto"/>
        <w:bottom w:val="none" w:sz="0" w:space="0" w:color="auto"/>
        <w:right w:val="none" w:sz="0" w:space="0" w:color="auto"/>
      </w:divBdr>
      <w:divsChild>
        <w:div w:id="1391538261">
          <w:marLeft w:val="0"/>
          <w:marRight w:val="0"/>
          <w:marTop w:val="0"/>
          <w:marBottom w:val="0"/>
          <w:divBdr>
            <w:top w:val="none" w:sz="0" w:space="0" w:color="auto"/>
            <w:left w:val="none" w:sz="0" w:space="0" w:color="auto"/>
            <w:bottom w:val="none" w:sz="0" w:space="0" w:color="auto"/>
            <w:right w:val="none" w:sz="0" w:space="0" w:color="auto"/>
          </w:divBdr>
        </w:div>
        <w:div w:id="1392923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dc:description/>
  <cp:lastModifiedBy>Fredd Wakims</cp:lastModifiedBy>
  <cp:revision>2</cp:revision>
  <dcterms:created xsi:type="dcterms:W3CDTF">2018-10-15T05:48:00Z</dcterms:created>
  <dcterms:modified xsi:type="dcterms:W3CDTF">2018-10-15T07:23:00Z</dcterms:modified>
</cp:coreProperties>
</file>