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7245" w:rsidRPr="003E4348" w:rsidRDefault="007E7245" w:rsidP="007E7245">
      <w:pPr>
        <w:jc w:val="center"/>
        <w:rPr>
          <w:rFonts w:ascii="Baskerville Old Face" w:hAnsi="Baskerville Old Face"/>
          <w:b/>
          <w:sz w:val="24"/>
          <w:szCs w:val="24"/>
          <w:u w:val="single"/>
        </w:rPr>
      </w:pPr>
      <w:bookmarkStart w:id="0" w:name="_GoBack"/>
      <w:bookmarkEnd w:id="0"/>
      <w:r w:rsidRPr="003E4348">
        <w:rPr>
          <w:rFonts w:ascii="Baskerville Old Face" w:hAnsi="Baskerville Old Face"/>
          <w:b/>
          <w:sz w:val="24"/>
          <w:szCs w:val="24"/>
          <w:u w:val="single"/>
        </w:rPr>
        <w:t>INTERNATIONAL COMMERCIAL AGREEMENTS</w:t>
      </w:r>
    </w:p>
    <w:p w:rsidR="007E7245" w:rsidRDefault="007E7245" w:rsidP="00A06A7C">
      <w:pPr>
        <w:jc w:val="both"/>
        <w:rPr>
          <w:rFonts w:ascii="Baskerville Old Face" w:hAnsi="Baskerville Old Face"/>
          <w:b/>
          <w:sz w:val="24"/>
          <w:szCs w:val="24"/>
        </w:rPr>
      </w:pPr>
    </w:p>
    <w:p w:rsidR="002634B5" w:rsidRPr="00274315" w:rsidRDefault="00A06A7C" w:rsidP="00A06A7C">
      <w:pPr>
        <w:jc w:val="both"/>
        <w:rPr>
          <w:rFonts w:ascii="Baskerville Old Face" w:hAnsi="Baskerville Old Face"/>
          <w:sz w:val="24"/>
          <w:szCs w:val="24"/>
        </w:rPr>
      </w:pPr>
      <w:r w:rsidRPr="00274315">
        <w:rPr>
          <w:rFonts w:ascii="Baskerville Old Face" w:hAnsi="Baskerville Old Face"/>
          <w:b/>
          <w:sz w:val="24"/>
          <w:szCs w:val="24"/>
        </w:rPr>
        <w:t>I</w:t>
      </w:r>
      <w:r w:rsidR="00716F37" w:rsidRPr="00274315">
        <w:rPr>
          <w:rFonts w:ascii="Baskerville Old Face" w:hAnsi="Baskerville Old Face"/>
          <w:b/>
          <w:sz w:val="24"/>
          <w:szCs w:val="24"/>
        </w:rPr>
        <w:t>nternational commerce</w:t>
      </w:r>
      <w:r w:rsidR="00716F37" w:rsidRPr="00274315">
        <w:rPr>
          <w:rFonts w:ascii="Baskerville Old Face" w:hAnsi="Baskerville Old Face"/>
          <w:sz w:val="24"/>
          <w:szCs w:val="24"/>
        </w:rPr>
        <w:t xml:space="preserve"> definition: trade that takes place between </w:t>
      </w:r>
      <w:r w:rsidRPr="00274315">
        <w:rPr>
          <w:rFonts w:ascii="Baskerville Old Face" w:hAnsi="Baskerville Old Face"/>
          <w:sz w:val="24"/>
          <w:szCs w:val="24"/>
        </w:rPr>
        <w:t>persons/</w:t>
      </w:r>
      <w:r w:rsidR="00716F37" w:rsidRPr="00274315">
        <w:rPr>
          <w:rFonts w:ascii="Baskerville Old Face" w:hAnsi="Baskerville Old Face"/>
          <w:sz w:val="24"/>
          <w:szCs w:val="24"/>
        </w:rPr>
        <w:t>companies in different countries</w:t>
      </w:r>
      <w:r w:rsidR="002634B5" w:rsidRPr="00274315">
        <w:rPr>
          <w:rFonts w:ascii="Baskerville Old Face" w:hAnsi="Baskerville Old Face"/>
          <w:sz w:val="24"/>
          <w:szCs w:val="24"/>
        </w:rPr>
        <w:t>. International trade transactions are complex and involve many players, regulations, standards and financial relationships.</w:t>
      </w:r>
    </w:p>
    <w:p w:rsidR="00A06A7C" w:rsidRPr="00274315" w:rsidRDefault="002634B5" w:rsidP="00A06A7C">
      <w:pPr>
        <w:jc w:val="both"/>
        <w:rPr>
          <w:rFonts w:ascii="Baskerville Old Face" w:hAnsi="Baskerville Old Face"/>
          <w:b/>
          <w:sz w:val="24"/>
          <w:szCs w:val="24"/>
        </w:rPr>
      </w:pPr>
      <w:r w:rsidRPr="00274315">
        <w:rPr>
          <w:rFonts w:ascii="Baskerville Old Face" w:hAnsi="Baskerville Old Face"/>
          <w:b/>
          <w:sz w:val="24"/>
          <w:szCs w:val="24"/>
        </w:rPr>
        <w:t>Pre-</w:t>
      </w:r>
      <w:r w:rsidR="00A06A7C" w:rsidRPr="00274315">
        <w:rPr>
          <w:rFonts w:ascii="Baskerville Old Face" w:hAnsi="Baskerville Old Face"/>
          <w:b/>
          <w:sz w:val="24"/>
          <w:szCs w:val="24"/>
        </w:rPr>
        <w:t>contractual negotiations</w:t>
      </w:r>
    </w:p>
    <w:p w:rsidR="00A06A7C" w:rsidRPr="00274315" w:rsidRDefault="00A06A7C" w:rsidP="00A06A7C">
      <w:pPr>
        <w:jc w:val="both"/>
        <w:rPr>
          <w:rFonts w:ascii="Baskerville Old Face" w:hAnsi="Baskerville Old Face"/>
          <w:sz w:val="24"/>
          <w:szCs w:val="24"/>
        </w:rPr>
      </w:pPr>
      <w:r w:rsidRPr="00274315">
        <w:rPr>
          <w:rFonts w:ascii="Baskerville Old Face" w:hAnsi="Baskerville Old Face"/>
          <w:sz w:val="24"/>
          <w:szCs w:val="24"/>
        </w:rPr>
        <w:t xml:space="preserve">The parties to a contract traditionally are usually considered not to be bound by any agreement regarding the formation of a contract at the pre-contractual stage and the law of contract under the freedom of contract usually does not impose any obligations with respect to the way how negotiations to form a contract should be conducted. However, its inflexible application sometimes produces unfair consequences. As a result, most legal systems recognized the need to govern the parties’ relations at the contract formation stage. But legal systems differ in how to regulate this relation. Due to the tension between different legal systems, it is difficult to set trans-national compilations of principles which may be used to govern international contracts. </w:t>
      </w:r>
    </w:p>
    <w:p w:rsidR="00A06A7C" w:rsidRPr="00274315" w:rsidRDefault="00A06A7C" w:rsidP="00A06A7C">
      <w:pPr>
        <w:jc w:val="both"/>
        <w:rPr>
          <w:rFonts w:ascii="Baskerville Old Face" w:hAnsi="Baskerville Old Face"/>
          <w:sz w:val="24"/>
          <w:szCs w:val="24"/>
        </w:rPr>
      </w:pPr>
      <w:r w:rsidRPr="00274315">
        <w:rPr>
          <w:rFonts w:ascii="Baskerville Old Face" w:hAnsi="Baskerville Old Face"/>
          <w:sz w:val="24"/>
          <w:szCs w:val="24"/>
        </w:rPr>
        <w:t xml:space="preserve">However the general duty of good faith and pre-contractual liability are a reasonable compromise to the conflicting positions between different legal systems (for example as adopted in the United Nations Convention on Contract for the International Sale of Goods, Vienna 1980) </w:t>
      </w:r>
    </w:p>
    <w:p w:rsidR="00A06A7C" w:rsidRPr="00274315" w:rsidRDefault="00A06A7C" w:rsidP="00A06A7C">
      <w:pPr>
        <w:jc w:val="both"/>
        <w:rPr>
          <w:rFonts w:ascii="Baskerville Old Face" w:hAnsi="Baskerville Old Face"/>
          <w:sz w:val="24"/>
          <w:szCs w:val="24"/>
        </w:rPr>
      </w:pPr>
    </w:p>
    <w:p w:rsidR="00A06A7C" w:rsidRPr="00274315" w:rsidRDefault="00BD4A25" w:rsidP="00A06A7C">
      <w:pPr>
        <w:jc w:val="both"/>
        <w:rPr>
          <w:rFonts w:ascii="Baskerville Old Face" w:hAnsi="Baskerville Old Face"/>
          <w:b/>
          <w:sz w:val="24"/>
          <w:szCs w:val="24"/>
        </w:rPr>
      </w:pPr>
      <w:r w:rsidRPr="00274315">
        <w:rPr>
          <w:rFonts w:ascii="Baskerville Old Face" w:hAnsi="Baskerville Old Face"/>
          <w:b/>
          <w:sz w:val="24"/>
          <w:szCs w:val="24"/>
        </w:rPr>
        <w:t>Letters of Intent</w:t>
      </w:r>
    </w:p>
    <w:p w:rsidR="00BD4A25" w:rsidRPr="00274315" w:rsidRDefault="002634B5" w:rsidP="00A06A7C">
      <w:pPr>
        <w:jc w:val="both"/>
        <w:rPr>
          <w:rFonts w:ascii="Baskerville Old Face" w:hAnsi="Baskerville Old Face"/>
          <w:sz w:val="24"/>
          <w:szCs w:val="24"/>
        </w:rPr>
      </w:pPr>
      <w:r w:rsidRPr="00274315">
        <w:rPr>
          <w:rFonts w:ascii="Baskerville Old Face" w:hAnsi="Baskerville Old Face"/>
          <w:sz w:val="24"/>
          <w:szCs w:val="24"/>
        </w:rPr>
        <w:t>This is</w:t>
      </w:r>
      <w:r w:rsidR="00BD4A25" w:rsidRPr="00274315">
        <w:rPr>
          <w:rFonts w:ascii="Baskerville Old Face" w:hAnsi="Baskerville Old Face"/>
          <w:sz w:val="24"/>
          <w:szCs w:val="24"/>
        </w:rPr>
        <w:t xml:space="preserve"> is a document that serves to confirm the Buyer´s interest and willingness to continue negotiating an International Sale Contract that due to volume or complexity requires a certain period of time to reach agreement. It can also be used to establish the general terms of the Contract and to take into account t</w:t>
      </w:r>
      <w:r w:rsidR="00A06A7C" w:rsidRPr="00274315">
        <w:rPr>
          <w:rFonts w:ascii="Baskerville Old Face" w:hAnsi="Baskerville Old Face"/>
          <w:sz w:val="24"/>
          <w:szCs w:val="24"/>
        </w:rPr>
        <w:t xml:space="preserve">he advances in the negotiation. </w:t>
      </w:r>
      <w:r w:rsidR="00BD4A25" w:rsidRPr="00274315">
        <w:rPr>
          <w:rFonts w:ascii="Baskerville Old Face" w:hAnsi="Baskerville Old Face"/>
          <w:sz w:val="24"/>
          <w:szCs w:val="24"/>
        </w:rPr>
        <w:t>Normally, this Letter of Intent is written by the Seller (or his Agent o</w:t>
      </w:r>
      <w:r w:rsidR="000253CC">
        <w:rPr>
          <w:rFonts w:ascii="Baskerville Old Face" w:hAnsi="Baskerville Old Face"/>
          <w:sz w:val="24"/>
          <w:szCs w:val="24"/>
        </w:rPr>
        <w:t>r</w:t>
      </w:r>
      <w:r w:rsidR="00BD4A25" w:rsidRPr="00274315">
        <w:rPr>
          <w:rFonts w:ascii="Baskerville Old Face" w:hAnsi="Baskerville Old Face"/>
          <w:sz w:val="24"/>
          <w:szCs w:val="24"/>
        </w:rPr>
        <w:t xml:space="preserve"> Representative) and is not binding upon the Parties.</w:t>
      </w:r>
      <w:r w:rsidR="00F9761E">
        <w:rPr>
          <w:rFonts w:ascii="Baskerville Old Face" w:hAnsi="Baskerville Old Face"/>
          <w:sz w:val="24"/>
          <w:szCs w:val="24"/>
        </w:rPr>
        <w:t xml:space="preserve"> (</w:t>
      </w:r>
      <w:proofErr w:type="gramStart"/>
      <w:r w:rsidR="00F9761E">
        <w:rPr>
          <w:rFonts w:ascii="Baskerville Old Face" w:hAnsi="Baskerville Old Face"/>
          <w:sz w:val="24"/>
          <w:szCs w:val="24"/>
        </w:rPr>
        <w:t>see</w:t>
      </w:r>
      <w:proofErr w:type="gramEnd"/>
      <w:r w:rsidR="00F9761E">
        <w:rPr>
          <w:rFonts w:ascii="Baskerville Old Face" w:hAnsi="Baskerville Old Face"/>
          <w:sz w:val="24"/>
          <w:szCs w:val="24"/>
        </w:rPr>
        <w:t xml:space="preserve"> attached sample)</w:t>
      </w:r>
    </w:p>
    <w:p w:rsidR="00716F37" w:rsidRPr="00274315" w:rsidRDefault="00716F37" w:rsidP="00A06A7C">
      <w:pPr>
        <w:jc w:val="both"/>
        <w:rPr>
          <w:rFonts w:ascii="Baskerville Old Face" w:hAnsi="Baskerville Old Face"/>
          <w:sz w:val="24"/>
          <w:szCs w:val="24"/>
        </w:rPr>
      </w:pPr>
    </w:p>
    <w:p w:rsidR="00716F37" w:rsidRPr="00274315" w:rsidRDefault="00716F37" w:rsidP="00A06A7C">
      <w:pPr>
        <w:jc w:val="both"/>
        <w:rPr>
          <w:rFonts w:ascii="Baskerville Old Face" w:hAnsi="Baskerville Old Face"/>
          <w:b/>
          <w:sz w:val="24"/>
          <w:szCs w:val="24"/>
        </w:rPr>
      </w:pPr>
      <w:r w:rsidRPr="00274315">
        <w:rPr>
          <w:rFonts w:ascii="Baskerville Old Face" w:hAnsi="Baskerville Old Face"/>
          <w:b/>
          <w:sz w:val="24"/>
          <w:szCs w:val="24"/>
        </w:rPr>
        <w:t>Applicable law</w:t>
      </w:r>
    </w:p>
    <w:p w:rsidR="00AD3A4D" w:rsidRPr="00274315" w:rsidRDefault="00716F37" w:rsidP="00A06A7C">
      <w:pPr>
        <w:jc w:val="both"/>
        <w:rPr>
          <w:rFonts w:ascii="Baskerville Old Face" w:hAnsi="Baskerville Old Face"/>
          <w:sz w:val="24"/>
          <w:szCs w:val="24"/>
        </w:rPr>
      </w:pPr>
      <w:r w:rsidRPr="00274315">
        <w:rPr>
          <w:rFonts w:ascii="Baskerville Old Face" w:hAnsi="Baskerville Old Face"/>
          <w:sz w:val="24"/>
          <w:szCs w:val="24"/>
        </w:rPr>
        <w:t>Parties to an international commercial transaction usually agree in the contract on what law will be applicable to it.</w:t>
      </w:r>
      <w:r w:rsidR="00A06A7C" w:rsidRPr="00274315">
        <w:rPr>
          <w:rFonts w:ascii="Baskerville Old Face" w:hAnsi="Baskerville Old Face"/>
          <w:sz w:val="24"/>
          <w:szCs w:val="24"/>
        </w:rPr>
        <w:t xml:space="preserve"> </w:t>
      </w:r>
      <w:r w:rsidRPr="00274315">
        <w:rPr>
          <w:rFonts w:ascii="Baskerville Old Face" w:hAnsi="Baskerville Old Face"/>
          <w:sz w:val="24"/>
          <w:szCs w:val="24"/>
        </w:rPr>
        <w:t>Best practice is to have a clause(s) that include “choice of forum” or “Choice of law”</w:t>
      </w:r>
      <w:r w:rsidR="00AD3A4D" w:rsidRPr="00274315">
        <w:rPr>
          <w:rFonts w:ascii="Baskerville Old Face" w:hAnsi="Baskerville Old Face"/>
          <w:sz w:val="24"/>
          <w:szCs w:val="24"/>
        </w:rPr>
        <w:t xml:space="preserve"> </w:t>
      </w:r>
      <w:r w:rsidRPr="00274315">
        <w:rPr>
          <w:rFonts w:ascii="Baskerville Old Face" w:hAnsi="Baskerville Old Face"/>
          <w:sz w:val="24"/>
          <w:szCs w:val="24"/>
        </w:rPr>
        <w:t>or “applicable law”</w:t>
      </w:r>
      <w:r w:rsidR="002634B5" w:rsidRPr="00274315">
        <w:rPr>
          <w:rFonts w:ascii="Baskerville Old Face" w:hAnsi="Baskerville Old Face"/>
          <w:sz w:val="24"/>
          <w:szCs w:val="24"/>
        </w:rPr>
        <w:t xml:space="preserve">. </w:t>
      </w:r>
      <w:r w:rsidR="00AD3A4D" w:rsidRPr="00274315">
        <w:rPr>
          <w:rFonts w:ascii="Baskerville Old Face" w:hAnsi="Baskerville Old Face"/>
          <w:sz w:val="24"/>
          <w:szCs w:val="24"/>
        </w:rPr>
        <w:t>However in the case where parties fail to agree then the relevant conflict rules of private international law will apply including any international instrument that might apply by default</w:t>
      </w:r>
      <w:r w:rsidR="00A06A7C" w:rsidRPr="00274315">
        <w:rPr>
          <w:rFonts w:ascii="Baskerville Old Face" w:hAnsi="Baskerville Old Face"/>
          <w:sz w:val="24"/>
          <w:szCs w:val="24"/>
        </w:rPr>
        <w:t xml:space="preserve">. </w:t>
      </w:r>
      <w:r w:rsidR="00AD3A4D" w:rsidRPr="00274315">
        <w:rPr>
          <w:rFonts w:ascii="Baskerville Old Face" w:hAnsi="Baskerville Old Face"/>
          <w:sz w:val="24"/>
          <w:szCs w:val="24"/>
        </w:rPr>
        <w:t xml:space="preserve">This being a serious challenge in </w:t>
      </w:r>
      <w:r w:rsidR="00A06A7C" w:rsidRPr="00274315">
        <w:rPr>
          <w:rFonts w:ascii="Baskerville Old Face" w:hAnsi="Baskerville Old Face"/>
          <w:sz w:val="24"/>
          <w:szCs w:val="24"/>
        </w:rPr>
        <w:t>international</w:t>
      </w:r>
      <w:r w:rsidR="00AD3A4D" w:rsidRPr="00274315">
        <w:rPr>
          <w:rFonts w:ascii="Baskerville Old Face" w:hAnsi="Baskerville Old Face"/>
          <w:sz w:val="24"/>
          <w:szCs w:val="24"/>
        </w:rPr>
        <w:t xml:space="preserve"> commerce, the answer has been sought in </w:t>
      </w:r>
      <w:r w:rsidR="00A06A7C" w:rsidRPr="00274315">
        <w:rPr>
          <w:rFonts w:ascii="Baskerville Old Face" w:hAnsi="Baskerville Old Face"/>
          <w:sz w:val="24"/>
          <w:szCs w:val="24"/>
        </w:rPr>
        <w:t>unification of</w:t>
      </w:r>
      <w:r w:rsidR="00AD3A4D" w:rsidRPr="00274315">
        <w:rPr>
          <w:rFonts w:ascii="Baskerville Old Face" w:hAnsi="Baskerville Old Face"/>
          <w:sz w:val="24"/>
          <w:szCs w:val="24"/>
        </w:rPr>
        <w:t xml:space="preserve"> laws. Developing of common rules on how to proceed in cases of disputes being the most reasonable solution</w:t>
      </w:r>
    </w:p>
    <w:p w:rsidR="002634B5" w:rsidRPr="00274315" w:rsidRDefault="002634B5" w:rsidP="00A06A7C">
      <w:pPr>
        <w:jc w:val="both"/>
        <w:rPr>
          <w:rFonts w:ascii="Baskerville Old Face" w:hAnsi="Baskerville Old Face"/>
          <w:b/>
          <w:sz w:val="24"/>
          <w:szCs w:val="24"/>
        </w:rPr>
      </w:pPr>
    </w:p>
    <w:p w:rsidR="000253CC" w:rsidRDefault="000253CC" w:rsidP="00A06A7C">
      <w:pPr>
        <w:jc w:val="both"/>
        <w:rPr>
          <w:rFonts w:ascii="Baskerville Old Face" w:hAnsi="Baskerville Old Face"/>
          <w:b/>
          <w:sz w:val="24"/>
          <w:szCs w:val="24"/>
        </w:rPr>
      </w:pPr>
    </w:p>
    <w:p w:rsidR="000253CC" w:rsidRDefault="000253CC" w:rsidP="00A06A7C">
      <w:pPr>
        <w:jc w:val="both"/>
        <w:rPr>
          <w:rFonts w:ascii="Baskerville Old Face" w:hAnsi="Baskerville Old Face"/>
          <w:b/>
          <w:sz w:val="24"/>
          <w:szCs w:val="24"/>
        </w:rPr>
      </w:pPr>
    </w:p>
    <w:p w:rsidR="00AD3A4D" w:rsidRPr="00274315" w:rsidRDefault="002634B5" w:rsidP="00A06A7C">
      <w:pPr>
        <w:jc w:val="both"/>
        <w:rPr>
          <w:rFonts w:ascii="Baskerville Old Face" w:hAnsi="Baskerville Old Face"/>
          <w:b/>
          <w:sz w:val="24"/>
          <w:szCs w:val="24"/>
        </w:rPr>
      </w:pPr>
      <w:r w:rsidRPr="00274315">
        <w:rPr>
          <w:rFonts w:ascii="Baskerville Old Face" w:hAnsi="Baskerville Old Face"/>
          <w:b/>
          <w:sz w:val="24"/>
          <w:szCs w:val="24"/>
        </w:rPr>
        <w:lastRenderedPageBreak/>
        <w:t>The United Nations Commission on International Trade Law (</w:t>
      </w:r>
      <w:r w:rsidR="00AD3A4D" w:rsidRPr="00274315">
        <w:rPr>
          <w:rFonts w:ascii="Baskerville Old Face" w:hAnsi="Baskerville Old Face"/>
          <w:b/>
          <w:sz w:val="24"/>
          <w:szCs w:val="24"/>
        </w:rPr>
        <w:t>UNCITRAL</w:t>
      </w:r>
      <w:r w:rsidRPr="00274315">
        <w:rPr>
          <w:rFonts w:ascii="Baskerville Old Face" w:hAnsi="Baskerville Old Face"/>
          <w:b/>
          <w:sz w:val="24"/>
          <w:szCs w:val="24"/>
        </w:rPr>
        <w:t>)</w:t>
      </w:r>
    </w:p>
    <w:p w:rsidR="00AD3A4D" w:rsidRPr="00274315" w:rsidRDefault="00AD3A4D" w:rsidP="00A06A7C">
      <w:pPr>
        <w:jc w:val="both"/>
        <w:rPr>
          <w:rFonts w:ascii="Baskerville Old Face" w:hAnsi="Baskerville Old Face"/>
          <w:sz w:val="24"/>
          <w:szCs w:val="24"/>
        </w:rPr>
      </w:pPr>
      <w:r w:rsidRPr="00274315">
        <w:rPr>
          <w:rFonts w:ascii="Baskerville Old Face" w:hAnsi="Baskerville Old Face"/>
          <w:sz w:val="24"/>
          <w:szCs w:val="24"/>
        </w:rPr>
        <w:t>The core legal body of the United Nations system in the field of international trade law. A legal body with universal membership specializing in commercial law reform worldwide for over 50 years, UNCITRAL's business is the modernization and harmonization of rules on international business.</w:t>
      </w:r>
      <w:r w:rsidR="00A06A7C" w:rsidRPr="00274315">
        <w:rPr>
          <w:rFonts w:ascii="Baskerville Old Face" w:hAnsi="Baskerville Old Face"/>
          <w:sz w:val="24"/>
          <w:szCs w:val="24"/>
        </w:rPr>
        <w:t xml:space="preserve"> </w:t>
      </w:r>
      <w:r w:rsidRPr="00274315">
        <w:rPr>
          <w:rFonts w:ascii="Baskerville Old Face" w:hAnsi="Baskerville Old Face"/>
          <w:sz w:val="24"/>
          <w:szCs w:val="24"/>
        </w:rPr>
        <w:t>Trade means faster growth, higher living standards, and new opportunities through commerce. In order to increase these opportunities worldwide, UNCITRAL is formulating modern, fair, and harmonized rules on commercial transactions. These include:</w:t>
      </w:r>
    </w:p>
    <w:p w:rsidR="00AD3A4D" w:rsidRPr="00274315" w:rsidRDefault="00AD3A4D" w:rsidP="00A06A7C">
      <w:pPr>
        <w:pStyle w:val="ListParagraph"/>
        <w:numPr>
          <w:ilvl w:val="0"/>
          <w:numId w:val="3"/>
        </w:numPr>
        <w:jc w:val="both"/>
        <w:rPr>
          <w:rFonts w:ascii="Baskerville Old Face" w:hAnsi="Baskerville Old Face"/>
          <w:sz w:val="24"/>
          <w:szCs w:val="24"/>
        </w:rPr>
      </w:pPr>
      <w:r w:rsidRPr="00274315">
        <w:rPr>
          <w:rFonts w:ascii="Baskerville Old Face" w:hAnsi="Baskerville Old Face"/>
          <w:sz w:val="24"/>
          <w:szCs w:val="24"/>
        </w:rPr>
        <w:t>Conventions, model laws and rules which are acceptable worldwide</w:t>
      </w:r>
    </w:p>
    <w:p w:rsidR="00AD3A4D" w:rsidRPr="00274315" w:rsidRDefault="00AD3A4D" w:rsidP="00A06A7C">
      <w:pPr>
        <w:pStyle w:val="ListParagraph"/>
        <w:numPr>
          <w:ilvl w:val="0"/>
          <w:numId w:val="3"/>
        </w:numPr>
        <w:jc w:val="both"/>
        <w:rPr>
          <w:rFonts w:ascii="Baskerville Old Face" w:hAnsi="Baskerville Old Face"/>
          <w:sz w:val="24"/>
          <w:szCs w:val="24"/>
        </w:rPr>
      </w:pPr>
      <w:r w:rsidRPr="00274315">
        <w:rPr>
          <w:rFonts w:ascii="Baskerville Old Face" w:hAnsi="Baskerville Old Face"/>
          <w:sz w:val="24"/>
          <w:szCs w:val="24"/>
        </w:rPr>
        <w:t>Legal and legislative guides and recommendations of great practical value</w:t>
      </w:r>
    </w:p>
    <w:p w:rsidR="00AD3A4D" w:rsidRPr="00274315" w:rsidRDefault="00AD3A4D" w:rsidP="00A06A7C">
      <w:pPr>
        <w:pStyle w:val="ListParagraph"/>
        <w:numPr>
          <w:ilvl w:val="0"/>
          <w:numId w:val="3"/>
        </w:numPr>
        <w:jc w:val="both"/>
        <w:rPr>
          <w:rFonts w:ascii="Baskerville Old Face" w:hAnsi="Baskerville Old Face"/>
          <w:sz w:val="24"/>
          <w:szCs w:val="24"/>
        </w:rPr>
      </w:pPr>
      <w:r w:rsidRPr="00274315">
        <w:rPr>
          <w:rFonts w:ascii="Baskerville Old Face" w:hAnsi="Baskerville Old Face"/>
          <w:sz w:val="24"/>
          <w:szCs w:val="24"/>
        </w:rPr>
        <w:t>Updated information on case law and enactments of uniform commercial law</w:t>
      </w:r>
    </w:p>
    <w:p w:rsidR="00AD3A4D" w:rsidRPr="00274315" w:rsidRDefault="00AD3A4D" w:rsidP="00A06A7C">
      <w:pPr>
        <w:pStyle w:val="ListParagraph"/>
        <w:numPr>
          <w:ilvl w:val="0"/>
          <w:numId w:val="3"/>
        </w:numPr>
        <w:jc w:val="both"/>
        <w:rPr>
          <w:rFonts w:ascii="Baskerville Old Face" w:hAnsi="Baskerville Old Face"/>
          <w:sz w:val="24"/>
          <w:szCs w:val="24"/>
        </w:rPr>
      </w:pPr>
      <w:r w:rsidRPr="00274315">
        <w:rPr>
          <w:rFonts w:ascii="Baskerville Old Face" w:hAnsi="Baskerville Old Face"/>
          <w:sz w:val="24"/>
          <w:szCs w:val="24"/>
        </w:rPr>
        <w:t>Technical assistance in law reform projects</w:t>
      </w:r>
    </w:p>
    <w:p w:rsidR="00AD3A4D" w:rsidRPr="00274315" w:rsidRDefault="00AD3A4D" w:rsidP="00A06A7C">
      <w:pPr>
        <w:pStyle w:val="ListParagraph"/>
        <w:numPr>
          <w:ilvl w:val="0"/>
          <w:numId w:val="3"/>
        </w:numPr>
        <w:jc w:val="both"/>
        <w:rPr>
          <w:rFonts w:ascii="Baskerville Old Face" w:hAnsi="Baskerville Old Face"/>
          <w:sz w:val="24"/>
          <w:szCs w:val="24"/>
        </w:rPr>
      </w:pPr>
      <w:r w:rsidRPr="00274315">
        <w:rPr>
          <w:rFonts w:ascii="Baskerville Old Face" w:hAnsi="Baskerville Old Face"/>
          <w:sz w:val="24"/>
          <w:szCs w:val="24"/>
        </w:rPr>
        <w:t>Regional and national seminars on uniform commercial law</w:t>
      </w:r>
    </w:p>
    <w:p w:rsidR="00A06A7C" w:rsidRPr="00274315" w:rsidRDefault="00A06A7C" w:rsidP="00A06A7C">
      <w:pPr>
        <w:jc w:val="both"/>
        <w:rPr>
          <w:rFonts w:ascii="Baskerville Old Face" w:hAnsi="Baskerville Old Face"/>
          <w:b/>
          <w:sz w:val="24"/>
          <w:szCs w:val="24"/>
        </w:rPr>
      </w:pPr>
    </w:p>
    <w:p w:rsidR="000B516C" w:rsidRPr="00274315" w:rsidRDefault="00A03D39" w:rsidP="00A06A7C">
      <w:pPr>
        <w:jc w:val="both"/>
        <w:rPr>
          <w:rFonts w:ascii="Baskerville Old Face" w:hAnsi="Baskerville Old Face"/>
          <w:b/>
          <w:sz w:val="24"/>
          <w:szCs w:val="24"/>
        </w:rPr>
      </w:pPr>
      <w:r>
        <w:rPr>
          <w:rFonts w:ascii="Baskerville Old Face" w:hAnsi="Baskerville Old Face"/>
          <w:b/>
          <w:sz w:val="24"/>
          <w:szCs w:val="24"/>
        </w:rPr>
        <w:t>UNCITRAL Texts</w:t>
      </w: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International Commercial Arbitration and Conciliation</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International Sale of Goods (CISG) and Related Transactions</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Security Interests</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Insolvency</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International Payments</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International Transport of Goods</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Electronic Commerce</w:t>
      </w:r>
    </w:p>
    <w:p w:rsidR="000B516C" w:rsidRPr="00274315" w:rsidRDefault="000B516C" w:rsidP="00A06A7C">
      <w:pPr>
        <w:spacing w:after="0" w:line="240" w:lineRule="auto"/>
        <w:contextualSpacing/>
        <w:jc w:val="both"/>
        <w:rPr>
          <w:rFonts w:ascii="Baskerville Old Face" w:hAnsi="Baskerville Old Face"/>
          <w:sz w:val="24"/>
          <w:szCs w:val="24"/>
        </w:rPr>
      </w:pPr>
    </w:p>
    <w:p w:rsidR="000B516C"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Procurement and Infrastructure Development</w:t>
      </w:r>
    </w:p>
    <w:p w:rsidR="000B516C" w:rsidRPr="00274315" w:rsidRDefault="000B516C" w:rsidP="00A06A7C">
      <w:pPr>
        <w:spacing w:after="0" w:line="240" w:lineRule="auto"/>
        <w:contextualSpacing/>
        <w:jc w:val="both"/>
        <w:rPr>
          <w:rFonts w:ascii="Baskerville Old Face" w:hAnsi="Baskerville Old Face"/>
          <w:sz w:val="24"/>
          <w:szCs w:val="24"/>
        </w:rPr>
      </w:pPr>
    </w:p>
    <w:p w:rsidR="00AD3A4D" w:rsidRPr="00274315" w:rsidRDefault="000B516C" w:rsidP="00A06A7C">
      <w:pPr>
        <w:pStyle w:val="ListParagraph"/>
        <w:numPr>
          <w:ilvl w:val="0"/>
          <w:numId w:val="4"/>
        </w:numPr>
        <w:spacing w:after="0" w:line="240" w:lineRule="auto"/>
        <w:jc w:val="both"/>
        <w:rPr>
          <w:rFonts w:ascii="Baskerville Old Face" w:hAnsi="Baskerville Old Face"/>
          <w:sz w:val="24"/>
          <w:szCs w:val="24"/>
        </w:rPr>
      </w:pPr>
      <w:r w:rsidRPr="00274315">
        <w:rPr>
          <w:rFonts w:ascii="Baskerville Old Face" w:hAnsi="Baskerville Old Face"/>
          <w:sz w:val="24"/>
          <w:szCs w:val="24"/>
        </w:rPr>
        <w:t>Online Dispute Resolution</w:t>
      </w:r>
    </w:p>
    <w:p w:rsidR="000B516C" w:rsidRPr="00274315" w:rsidRDefault="000B516C" w:rsidP="00A06A7C">
      <w:pPr>
        <w:spacing w:after="0"/>
        <w:jc w:val="both"/>
        <w:rPr>
          <w:rFonts w:ascii="Baskerville Old Face" w:hAnsi="Baskerville Old Face"/>
          <w:sz w:val="24"/>
          <w:szCs w:val="24"/>
        </w:rPr>
      </w:pPr>
    </w:p>
    <w:p w:rsidR="000B516C" w:rsidRPr="00274315" w:rsidRDefault="000B516C" w:rsidP="00A06A7C">
      <w:pPr>
        <w:spacing w:after="0"/>
        <w:jc w:val="both"/>
        <w:rPr>
          <w:rFonts w:ascii="Baskerville Old Face" w:hAnsi="Baskerville Old Face"/>
          <w:sz w:val="24"/>
          <w:szCs w:val="24"/>
        </w:rPr>
      </w:pPr>
    </w:p>
    <w:p w:rsidR="000B516C" w:rsidRPr="00274315" w:rsidRDefault="000B516C" w:rsidP="00A06A7C">
      <w:pPr>
        <w:spacing w:after="0"/>
        <w:jc w:val="both"/>
        <w:rPr>
          <w:rFonts w:ascii="Baskerville Old Face" w:hAnsi="Baskerville Old Face"/>
          <w:b/>
          <w:sz w:val="24"/>
          <w:szCs w:val="24"/>
        </w:rPr>
      </w:pPr>
      <w:r w:rsidRPr="00274315">
        <w:rPr>
          <w:rFonts w:ascii="Baskerville Old Face" w:hAnsi="Baskerville Old Face"/>
          <w:b/>
          <w:sz w:val="24"/>
          <w:szCs w:val="24"/>
        </w:rPr>
        <w:t>Incoterms</w:t>
      </w:r>
    </w:p>
    <w:p w:rsidR="000B516C" w:rsidRPr="00274315" w:rsidRDefault="000B516C" w:rsidP="00A06A7C">
      <w:pPr>
        <w:spacing w:after="0"/>
        <w:jc w:val="both"/>
        <w:rPr>
          <w:rFonts w:ascii="Baskerville Old Face" w:hAnsi="Baskerville Old Face"/>
          <w:sz w:val="24"/>
          <w:szCs w:val="24"/>
        </w:rPr>
      </w:pPr>
      <w:r w:rsidRPr="00274315">
        <w:rPr>
          <w:rFonts w:ascii="Baskerville Old Face" w:hAnsi="Baskerville Old Face"/>
          <w:sz w:val="24"/>
          <w:szCs w:val="24"/>
        </w:rPr>
        <w:t>Incoterms is short for International Commercial Terms</w:t>
      </w:r>
    </w:p>
    <w:p w:rsidR="000B516C" w:rsidRPr="00274315" w:rsidRDefault="000B516C"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Developed by the International Chamber of commerce, these terms describe the obligation of buyers and sellers and supplement any other rules governing the contract. </w:t>
      </w:r>
    </w:p>
    <w:p w:rsidR="000B516C" w:rsidRPr="00274315" w:rsidRDefault="000B516C" w:rsidP="00A06A7C">
      <w:pPr>
        <w:spacing w:after="0"/>
        <w:jc w:val="both"/>
        <w:rPr>
          <w:rFonts w:ascii="Baskerville Old Face" w:hAnsi="Baskerville Old Face"/>
          <w:sz w:val="24"/>
          <w:szCs w:val="24"/>
        </w:rPr>
      </w:pPr>
    </w:p>
    <w:p w:rsidR="000B516C" w:rsidRPr="00274315" w:rsidRDefault="000B516C" w:rsidP="00A06A7C">
      <w:pPr>
        <w:spacing w:after="0"/>
        <w:jc w:val="both"/>
        <w:rPr>
          <w:rFonts w:ascii="Baskerville Old Face" w:hAnsi="Baskerville Old Face"/>
          <w:b/>
          <w:sz w:val="24"/>
          <w:szCs w:val="24"/>
        </w:rPr>
      </w:pPr>
      <w:r w:rsidRPr="00274315">
        <w:rPr>
          <w:rFonts w:ascii="Baskerville Old Face" w:hAnsi="Baskerville Old Face"/>
          <w:b/>
          <w:sz w:val="24"/>
          <w:szCs w:val="24"/>
        </w:rPr>
        <w:t>Main areas covered</w:t>
      </w:r>
      <w:r w:rsidR="00A03D39">
        <w:rPr>
          <w:rFonts w:ascii="Baskerville Old Face" w:hAnsi="Baskerville Old Face"/>
          <w:b/>
          <w:sz w:val="24"/>
          <w:szCs w:val="24"/>
        </w:rPr>
        <w:t xml:space="preserve"> by INCOTERMS</w:t>
      </w:r>
    </w:p>
    <w:p w:rsidR="000B516C" w:rsidRPr="00274315" w:rsidRDefault="000B516C" w:rsidP="00A06A7C">
      <w:pPr>
        <w:spacing w:after="0"/>
        <w:jc w:val="both"/>
        <w:rPr>
          <w:rFonts w:ascii="Baskerville Old Face" w:hAnsi="Baskerville Old Face"/>
          <w:sz w:val="24"/>
          <w:szCs w:val="24"/>
        </w:rPr>
      </w:pPr>
    </w:p>
    <w:p w:rsidR="000B516C" w:rsidRPr="00274315" w:rsidRDefault="000B516C" w:rsidP="00A06A7C">
      <w:pPr>
        <w:pStyle w:val="ListParagraph"/>
        <w:numPr>
          <w:ilvl w:val="0"/>
          <w:numId w:val="2"/>
        </w:numPr>
        <w:spacing w:after="0"/>
        <w:jc w:val="both"/>
        <w:rPr>
          <w:rFonts w:ascii="Baskerville Old Face" w:hAnsi="Baskerville Old Face"/>
          <w:sz w:val="24"/>
          <w:szCs w:val="24"/>
        </w:rPr>
      </w:pPr>
      <w:r w:rsidRPr="00274315">
        <w:rPr>
          <w:rFonts w:ascii="Baskerville Old Face" w:hAnsi="Baskerville Old Face"/>
          <w:sz w:val="24"/>
          <w:szCs w:val="24"/>
        </w:rPr>
        <w:t>Point of delivery</w:t>
      </w:r>
    </w:p>
    <w:p w:rsidR="000B516C" w:rsidRPr="00274315" w:rsidRDefault="000B516C" w:rsidP="00A06A7C">
      <w:pPr>
        <w:pStyle w:val="ListParagraph"/>
        <w:numPr>
          <w:ilvl w:val="0"/>
          <w:numId w:val="2"/>
        </w:numPr>
        <w:spacing w:after="0"/>
        <w:jc w:val="both"/>
        <w:rPr>
          <w:rFonts w:ascii="Baskerville Old Face" w:hAnsi="Baskerville Old Face"/>
          <w:sz w:val="24"/>
          <w:szCs w:val="24"/>
        </w:rPr>
      </w:pPr>
      <w:r w:rsidRPr="00274315">
        <w:rPr>
          <w:rFonts w:ascii="Baskerville Old Face" w:hAnsi="Baskerville Old Face"/>
          <w:sz w:val="24"/>
          <w:szCs w:val="24"/>
        </w:rPr>
        <w:t>Transportation costs</w:t>
      </w:r>
    </w:p>
    <w:p w:rsidR="000B516C" w:rsidRPr="00274315" w:rsidRDefault="000B516C" w:rsidP="00A06A7C">
      <w:pPr>
        <w:pStyle w:val="ListParagraph"/>
        <w:numPr>
          <w:ilvl w:val="0"/>
          <w:numId w:val="2"/>
        </w:numPr>
        <w:spacing w:after="0"/>
        <w:jc w:val="both"/>
        <w:rPr>
          <w:rFonts w:ascii="Baskerville Old Face" w:hAnsi="Baskerville Old Face"/>
          <w:sz w:val="24"/>
          <w:szCs w:val="24"/>
        </w:rPr>
      </w:pPr>
      <w:r w:rsidRPr="00274315">
        <w:rPr>
          <w:rFonts w:ascii="Baskerville Old Face" w:hAnsi="Baskerville Old Face"/>
          <w:sz w:val="24"/>
          <w:szCs w:val="24"/>
        </w:rPr>
        <w:lastRenderedPageBreak/>
        <w:t>Export and Import formalities</w:t>
      </w:r>
    </w:p>
    <w:p w:rsidR="000B516C" w:rsidRPr="00274315" w:rsidRDefault="000B516C" w:rsidP="00A06A7C">
      <w:pPr>
        <w:pStyle w:val="ListParagraph"/>
        <w:numPr>
          <w:ilvl w:val="0"/>
          <w:numId w:val="2"/>
        </w:numPr>
        <w:spacing w:after="0"/>
        <w:jc w:val="both"/>
        <w:rPr>
          <w:rFonts w:ascii="Baskerville Old Face" w:hAnsi="Baskerville Old Face"/>
          <w:sz w:val="24"/>
          <w:szCs w:val="24"/>
        </w:rPr>
      </w:pPr>
      <w:r w:rsidRPr="00274315">
        <w:rPr>
          <w:rFonts w:ascii="Baskerville Old Face" w:hAnsi="Baskerville Old Face"/>
          <w:sz w:val="24"/>
          <w:szCs w:val="24"/>
        </w:rPr>
        <w:t>Insurance</w:t>
      </w:r>
    </w:p>
    <w:p w:rsidR="000B516C" w:rsidRPr="00274315" w:rsidRDefault="000B516C" w:rsidP="00A06A7C">
      <w:pPr>
        <w:pStyle w:val="ListParagraph"/>
        <w:numPr>
          <w:ilvl w:val="0"/>
          <w:numId w:val="2"/>
        </w:numPr>
        <w:spacing w:after="0"/>
        <w:jc w:val="both"/>
        <w:rPr>
          <w:rFonts w:ascii="Baskerville Old Face" w:hAnsi="Baskerville Old Face"/>
          <w:sz w:val="24"/>
          <w:szCs w:val="24"/>
        </w:rPr>
      </w:pPr>
      <w:r w:rsidRPr="00274315">
        <w:rPr>
          <w:rFonts w:ascii="Baskerville Old Face" w:hAnsi="Baskerville Old Face"/>
          <w:sz w:val="24"/>
          <w:szCs w:val="24"/>
        </w:rPr>
        <w:t>Liabilities</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The Incoterms rules were amended with the eighth version— Incoterms 2010 having been published on January 1, 2011. The ICC have begun consultations on a new revision of Incoterms, to be called Incoterms 2020</w:t>
      </w:r>
      <w:r w:rsidR="00A03D39">
        <w:rPr>
          <w:rFonts w:ascii="Baskerville Old Face" w:hAnsi="Baskerville Old Face"/>
          <w:sz w:val="24"/>
          <w:szCs w:val="24"/>
        </w:rPr>
        <w:t>.</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b/>
          <w:sz w:val="24"/>
          <w:szCs w:val="24"/>
        </w:rPr>
        <w:t>The Incoterms rules focus on these two key aspects of the transaction</w:t>
      </w:r>
      <w:r w:rsidRPr="00274315">
        <w:rPr>
          <w:rFonts w:ascii="Baskerville Old Face" w:hAnsi="Baskerville Old Face"/>
          <w:sz w:val="24"/>
          <w:szCs w:val="24"/>
        </w:rPr>
        <w:t>:</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Which party – buyer or seller – is responsible for arranging and paying for transport (and associated activities such as loading or unloading), import and export procedures, insuring the goods etc.?</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At what point in the journey does responsibility for the consignment transfer from seller to buyer? This becomes important if the goods are lost or damaged in transit</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By agreeing to use an Incoterms rule, the buyer and seller achieve precision and clarity in defining their obligations and responsibilities.</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Note that the Incoterms rules do not attempt to cover all aspects of the commercial agreement – there are important matters such as transfer of title and how the goods are to be paid for, on which the Incoterms rules are silent.</w:t>
      </w:r>
      <w:r w:rsidR="00A06A7C" w:rsidRPr="00274315">
        <w:rPr>
          <w:rFonts w:ascii="Baskerville Old Face" w:hAnsi="Baskerville Old Face"/>
          <w:sz w:val="24"/>
          <w:szCs w:val="24"/>
        </w:rPr>
        <w:t xml:space="preserve"> </w:t>
      </w:r>
      <w:r w:rsidRPr="00274315">
        <w:rPr>
          <w:rFonts w:ascii="Baskerville Old Face" w:hAnsi="Baskerville Old Face"/>
          <w:sz w:val="24"/>
          <w:szCs w:val="24"/>
        </w:rPr>
        <w:t>When the parties have agreed on an Incoterms rule to govern the transaction, it is incorporated into the commercial agreement by way of a reference such as the following:</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The following are the Incoterms</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 xml:space="preserve">1) EXW – </w:t>
      </w:r>
      <w:proofErr w:type="spellStart"/>
      <w:r w:rsidRPr="00274315">
        <w:rPr>
          <w:rFonts w:ascii="Baskerville Old Face" w:hAnsi="Baskerville Old Face"/>
          <w:b/>
          <w:sz w:val="24"/>
          <w:szCs w:val="24"/>
        </w:rPr>
        <w:t>ExWorks</w:t>
      </w:r>
      <w:proofErr w:type="spellEnd"/>
      <w:r w:rsidRPr="00274315">
        <w:rPr>
          <w:rFonts w:ascii="Baskerville Old Face" w:hAnsi="Baskerville Old Face"/>
          <w:b/>
          <w:sz w:val="24"/>
          <w:szCs w:val="24"/>
        </w:rPr>
        <w:t xml:space="preserve">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represents the seller’s minimum obligation since he only has to place the goods at the disposal of the buyer. The buyer must carry out all tasks of export &amp; import clearance. Carriage &amp; insurance is to be arranged by the buyer.</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 </w:t>
      </w: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2) FCA – Free Carrier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means that the seller delivers the goods, cleared for export, to the carrier nominated by the buyer at the named place. Seller pays for carriage to the named place.</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3) FAS – Free Alongside Ship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means that the seller delivers when the goods are placed alongside the vessel at the named port of shipment. The seller is required to clear the goods for export. The buyer has to bear all costs &amp; risks of loss or damage to the goods from that moment. This term can be used for ocean transport only.</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4) FOB – Free On Board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This term means that the seller delivers when the goods pass the ship’s rail at the named port of shipment. This means the buyer has to bear all costs &amp; risks to the goods from that point. The seller </w:t>
      </w:r>
      <w:r w:rsidRPr="00274315">
        <w:rPr>
          <w:rFonts w:ascii="Baskerville Old Face" w:hAnsi="Baskerville Old Face"/>
          <w:sz w:val="24"/>
          <w:szCs w:val="24"/>
        </w:rPr>
        <w:lastRenderedPageBreak/>
        <w:t>must clear the goods for export. This term can only be used for ocean transport. If the parties do not intend to deliver the goods across the ship’s rail, the FCA term should be used.</w:t>
      </w:r>
    </w:p>
    <w:p w:rsidR="00A06A7C" w:rsidRPr="00274315" w:rsidRDefault="00A06A7C"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5) CFR – Cost and Freight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means the seller delivers when the goods pass the ship’s rail in the port of shipment. Seller must pay the costs &amp; freight necessary to bring the goods to the named port of destination, BUT the risk of loss or damage, as well as any additional costs due to events occurring after the time of delivery are transferred from seller to buyer. Seller must clear goods for export. This term can only be used for ocean transport.</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6) CIF – Cost, Insurance, Freight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The seller delivers when the goods pass the ship’s rail in the port of shipment. Seller must pay the cost &amp; freight necessary to bring goods to named port of destination. Risk of loss &amp; damage same as CFR. Seller also has to procure marine insurance against buyer’s risk of loss/damage during the carriage. Seller must clear the goods for export. This term can only be used for ocean transport.</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7) CIP – Carriage and Insurance Paid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is the same as CPT with the exception that the seller also has to procure insurance against the buyer’s risk of loss or damage to the goods during the carriage. This term may be used for any mode of transportation.</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tabs>
          <w:tab w:val="center" w:pos="4680"/>
        </w:tabs>
        <w:spacing w:after="0"/>
        <w:jc w:val="both"/>
        <w:rPr>
          <w:rFonts w:ascii="Baskerville Old Face" w:hAnsi="Baskerville Old Face"/>
          <w:b/>
          <w:sz w:val="24"/>
          <w:szCs w:val="24"/>
        </w:rPr>
      </w:pPr>
      <w:r w:rsidRPr="00274315">
        <w:rPr>
          <w:rFonts w:ascii="Baskerville Old Face" w:hAnsi="Baskerville Old Face"/>
          <w:b/>
          <w:sz w:val="24"/>
          <w:szCs w:val="24"/>
        </w:rPr>
        <w:t>8) CPT – Carriage Paid To (2000 and 2010)</w:t>
      </w:r>
      <w:r w:rsidR="00A06A7C" w:rsidRPr="00274315">
        <w:rPr>
          <w:rFonts w:ascii="Baskerville Old Face" w:hAnsi="Baskerville Old Face"/>
          <w:b/>
          <w:sz w:val="24"/>
          <w:szCs w:val="24"/>
        </w:rPr>
        <w:tab/>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means that the seller delivers the goods to the carrier nominated by him but the seller must in addition pay the cost of carriage necessary to bring the goods to the named destination. The buyer bears all costs occurring after the goods have been so delivered. The seller must clear the goods for export. This term may be used irrespective of the mode of transport (including multimodal).</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9) DAF – Delivered At Frontier (2000)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means that the seller delivers when the goods are placed at the disposal of the buyer on the arriving means of transport not unloaded, cleared for export but not cleared for import, at the named point &amp; place at the frontier – but before the customs border of the adjoining country. To be used when delivering to a land frontier.</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10) DES – Delivered Ex Ship (2000)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Seller delivers when goods are placed at the disposal of the buyer on board the ship, not cleared for import at the named port of destination. The seller bears all costs &amp; risks in bringing the goods to the named port before discharging. This term can only be used when the goods are to be delivered by ocean.</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11) DEQ – Delivered Ex Quay (2000)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lastRenderedPageBreak/>
        <w:t>This terms is the same as DES with the exception that the seller is responsible to place the goods at the disposal of the buyer, not cleared for import, on the quay (wharf) at the named port of destination. Seller bears all costs &amp; risks as in DES plus discharging the goods on the quay. This term can only be used in ocean transport.</w:t>
      </w:r>
    </w:p>
    <w:p w:rsidR="00C43EE1" w:rsidRPr="00274315" w:rsidRDefault="00C43EE1" w:rsidP="00A06A7C">
      <w:pPr>
        <w:spacing w:after="0"/>
        <w:jc w:val="both"/>
        <w:rPr>
          <w:rFonts w:ascii="Baskerville Old Face" w:hAnsi="Baskerville Old Face"/>
          <w:b/>
          <w:sz w:val="24"/>
          <w:szCs w:val="24"/>
        </w:rPr>
      </w:pP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b/>
          <w:sz w:val="24"/>
          <w:szCs w:val="24"/>
        </w:rPr>
        <w:t>12) DDU – Delivered Duty Unpaid (2000)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means the seller delivers the goods to the buyer, not cleared for import, and not unloaded from arriving means of transport at the named place of destination. The seller bears all costs &amp; risks involved in bringing the goods to the named place other than “duty” (which includes the responsibility for customs formalities &amp; payment of those formalities, duties &amp; taxes) for import into the country of destination. Buyer is responsible for payment of all customs &amp; duties &amp; taxes.</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13) DDP – Delivered Duty Paid (2000 and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This term represents maximum obligation to the seller. This term should not be used if the seller is unable to directly or indirectly to obtain the import license. The terms means the same as the DDU term with the exception that the seller also will bear all costs &amp; risks of carrying out customs formalities including the payment of duties, taxes &amp; customs fees.</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14) DAT – Delivered at Terminal (named terminal at port or place of destination)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Seller pays for carriage to the terminal, except for costs related to import clearance, and assumes all risks up to the point that the goods are unloaded at the terminal.</w:t>
      </w:r>
    </w:p>
    <w:p w:rsidR="00A06A7C" w:rsidRPr="00274315" w:rsidRDefault="00A06A7C"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 xml:space="preserve">15) DAP – Delivered </w:t>
      </w:r>
      <w:proofErr w:type="gramStart"/>
      <w:r w:rsidRPr="00274315">
        <w:rPr>
          <w:rFonts w:ascii="Baskerville Old Face" w:hAnsi="Baskerville Old Face"/>
          <w:b/>
          <w:sz w:val="24"/>
          <w:szCs w:val="24"/>
        </w:rPr>
        <w:t>At</w:t>
      </w:r>
      <w:proofErr w:type="gramEnd"/>
      <w:r w:rsidRPr="00274315">
        <w:rPr>
          <w:rFonts w:ascii="Baskerville Old Face" w:hAnsi="Baskerville Old Face"/>
          <w:b/>
          <w:sz w:val="24"/>
          <w:szCs w:val="24"/>
        </w:rPr>
        <w:t xml:space="preserve"> Place (named place of destination) (2010)</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Seller pays for carriage to the named place, except for costs related to import clearance, and assumes all risks prior to the point that the goods are ready for unloading by the buyer.</w:t>
      </w:r>
    </w:p>
    <w:p w:rsidR="00A06A7C" w:rsidRPr="00274315" w:rsidRDefault="00A06A7C"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 xml:space="preserve">Lex </w:t>
      </w:r>
      <w:proofErr w:type="spellStart"/>
      <w:r w:rsidRPr="00274315">
        <w:rPr>
          <w:rFonts w:ascii="Baskerville Old Face" w:hAnsi="Baskerville Old Face"/>
          <w:b/>
          <w:sz w:val="24"/>
          <w:szCs w:val="24"/>
        </w:rPr>
        <w:t>mercatoria</w:t>
      </w:r>
      <w:proofErr w:type="spellEnd"/>
    </w:p>
    <w:p w:rsidR="00C43EE1" w:rsidRPr="00274315" w:rsidRDefault="000253CC" w:rsidP="00A06A7C">
      <w:pPr>
        <w:spacing w:after="0"/>
        <w:jc w:val="both"/>
        <w:rPr>
          <w:rFonts w:ascii="Baskerville Old Face" w:hAnsi="Baskerville Old Face"/>
          <w:sz w:val="24"/>
          <w:szCs w:val="24"/>
        </w:rPr>
      </w:pPr>
      <w:r w:rsidRPr="00274315">
        <w:rPr>
          <w:rFonts w:ascii="Baskerville Old Face" w:hAnsi="Baskerville Old Face"/>
          <w:sz w:val="24"/>
          <w:szCs w:val="24"/>
        </w:rPr>
        <w:t>Generally</w:t>
      </w:r>
      <w:r w:rsidR="00C43EE1" w:rsidRPr="00274315">
        <w:rPr>
          <w:rFonts w:ascii="Baskerville Old Face" w:hAnsi="Baskerville Old Face"/>
          <w:sz w:val="24"/>
          <w:szCs w:val="24"/>
        </w:rPr>
        <w:t xml:space="preserve"> held and generally accepted commercial principles expected to be applied to contracts among the major trading nations. It evolved similar to English common law as a system of custom and best practice, which was enforced through a system of merchant courts along the main trade routes. It functioned as the international law of commerce. It </w:t>
      </w:r>
      <w:r w:rsidR="00A06A7C" w:rsidRPr="00274315">
        <w:rPr>
          <w:rFonts w:ascii="Baskerville Old Face" w:hAnsi="Baskerville Old Face"/>
          <w:sz w:val="24"/>
          <w:szCs w:val="24"/>
        </w:rPr>
        <w:t>emphasized</w:t>
      </w:r>
      <w:r w:rsidR="00C43EE1" w:rsidRPr="00274315">
        <w:rPr>
          <w:rFonts w:ascii="Baskerville Old Face" w:hAnsi="Baskerville Old Face"/>
          <w:sz w:val="24"/>
          <w:szCs w:val="24"/>
        </w:rPr>
        <w:t xml:space="preserve"> contractual freedom and alienability of property, while shunning legal technicalities</w:t>
      </w:r>
    </w:p>
    <w:p w:rsidR="00C43EE1" w:rsidRPr="00274315" w:rsidRDefault="00C43EE1" w:rsidP="00A06A7C">
      <w:pPr>
        <w:spacing w:after="0"/>
        <w:jc w:val="both"/>
        <w:rPr>
          <w:rFonts w:ascii="Baskerville Old Face" w:hAnsi="Baskerville Old Face"/>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Case Law</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Under UNCITRAL, the Case Law on UNCITRAL text) was developed establishing a uniform interpretation and awards based on the conventions and Model </w:t>
      </w:r>
      <w:r w:rsidR="00A06A7C" w:rsidRPr="00274315">
        <w:rPr>
          <w:rFonts w:ascii="Baskerville Old Face" w:hAnsi="Baskerville Old Face"/>
          <w:sz w:val="24"/>
          <w:szCs w:val="24"/>
        </w:rPr>
        <w:t>laws</w:t>
      </w:r>
      <w:r w:rsidRPr="00274315">
        <w:rPr>
          <w:rFonts w:ascii="Baskerville Old Face" w:hAnsi="Baskerville Old Face"/>
          <w:sz w:val="24"/>
          <w:szCs w:val="24"/>
        </w:rPr>
        <w:t xml:space="preserve"> developed</w:t>
      </w:r>
    </w:p>
    <w:p w:rsidR="00C43EE1" w:rsidRPr="00274315" w:rsidRDefault="00C43EE1" w:rsidP="00A06A7C">
      <w:pPr>
        <w:spacing w:after="0"/>
        <w:jc w:val="both"/>
        <w:rPr>
          <w:rFonts w:ascii="Baskerville Old Face" w:hAnsi="Baskerville Old Face"/>
          <w:b/>
          <w:sz w:val="24"/>
          <w:szCs w:val="24"/>
        </w:rPr>
      </w:pPr>
    </w:p>
    <w:p w:rsidR="00C43EE1" w:rsidRPr="00274315" w:rsidRDefault="00C43EE1" w:rsidP="00A06A7C">
      <w:pPr>
        <w:spacing w:after="0"/>
        <w:jc w:val="both"/>
        <w:rPr>
          <w:rFonts w:ascii="Baskerville Old Face" w:hAnsi="Baskerville Old Face"/>
          <w:b/>
          <w:sz w:val="24"/>
          <w:szCs w:val="24"/>
        </w:rPr>
      </w:pPr>
      <w:r w:rsidRPr="00274315">
        <w:rPr>
          <w:rFonts w:ascii="Baskerville Old Face" w:hAnsi="Baskerville Old Face"/>
          <w:b/>
          <w:sz w:val="24"/>
          <w:szCs w:val="24"/>
        </w:rPr>
        <w:t>Scholarly Writings</w:t>
      </w:r>
    </w:p>
    <w:p w:rsidR="00C43EE1" w:rsidRPr="00274315" w:rsidRDefault="00C43EE1"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Are also important and have their place in helping </w:t>
      </w:r>
      <w:proofErr w:type="gramStart"/>
      <w:r w:rsidRPr="00274315">
        <w:rPr>
          <w:rFonts w:ascii="Baskerville Old Face" w:hAnsi="Baskerville Old Face"/>
          <w:sz w:val="24"/>
          <w:szCs w:val="24"/>
        </w:rPr>
        <w:t>interpret  conventions</w:t>
      </w:r>
      <w:proofErr w:type="gramEnd"/>
      <w:r w:rsidRPr="00274315">
        <w:rPr>
          <w:rFonts w:ascii="Baskerville Old Face" w:hAnsi="Baskerville Old Face"/>
          <w:sz w:val="24"/>
          <w:szCs w:val="24"/>
        </w:rPr>
        <w:t xml:space="preserve"> as well persuasive value</w:t>
      </w:r>
    </w:p>
    <w:p w:rsidR="001E6487" w:rsidRPr="00274315" w:rsidRDefault="001E6487" w:rsidP="00A06A7C">
      <w:pPr>
        <w:spacing w:after="0"/>
        <w:jc w:val="both"/>
        <w:rPr>
          <w:rFonts w:ascii="Baskerville Old Face" w:hAnsi="Baskerville Old Face"/>
          <w:sz w:val="24"/>
          <w:szCs w:val="24"/>
        </w:rPr>
      </w:pPr>
    </w:p>
    <w:p w:rsidR="000253CC" w:rsidRDefault="000253CC" w:rsidP="00A06A7C">
      <w:pPr>
        <w:spacing w:after="0"/>
        <w:jc w:val="both"/>
        <w:rPr>
          <w:rFonts w:ascii="Baskerville Old Face" w:hAnsi="Baskerville Old Face"/>
          <w:b/>
          <w:sz w:val="24"/>
          <w:szCs w:val="24"/>
        </w:rPr>
      </w:pPr>
    </w:p>
    <w:p w:rsidR="000253CC" w:rsidRDefault="000253CC" w:rsidP="00A06A7C">
      <w:pPr>
        <w:spacing w:after="0"/>
        <w:jc w:val="both"/>
        <w:rPr>
          <w:rFonts w:ascii="Baskerville Old Face" w:hAnsi="Baskerville Old Face"/>
          <w:b/>
          <w:sz w:val="24"/>
          <w:szCs w:val="24"/>
        </w:rPr>
      </w:pPr>
    </w:p>
    <w:p w:rsidR="001E6487" w:rsidRPr="00274315" w:rsidRDefault="001E6487" w:rsidP="00A06A7C">
      <w:pPr>
        <w:spacing w:after="0"/>
        <w:jc w:val="both"/>
        <w:rPr>
          <w:rFonts w:ascii="Baskerville Old Face" w:hAnsi="Baskerville Old Face"/>
          <w:b/>
          <w:sz w:val="24"/>
          <w:szCs w:val="24"/>
        </w:rPr>
      </w:pPr>
      <w:r w:rsidRPr="00274315">
        <w:rPr>
          <w:rFonts w:ascii="Baskerville Old Face" w:hAnsi="Baskerville Old Face"/>
          <w:b/>
          <w:sz w:val="24"/>
          <w:szCs w:val="24"/>
        </w:rPr>
        <w:lastRenderedPageBreak/>
        <w:t>WTO</w:t>
      </w:r>
    </w:p>
    <w:p w:rsidR="001E6487" w:rsidRPr="00274315" w:rsidRDefault="001E6487"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Provides a forum for negotiating trade related issues arising </w:t>
      </w:r>
      <w:r w:rsidR="000253CC" w:rsidRPr="00274315">
        <w:rPr>
          <w:rFonts w:ascii="Baskerville Old Face" w:hAnsi="Baskerville Old Face"/>
          <w:sz w:val="24"/>
          <w:szCs w:val="24"/>
        </w:rPr>
        <w:t>from</w:t>
      </w:r>
      <w:r w:rsidRPr="00274315">
        <w:rPr>
          <w:rFonts w:ascii="Baskerville Old Face" w:hAnsi="Baskerville Old Face"/>
          <w:sz w:val="24"/>
          <w:szCs w:val="24"/>
        </w:rPr>
        <w:t xml:space="preserve"> WTO agreements. It also provides a common institutional framework for trade relations between contracting parties. It facilitates free global trade flow, liberalizing trade barriers an </w:t>
      </w:r>
      <w:r w:rsidR="000253CC" w:rsidRPr="00274315">
        <w:rPr>
          <w:rFonts w:ascii="Baskerville Old Face" w:hAnsi="Baskerville Old Face"/>
          <w:sz w:val="24"/>
          <w:szCs w:val="24"/>
        </w:rPr>
        <w:t>proving</w:t>
      </w:r>
      <w:r w:rsidRPr="00274315">
        <w:rPr>
          <w:rFonts w:ascii="Baskerville Old Face" w:hAnsi="Baskerville Old Face"/>
          <w:sz w:val="24"/>
          <w:szCs w:val="24"/>
        </w:rPr>
        <w:t xml:space="preserve"> an effective dispute settlement </w:t>
      </w:r>
      <w:r w:rsidR="000253CC" w:rsidRPr="00274315">
        <w:rPr>
          <w:rFonts w:ascii="Baskerville Old Face" w:hAnsi="Baskerville Old Face"/>
          <w:sz w:val="24"/>
          <w:szCs w:val="24"/>
        </w:rPr>
        <w:t>mechanism</w:t>
      </w:r>
    </w:p>
    <w:p w:rsidR="001E6487" w:rsidRPr="00274315" w:rsidRDefault="001E6487" w:rsidP="00A06A7C">
      <w:pPr>
        <w:spacing w:after="0"/>
        <w:jc w:val="both"/>
        <w:rPr>
          <w:rFonts w:ascii="Baskerville Old Face" w:hAnsi="Baskerville Old Face"/>
          <w:sz w:val="24"/>
          <w:szCs w:val="24"/>
        </w:rPr>
      </w:pPr>
    </w:p>
    <w:p w:rsidR="001E6487" w:rsidRDefault="001E6487" w:rsidP="00A06A7C">
      <w:pPr>
        <w:spacing w:after="0"/>
        <w:jc w:val="both"/>
        <w:rPr>
          <w:rFonts w:ascii="Baskerville Old Face" w:hAnsi="Baskerville Old Face"/>
          <w:b/>
          <w:sz w:val="24"/>
          <w:szCs w:val="24"/>
        </w:rPr>
      </w:pPr>
      <w:r w:rsidRPr="00274315">
        <w:rPr>
          <w:rFonts w:ascii="Baskerville Old Face" w:hAnsi="Baskerville Old Face"/>
          <w:b/>
          <w:sz w:val="24"/>
          <w:szCs w:val="24"/>
        </w:rPr>
        <w:t>Regional trade blocks</w:t>
      </w:r>
      <w:r w:rsidR="00A03D39">
        <w:rPr>
          <w:rFonts w:ascii="Baskerville Old Face" w:hAnsi="Baskerville Old Face"/>
          <w:b/>
          <w:sz w:val="24"/>
          <w:szCs w:val="24"/>
        </w:rPr>
        <w:t xml:space="preserve"> in Africa which affect International trade</w:t>
      </w:r>
    </w:p>
    <w:p w:rsidR="000253CC" w:rsidRP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COMESA.</w:t>
      </w:r>
    </w:p>
    <w:p w:rsidR="000253CC" w:rsidRP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EAC.</w:t>
      </w:r>
    </w:p>
    <w:p w:rsidR="000253CC" w:rsidRP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ECCAS.</w:t>
      </w:r>
    </w:p>
    <w:p w:rsidR="000253CC" w:rsidRP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ECOWAS.</w:t>
      </w:r>
    </w:p>
    <w:p w:rsidR="000253CC" w:rsidRP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IGAD.</w:t>
      </w:r>
    </w:p>
    <w:p w:rsidR="000253CC" w:rsidRP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SADC.</w:t>
      </w:r>
    </w:p>
    <w:p w:rsidR="000253CC" w:rsidRDefault="000253CC" w:rsidP="000253CC">
      <w:pPr>
        <w:numPr>
          <w:ilvl w:val="0"/>
          <w:numId w:val="6"/>
        </w:numPr>
        <w:spacing w:after="0"/>
        <w:jc w:val="both"/>
        <w:rPr>
          <w:rFonts w:ascii="Baskerville Old Face" w:hAnsi="Baskerville Old Face"/>
          <w:sz w:val="24"/>
          <w:szCs w:val="24"/>
        </w:rPr>
      </w:pPr>
      <w:r w:rsidRPr="000253CC">
        <w:rPr>
          <w:rFonts w:ascii="Baskerville Old Face" w:hAnsi="Baskerville Old Face"/>
          <w:sz w:val="24"/>
          <w:szCs w:val="24"/>
        </w:rPr>
        <w:t>UMA.</w:t>
      </w:r>
    </w:p>
    <w:p w:rsidR="000253CC" w:rsidRDefault="000253CC" w:rsidP="000253CC">
      <w:pPr>
        <w:spacing w:after="0"/>
        <w:jc w:val="both"/>
        <w:rPr>
          <w:rFonts w:ascii="Baskerville Old Face" w:hAnsi="Baskerville Old Face"/>
          <w:b/>
          <w:sz w:val="24"/>
          <w:szCs w:val="24"/>
        </w:rPr>
      </w:pPr>
    </w:p>
    <w:p w:rsidR="000253CC" w:rsidRPr="000253CC" w:rsidRDefault="000253CC" w:rsidP="000253CC">
      <w:pPr>
        <w:spacing w:after="0"/>
        <w:jc w:val="both"/>
        <w:rPr>
          <w:rFonts w:ascii="Baskerville Old Face" w:hAnsi="Baskerville Old Face"/>
          <w:b/>
          <w:sz w:val="24"/>
          <w:szCs w:val="24"/>
        </w:rPr>
      </w:pPr>
      <w:r>
        <w:rPr>
          <w:rFonts w:ascii="Baskerville Old Face" w:hAnsi="Baskerville Old Face"/>
          <w:b/>
          <w:sz w:val="24"/>
          <w:szCs w:val="24"/>
        </w:rPr>
        <w:t>O</w:t>
      </w:r>
      <w:r w:rsidRPr="000253CC">
        <w:rPr>
          <w:rFonts w:ascii="Baskerville Old Face" w:hAnsi="Baskerville Old Face"/>
          <w:b/>
          <w:sz w:val="24"/>
          <w:szCs w:val="24"/>
        </w:rPr>
        <w:t>ther trade blocs</w:t>
      </w:r>
    </w:p>
    <w:p w:rsidR="000253CC" w:rsidRDefault="000253CC" w:rsidP="000253CC">
      <w:pPr>
        <w:pStyle w:val="ListParagraph"/>
        <w:numPr>
          <w:ilvl w:val="0"/>
          <w:numId w:val="7"/>
        </w:numPr>
        <w:spacing w:after="0"/>
        <w:jc w:val="both"/>
        <w:rPr>
          <w:rFonts w:ascii="Baskerville Old Face" w:hAnsi="Baskerville Old Face"/>
          <w:sz w:val="24"/>
          <w:szCs w:val="24"/>
        </w:rPr>
      </w:pPr>
      <w:r w:rsidRPr="000253CC">
        <w:rPr>
          <w:rFonts w:ascii="Baskerville Old Face" w:hAnsi="Baskerville Old Face"/>
          <w:sz w:val="24"/>
          <w:szCs w:val="24"/>
        </w:rPr>
        <w:t>EU</w:t>
      </w:r>
    </w:p>
    <w:p w:rsidR="00901D30" w:rsidRDefault="00901D30" w:rsidP="000253CC">
      <w:pPr>
        <w:pStyle w:val="ListParagraph"/>
        <w:numPr>
          <w:ilvl w:val="0"/>
          <w:numId w:val="7"/>
        </w:numPr>
        <w:spacing w:after="0"/>
        <w:jc w:val="both"/>
        <w:rPr>
          <w:rFonts w:ascii="Baskerville Old Face" w:hAnsi="Baskerville Old Face"/>
          <w:sz w:val="24"/>
          <w:szCs w:val="24"/>
        </w:rPr>
      </w:pPr>
      <w:r>
        <w:rPr>
          <w:rFonts w:ascii="Baskerville Old Face" w:hAnsi="Baskerville Old Face"/>
          <w:sz w:val="24"/>
          <w:szCs w:val="24"/>
        </w:rPr>
        <w:t>ASEAN</w:t>
      </w:r>
    </w:p>
    <w:p w:rsidR="00901D30" w:rsidRDefault="00901D30" w:rsidP="000253CC">
      <w:pPr>
        <w:pStyle w:val="ListParagraph"/>
        <w:numPr>
          <w:ilvl w:val="0"/>
          <w:numId w:val="7"/>
        </w:numPr>
        <w:spacing w:after="0"/>
        <w:jc w:val="both"/>
        <w:rPr>
          <w:rFonts w:ascii="Baskerville Old Face" w:hAnsi="Baskerville Old Face"/>
          <w:sz w:val="24"/>
          <w:szCs w:val="24"/>
        </w:rPr>
      </w:pPr>
      <w:r>
        <w:rPr>
          <w:rFonts w:ascii="Baskerville Old Face" w:hAnsi="Baskerville Old Face"/>
          <w:sz w:val="24"/>
          <w:szCs w:val="24"/>
        </w:rPr>
        <w:t>NAFTA</w:t>
      </w:r>
    </w:p>
    <w:p w:rsidR="00901D30" w:rsidRPr="000253CC" w:rsidRDefault="00901D30" w:rsidP="000253CC">
      <w:pPr>
        <w:pStyle w:val="ListParagraph"/>
        <w:numPr>
          <w:ilvl w:val="0"/>
          <w:numId w:val="7"/>
        </w:numPr>
        <w:spacing w:after="0"/>
        <w:jc w:val="both"/>
        <w:rPr>
          <w:rFonts w:ascii="Baskerville Old Face" w:hAnsi="Baskerville Old Face"/>
          <w:sz w:val="24"/>
          <w:szCs w:val="24"/>
        </w:rPr>
      </w:pPr>
      <w:r>
        <w:rPr>
          <w:rFonts w:ascii="Baskerville Old Face" w:hAnsi="Baskerville Old Face"/>
          <w:sz w:val="24"/>
          <w:szCs w:val="24"/>
        </w:rPr>
        <w:t>EFTA</w:t>
      </w:r>
    </w:p>
    <w:p w:rsidR="000253CC" w:rsidRPr="000253CC" w:rsidRDefault="000253CC" w:rsidP="00A06A7C">
      <w:pPr>
        <w:spacing w:after="0"/>
        <w:jc w:val="both"/>
        <w:rPr>
          <w:rFonts w:ascii="Baskerville Old Face" w:hAnsi="Baskerville Old Face"/>
          <w:sz w:val="24"/>
          <w:szCs w:val="24"/>
        </w:rPr>
      </w:pPr>
    </w:p>
    <w:p w:rsidR="00A06A7C" w:rsidRPr="00274315" w:rsidRDefault="00A06A7C" w:rsidP="00A06A7C">
      <w:pPr>
        <w:spacing w:after="0"/>
        <w:jc w:val="both"/>
        <w:rPr>
          <w:rFonts w:ascii="Baskerville Old Face" w:hAnsi="Baskerville Old Face"/>
          <w:b/>
          <w:sz w:val="24"/>
          <w:szCs w:val="24"/>
        </w:rPr>
      </w:pPr>
    </w:p>
    <w:p w:rsidR="001E6487" w:rsidRPr="00274315" w:rsidRDefault="001E6487" w:rsidP="00A06A7C">
      <w:pPr>
        <w:spacing w:after="0"/>
        <w:jc w:val="both"/>
        <w:rPr>
          <w:rFonts w:ascii="Baskerville Old Face" w:hAnsi="Baskerville Old Face"/>
          <w:b/>
          <w:sz w:val="24"/>
          <w:szCs w:val="24"/>
        </w:rPr>
      </w:pPr>
      <w:r w:rsidRPr="00274315">
        <w:rPr>
          <w:rFonts w:ascii="Baskerville Old Face" w:hAnsi="Baskerville Old Face"/>
          <w:b/>
          <w:sz w:val="24"/>
          <w:szCs w:val="24"/>
        </w:rPr>
        <w:t xml:space="preserve">International </w:t>
      </w:r>
      <w:r w:rsidR="002634B5" w:rsidRPr="00274315">
        <w:rPr>
          <w:rFonts w:ascii="Baskerville Old Face" w:hAnsi="Baskerville Old Face"/>
          <w:b/>
          <w:sz w:val="24"/>
          <w:szCs w:val="24"/>
        </w:rPr>
        <w:t>Organization</w:t>
      </w:r>
      <w:r w:rsidRPr="00274315">
        <w:rPr>
          <w:rFonts w:ascii="Baskerville Old Face" w:hAnsi="Baskerville Old Face"/>
          <w:b/>
          <w:sz w:val="24"/>
          <w:szCs w:val="24"/>
        </w:rPr>
        <w:t xml:space="preserve"> for </w:t>
      </w:r>
      <w:r w:rsidR="002634B5" w:rsidRPr="00274315">
        <w:rPr>
          <w:rFonts w:ascii="Baskerville Old Face" w:hAnsi="Baskerville Old Face"/>
          <w:b/>
          <w:sz w:val="24"/>
          <w:szCs w:val="24"/>
        </w:rPr>
        <w:t>Standardization (ISO)</w:t>
      </w:r>
    </w:p>
    <w:p w:rsidR="001E6487" w:rsidRPr="00274315" w:rsidRDefault="001E6487" w:rsidP="00A06A7C">
      <w:pPr>
        <w:spacing w:after="0"/>
        <w:jc w:val="both"/>
        <w:rPr>
          <w:rFonts w:ascii="Baskerville Old Face" w:hAnsi="Baskerville Old Face"/>
          <w:sz w:val="24"/>
          <w:szCs w:val="24"/>
        </w:rPr>
      </w:pPr>
      <w:r w:rsidRPr="00274315">
        <w:rPr>
          <w:rFonts w:ascii="Baskerville Old Face" w:hAnsi="Baskerville Old Face"/>
          <w:sz w:val="24"/>
          <w:szCs w:val="24"/>
        </w:rPr>
        <w:t xml:space="preserve">Ensure </w:t>
      </w:r>
      <w:r w:rsidR="002634B5" w:rsidRPr="00274315">
        <w:rPr>
          <w:rFonts w:ascii="Baskerville Old Face" w:hAnsi="Baskerville Old Face"/>
          <w:sz w:val="24"/>
          <w:szCs w:val="24"/>
        </w:rPr>
        <w:t>consistencies</w:t>
      </w:r>
      <w:r w:rsidRPr="00274315">
        <w:rPr>
          <w:rFonts w:ascii="Baskerville Old Face" w:hAnsi="Baskerville Old Face"/>
          <w:sz w:val="24"/>
          <w:szCs w:val="24"/>
        </w:rPr>
        <w:t xml:space="preserve"> of standards in essential features of goods and services including quality, ecology safety economy compatibility interoperability and effectiveness. I also makes trade between countries easier and fairer because the same </w:t>
      </w:r>
      <w:r w:rsidR="002634B5" w:rsidRPr="00274315">
        <w:rPr>
          <w:rFonts w:ascii="Baskerville Old Face" w:hAnsi="Baskerville Old Face"/>
          <w:sz w:val="24"/>
          <w:szCs w:val="24"/>
        </w:rPr>
        <w:t>specifications</w:t>
      </w:r>
      <w:r w:rsidRPr="00274315">
        <w:rPr>
          <w:rFonts w:ascii="Baskerville Old Face" w:hAnsi="Baskerville Old Face"/>
          <w:sz w:val="24"/>
          <w:szCs w:val="24"/>
        </w:rPr>
        <w:t xml:space="preserve"> are adopted for use in different national and regional standards.</w:t>
      </w:r>
    </w:p>
    <w:p w:rsidR="002634B5" w:rsidRPr="00274315" w:rsidRDefault="002634B5" w:rsidP="00A06A7C">
      <w:pPr>
        <w:spacing w:after="0"/>
        <w:jc w:val="both"/>
        <w:rPr>
          <w:rFonts w:ascii="Baskerville Old Face" w:hAnsi="Baskerville Old Face"/>
          <w:sz w:val="24"/>
          <w:szCs w:val="24"/>
        </w:rPr>
      </w:pPr>
    </w:p>
    <w:p w:rsidR="00274315" w:rsidRPr="00274315" w:rsidRDefault="00274315" w:rsidP="00A06A7C">
      <w:pPr>
        <w:spacing w:after="0"/>
        <w:jc w:val="both"/>
        <w:rPr>
          <w:rFonts w:ascii="Baskerville Old Face" w:hAnsi="Baskerville Old Face"/>
          <w:sz w:val="24"/>
          <w:szCs w:val="24"/>
        </w:rPr>
      </w:pPr>
    </w:p>
    <w:p w:rsidR="00274315" w:rsidRPr="00274315" w:rsidRDefault="00274315" w:rsidP="00A06A7C">
      <w:pPr>
        <w:spacing w:after="0"/>
        <w:jc w:val="both"/>
        <w:rPr>
          <w:rFonts w:ascii="Baskerville Old Face" w:hAnsi="Baskerville Old Face"/>
          <w:sz w:val="24"/>
          <w:szCs w:val="24"/>
        </w:rPr>
      </w:pPr>
    </w:p>
    <w:p w:rsidR="00274315" w:rsidRDefault="00274315" w:rsidP="00A06A7C">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4869B7" w:rsidRDefault="004869B7" w:rsidP="00274315">
      <w:pPr>
        <w:spacing w:after="0"/>
        <w:jc w:val="both"/>
        <w:rPr>
          <w:rFonts w:ascii="Baskerville Old Face" w:hAnsi="Baskerville Old Face"/>
          <w:b/>
          <w:sz w:val="24"/>
          <w:szCs w:val="24"/>
        </w:rPr>
      </w:pPr>
    </w:p>
    <w:p w:rsidR="00274315" w:rsidRPr="00274315" w:rsidRDefault="00A03D39" w:rsidP="00274315">
      <w:pPr>
        <w:spacing w:after="0"/>
        <w:jc w:val="both"/>
        <w:rPr>
          <w:rFonts w:ascii="Baskerville Old Face" w:hAnsi="Baskerville Old Face"/>
          <w:b/>
          <w:sz w:val="24"/>
          <w:szCs w:val="24"/>
        </w:rPr>
      </w:pPr>
      <w:r w:rsidRPr="00274315">
        <w:rPr>
          <w:rFonts w:ascii="Baskerville Old Face" w:hAnsi="Baskerville Old Face"/>
          <w:b/>
          <w:sz w:val="24"/>
          <w:szCs w:val="24"/>
        </w:rPr>
        <w:t>DOCUMENTS USED IN INTERNATIONAL TRADE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There are many documents involved in international trade, such as commercial documents, financial documents, transport documents, insurance documents and other international trade related documents. In processing the export consignment, documentation may be executed in up to four contracts: the export sales contract, the contract of carriage, the contract of finance and the contract of cargo insurance. It is therefore important to understand the role of each document and its requirements in international trade.</w:t>
      </w:r>
    </w:p>
    <w:p w:rsidR="00A03D39" w:rsidRDefault="00A03D39" w:rsidP="00274315">
      <w:pPr>
        <w:shd w:val="clear" w:color="auto" w:fill="FFFFFF"/>
        <w:spacing w:after="0" w:line="384" w:lineRule="atLeast"/>
        <w:jc w:val="both"/>
        <w:outlineLvl w:val="2"/>
        <w:rPr>
          <w:rFonts w:ascii="Baskerville Old Face" w:eastAsia="Times New Roman" w:hAnsi="Baskerville Old Face" w:cs="Times New Roman"/>
          <w:b/>
          <w:bCs/>
          <w:color w:val="000000"/>
          <w:sz w:val="24"/>
          <w:szCs w:val="24"/>
        </w:rPr>
      </w:pPr>
    </w:p>
    <w:p w:rsidR="00274315" w:rsidRPr="00274315" w:rsidRDefault="00274315" w:rsidP="00274315">
      <w:pPr>
        <w:shd w:val="clear" w:color="auto" w:fill="FFFFFF"/>
        <w:spacing w:after="0" w:line="384" w:lineRule="atLeast"/>
        <w:jc w:val="both"/>
        <w:outlineLvl w:val="2"/>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Commercial Documents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Quotation</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offer to sell goods and should state clearly the price, details of quality, quantity, trade terms, delivery terms and payment terms.</w:t>
      </w:r>
    </w:p>
    <w:p w:rsidR="00A03D39"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Sales Contract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agreement between the buyer and the seller stipulating every detail of the transaction. Since this is a legally binding document, it is therefore advisable to seek legal advice before signing the contract.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 and importer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Pro Forma Invoice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An invoice provided by a supplier prior to the shipment of merchandise, informing the buyer of the kinds and quantities of goods to be sent, their value, and importation specifications (weight, size and similar characteristics). This is not issued for demanding payment but may be used when applying for an import </w:t>
      </w:r>
      <w:r w:rsidR="00A03D39" w:rsidRPr="00274315">
        <w:rPr>
          <w:rFonts w:ascii="Baskerville Old Face" w:eastAsia="Times New Roman" w:hAnsi="Baskerville Old Face" w:cs="Times New Roman"/>
          <w:color w:val="000000"/>
          <w:sz w:val="24"/>
          <w:szCs w:val="24"/>
        </w:rPr>
        <w:t>license</w:t>
      </w:r>
      <w:r w:rsidRPr="00274315">
        <w:rPr>
          <w:rFonts w:ascii="Baskerville Old Face" w:eastAsia="Times New Roman" w:hAnsi="Baskerville Old Face" w:cs="Times New Roman"/>
          <w:color w:val="000000"/>
          <w:sz w:val="24"/>
          <w:szCs w:val="24"/>
        </w:rPr>
        <w:t xml:space="preserve"> / permit or arranging foreign currency or other funding purposes.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Commercial Invoice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formal demand note for payment issued by the exporter to the importer for goods sold under a sales contract. It should give details of the goods sold, payment terms and trade terms. It is also used for the customs clearance of goods and sometimes for foreign exchange purpose by the importer.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Packing List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list with detailed packing information of the goods shipped.</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lastRenderedPageBreak/>
        <w:t>Prepared by: exporter</w:t>
      </w:r>
    </w:p>
    <w:p w:rsidR="004869B7" w:rsidRDefault="004869B7" w:rsidP="00274315">
      <w:pPr>
        <w:shd w:val="clear" w:color="auto" w:fill="FFFFFF"/>
        <w:spacing w:after="0" w:line="384" w:lineRule="atLeast"/>
        <w:jc w:val="both"/>
        <w:rPr>
          <w:rFonts w:ascii="Baskerville Old Face" w:eastAsia="Times New Roman" w:hAnsi="Baskerville Old Face" w:cs="Times New Roman"/>
          <w:b/>
          <w:bCs/>
          <w:color w:val="000000"/>
          <w:sz w:val="24"/>
          <w:szCs w:val="24"/>
          <w:bdr w:val="none" w:sz="0" w:space="0" w:color="auto" w:frame="1"/>
        </w:rPr>
      </w:pPr>
    </w:p>
    <w:p w:rsidR="004869B7" w:rsidRDefault="004869B7" w:rsidP="00274315">
      <w:pPr>
        <w:shd w:val="clear" w:color="auto" w:fill="FFFFFF"/>
        <w:spacing w:after="0" w:line="384" w:lineRule="atLeast"/>
        <w:jc w:val="both"/>
        <w:rPr>
          <w:rFonts w:ascii="Baskerville Old Face" w:eastAsia="Times New Roman" w:hAnsi="Baskerville Old Face" w:cs="Times New Roman"/>
          <w:b/>
          <w:bCs/>
          <w:color w:val="000000"/>
          <w:sz w:val="24"/>
          <w:szCs w:val="24"/>
          <w:bdr w:val="none" w:sz="0" w:space="0" w:color="auto" w:frame="1"/>
        </w:rPr>
      </w:pP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Inspection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report issued by an independent surveyor (</w:t>
      </w:r>
      <w:proofErr w:type="gramStart"/>
      <w:r w:rsidRPr="00274315">
        <w:rPr>
          <w:rFonts w:ascii="Baskerville Old Face" w:eastAsia="Times New Roman" w:hAnsi="Baskerville Old Face" w:cs="Times New Roman"/>
          <w:color w:val="000000"/>
          <w:sz w:val="24"/>
          <w:szCs w:val="24"/>
        </w:rPr>
        <w:t>inspection company</w:t>
      </w:r>
      <w:proofErr w:type="gramEnd"/>
      <w:r w:rsidRPr="00274315">
        <w:rPr>
          <w:rFonts w:ascii="Baskerville Old Face" w:eastAsia="Times New Roman" w:hAnsi="Baskerville Old Face" w:cs="Times New Roman"/>
          <w:color w:val="000000"/>
          <w:sz w:val="24"/>
          <w:szCs w:val="24"/>
        </w:rPr>
        <w:t>) or the exporter on the specifications of the shipment, including quality, quantity, and / or price, required by certain buyers and countries.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Prepared by: </w:t>
      </w:r>
      <w:proofErr w:type="gramStart"/>
      <w:r w:rsidRPr="00274315">
        <w:rPr>
          <w:rFonts w:ascii="Baskerville Old Face" w:eastAsia="Times New Roman" w:hAnsi="Baskerville Old Face" w:cs="Times New Roman"/>
          <w:color w:val="000000"/>
          <w:sz w:val="24"/>
          <w:szCs w:val="24"/>
        </w:rPr>
        <w:t>inspection company</w:t>
      </w:r>
      <w:proofErr w:type="gramEnd"/>
      <w:r w:rsidRPr="00274315">
        <w:rPr>
          <w:rFonts w:ascii="Baskerville Old Face" w:eastAsia="Times New Roman" w:hAnsi="Baskerville Old Face" w:cs="Times New Roman"/>
          <w:color w:val="000000"/>
          <w:sz w:val="24"/>
          <w:szCs w:val="24"/>
        </w:rPr>
        <w:t xml:space="preserve"> or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Insurance Policy</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insurance document, with full details of the insurance coverage, evidencing insurance has been taken out on the goods shipped.</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insurer or insurance agent or insurance broker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Insurance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This certifies that the shipment has been insured under a given open policy and is to cover loss of or damage to the cargo while in transit.</w:t>
      </w:r>
    </w:p>
    <w:p w:rsidR="0084163C" w:rsidRPr="004869B7"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insurer or insurance agent or insurance broker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Product Testing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This certifies the products are conformed to a certain international / national technical standard, such as product quality, safety and specifications.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accredited laboratories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Health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Document issued by the competent country when agricultural or food products are being exported, to certify that they comply with the relevant legislation in the exporter's country and were in good condition at time of inspection, prior to shipment and fit for human consumption.</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 / inspection authority</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Phytosanitary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Frequently an international requirement that any consignment of plants or planting materials importing into a country shall be accompanied by a Phytosanitary Certificate issued by the exporting country stating that the consignment is found substantially free from diseases and pests and conforms with the current phytosanitary regulations of the importing country. Application of the certificate in Hong Kong should be made to the Agriculture and Fisheries Department.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Fumigation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lastRenderedPageBreak/>
        <w:t>A pest control certificate issued to certify that the concerned products have been undergone the quarantine and pre-shipment fumigation by the approved fumigation service providers. It is mainly required by the US, Canada, Australia, New Zealand and UK's customs on solid wood packing material from Hong Kong and the Chinese Mainland.</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Prepared by: exporter or </w:t>
      </w:r>
      <w:r w:rsidR="0084163C" w:rsidRPr="00274315">
        <w:rPr>
          <w:rFonts w:ascii="Baskerville Old Face" w:eastAsia="Times New Roman" w:hAnsi="Baskerville Old Face" w:cs="Times New Roman"/>
          <w:color w:val="000000"/>
          <w:sz w:val="24"/>
          <w:szCs w:val="24"/>
        </w:rPr>
        <w:t>Inspection Company</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ATA Carnet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international customs document used to obtain a duty-free temporary admission for goods such as exhibits for international trade fairs, samples and professional equipment, into the countries that are signatories to the ATA Convention.</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Consular Invoice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document required by some foreign countries, showing shipment information such as consignor, consignee, and value description, etc. Certified by a consular official of the importing country stationed in the foreign country, it is used by the country's customs officials to verify the value, quantity and nature of the shipment.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w:t>
      </w:r>
    </w:p>
    <w:p w:rsidR="00274315" w:rsidRPr="00274315" w:rsidRDefault="00274315" w:rsidP="00274315">
      <w:pPr>
        <w:shd w:val="clear" w:color="auto" w:fill="FFFFFF"/>
        <w:spacing w:after="0" w:line="384" w:lineRule="atLeast"/>
        <w:jc w:val="both"/>
        <w:outlineLvl w:val="2"/>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Transport Documents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Shipping Order S/O</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document with details of the cargo and the shipper's requirements, and is the basic document for preparing other transport documents such as bill of lading, air waybill, etc.</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shipper / transport companies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Dock Receipt D/R or Mate's Receipt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receipt to confirm the receipt of cargo on quay / warehouse pending shipment. The dock receipt is used as documentation to prepare a bill of lading. It has no legal role regarding processing financial settlement.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shipping company</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Bill of Lading (B/L)</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evidence of contract between the shipper of the goods and the carrier. The customer usually needs the original as proof of ownership to take possession of the goods. There are two types: a STRAIGHT bill of lading is non-negotiable and a negotiable or shipper's ORDER bill of lading (also a title document) which can be bought, sold or traded while goods are in transit and is used for many types of financing transactions.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lastRenderedPageBreak/>
        <w:t>Prepared by: shipping company</w:t>
      </w:r>
    </w:p>
    <w:p w:rsidR="004869B7" w:rsidRDefault="004869B7" w:rsidP="00274315">
      <w:pPr>
        <w:shd w:val="clear" w:color="auto" w:fill="FFFFFF"/>
        <w:spacing w:after="0" w:line="384" w:lineRule="atLeast"/>
        <w:jc w:val="both"/>
        <w:rPr>
          <w:rFonts w:ascii="Baskerville Old Face" w:eastAsia="Times New Roman" w:hAnsi="Baskerville Old Face" w:cs="Times New Roman"/>
          <w:b/>
          <w:bCs/>
          <w:color w:val="000000"/>
          <w:sz w:val="24"/>
          <w:szCs w:val="24"/>
          <w:bdr w:val="none" w:sz="0" w:space="0" w:color="auto" w:frame="1"/>
        </w:rPr>
      </w:pP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House Bill of Lading (Groupage)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bill of lading issued by a forwarder and, in many cases, not a title document. Shippers choosing to use a house bill of lading, should clarify with the bank whether it is acceptable for letter of credit purpose before the credit is opened. Advantages include less packing, lower insurance premiums, quicker transit, less risk of damage and lower rates than cargo as an individual parcel / consignment.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forwarder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Sea Waybill</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receipt for cargo which incorporates the contract of carriage between the shipper and the carrier but is non-negotiable and is therefore not a title document.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shipping company</w:t>
      </w:r>
    </w:p>
    <w:p w:rsidR="004869B7" w:rsidRDefault="004869B7" w:rsidP="00274315">
      <w:pPr>
        <w:shd w:val="clear" w:color="auto" w:fill="FFFFFF"/>
        <w:spacing w:after="0" w:line="384" w:lineRule="atLeast"/>
        <w:jc w:val="both"/>
        <w:rPr>
          <w:rFonts w:ascii="Baskerville Old Face" w:eastAsia="Times New Roman" w:hAnsi="Baskerville Old Face" w:cs="Times New Roman"/>
          <w:b/>
          <w:bCs/>
          <w:color w:val="000000"/>
          <w:sz w:val="24"/>
          <w:szCs w:val="24"/>
          <w:bdr w:val="none" w:sz="0" w:space="0" w:color="auto" w:frame="1"/>
        </w:rPr>
      </w:pP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Air Waybill (AWB)</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kind of waybill used for the carriage of goods by air. This serves as a receipt of goods for delivery and states the condition of carriage but is not a title document or transferable / negotiable instrument.</w:t>
      </w:r>
    </w:p>
    <w:p w:rsidR="0084163C" w:rsidRPr="004869B7"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airline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House Air Waybill (HAWB)</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air consignment note issued by an air freight agent to provide the cargo description and records. Again, it is not a title document.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forwarding agent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Shipping Guarantee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Usually a pre-printed form provided by a shipping company or the bank, given by an importer's bank to the shipping company to replace the original transport document. The consignee may then in advance take delivery of goods against a shipping guarantee without producing the original bill of lading. The consignee and the importer bank will be responsible for any loss or charges occurred to the shipping company if fault is found in the collection. It is usually used with full margin or trust receipt to protect the bank's control to the goods.</w:t>
      </w:r>
    </w:p>
    <w:p w:rsidR="00274315" w:rsidRPr="00274315" w:rsidRDefault="00274315" w:rsidP="004869B7">
      <w:pPr>
        <w:shd w:val="clear" w:color="auto" w:fill="FFFFFF"/>
        <w:spacing w:after="0" w:line="384" w:lineRule="atLeast"/>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importer's bank / shipping company / consignee</w:t>
      </w:r>
      <w:r w:rsidRPr="00274315">
        <w:rPr>
          <w:rFonts w:ascii="Baskerville Old Face" w:eastAsia="Times New Roman" w:hAnsi="Baskerville Old Face" w:cs="Times New Roman"/>
          <w:color w:val="000000"/>
          <w:sz w:val="24"/>
          <w:szCs w:val="24"/>
        </w:rPr>
        <w:br/>
        <w:t> </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bdr w:val="none" w:sz="0" w:space="0" w:color="auto" w:frame="1"/>
        </w:rPr>
        <w:t>Packing List (sometimes as packing note)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A list providing information needed for transportation purpose, such as details of invoice, buyer, consignee, country of origin, vessel / flight date, port / airport of loading, port / airport of discharge, </w:t>
      </w:r>
      <w:r w:rsidRPr="00274315">
        <w:rPr>
          <w:rFonts w:ascii="Baskerville Old Face" w:eastAsia="Times New Roman" w:hAnsi="Baskerville Old Face" w:cs="Times New Roman"/>
          <w:color w:val="000000"/>
          <w:sz w:val="24"/>
          <w:szCs w:val="24"/>
        </w:rPr>
        <w:lastRenderedPageBreak/>
        <w:t>place of delivery, shipping marks / container number, weight / volume of merchandise and the fullest details of the goods, including packing information.</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shipper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w:t>
      </w:r>
    </w:p>
    <w:p w:rsidR="00274315" w:rsidRPr="00274315" w:rsidRDefault="00274315" w:rsidP="00274315">
      <w:pPr>
        <w:shd w:val="clear" w:color="auto" w:fill="FFFFFF"/>
        <w:spacing w:after="0" w:line="384" w:lineRule="atLeast"/>
        <w:jc w:val="both"/>
        <w:outlineLvl w:val="2"/>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Financial Documents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Documentary Credit D/C</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bank instrument (issuing or opening bank), at the request of the buyer, evidencing the bank's undertaking to the seller to pay a certain sum of money provided that specific requirements set out in the D/C are satisfied.</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the issuing bank upon an application made by the importer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Standby Credit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arrangement between a customer and his bank by which the customer may enjoy the convenience of cashing cheques, up to a value. Or a credit set up between the exporter and the importer guaranteeing the exporter will pay the importer a certain amount of money if the contract is not fulfilled. It is also known as performance bond. This is usually found in large transactions, such as crude oil, fertilizers, fishmeal, sugar, urea, etc.</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 / issuing bank</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Collection Instruction</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instruction given by an exporter to its banker, which empowers the bank to collect the payment subject to the contract terms on behalf of the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Bill of Exchange (B/E) or Draft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An unconditional written order, in which the importer addressed to and required by the exporter to pay on demand or at a future date a certain amount of money to the order of a person or bearer.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Trust Receipt (T/R)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document to release a merchandise by a bank to a buyer (the bank still retains title to the merchandise), the buyer, who obtains the goods for processing is obligated to maintain the goods distinct from the remainder of his / her assets and to hold them ready for repossession by the bank.</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importer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Promissory Note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financial instrument that is negotiable evidencing the obligations of the foreign buyer to pay to the bearer. </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lastRenderedPageBreak/>
        <w:t>Prepared by: importer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w:t>
      </w:r>
    </w:p>
    <w:p w:rsidR="00274315" w:rsidRPr="00274315" w:rsidRDefault="00274315" w:rsidP="00274315">
      <w:pPr>
        <w:shd w:val="clear" w:color="auto" w:fill="FFFFFF"/>
        <w:spacing w:after="0" w:line="384" w:lineRule="atLeast"/>
        <w:jc w:val="both"/>
        <w:outlineLvl w:val="2"/>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Government Documents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Certificate of Origin (CO)</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This certifies the place of manufacture of the exported goods to meet the requirements of the importing authorities.    </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Trade and Industry Department and five Chambers of Commerce [1</w:t>
      </w:r>
      <w:proofErr w:type="gramStart"/>
      <w:r w:rsidRPr="00274315">
        <w:rPr>
          <w:rFonts w:ascii="Baskerville Old Face" w:eastAsia="Times New Roman" w:hAnsi="Baskerville Old Face" w:cs="Times New Roman"/>
          <w:color w:val="000000"/>
          <w:sz w:val="24"/>
          <w:szCs w:val="24"/>
        </w:rPr>
        <w:t>]</w:t>
      </w:r>
      <w:proofErr w:type="gramEnd"/>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bdr w:val="none" w:sz="0" w:space="0" w:color="auto" w:frame="1"/>
        </w:rPr>
        <w:t>Import / Export Declaration  </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A statement made to the Director of Customs at port of entry / exit, declaring full particulars of the shipment, </w:t>
      </w:r>
      <w:proofErr w:type="spellStart"/>
      <w:r w:rsidRPr="00274315">
        <w:rPr>
          <w:rFonts w:ascii="Baskerville Old Face" w:eastAsia="Times New Roman" w:hAnsi="Baskerville Old Face" w:cs="Times New Roman"/>
          <w:color w:val="000000"/>
          <w:sz w:val="24"/>
          <w:szCs w:val="24"/>
        </w:rPr>
        <w:t>eg</w:t>
      </w:r>
      <w:proofErr w:type="spellEnd"/>
      <w:r w:rsidRPr="00274315">
        <w:rPr>
          <w:rFonts w:ascii="Baskerville Old Face" w:eastAsia="Times New Roman" w:hAnsi="Baskerville Old Face" w:cs="Times New Roman"/>
          <w:color w:val="000000"/>
          <w:sz w:val="24"/>
          <w:szCs w:val="24"/>
        </w:rPr>
        <w:t xml:space="preserve">. </w:t>
      </w:r>
      <w:proofErr w:type="gramStart"/>
      <w:r w:rsidRPr="00274315">
        <w:rPr>
          <w:rFonts w:ascii="Baskerville Old Face" w:eastAsia="Times New Roman" w:hAnsi="Baskerville Old Face" w:cs="Times New Roman"/>
          <w:color w:val="000000"/>
          <w:sz w:val="24"/>
          <w:szCs w:val="24"/>
        </w:rPr>
        <w:t>the</w:t>
      </w:r>
      <w:proofErr w:type="gramEnd"/>
      <w:r w:rsidRPr="00274315">
        <w:rPr>
          <w:rFonts w:ascii="Baskerville Old Face" w:eastAsia="Times New Roman" w:hAnsi="Baskerville Old Face" w:cs="Times New Roman"/>
          <w:color w:val="000000"/>
          <w:sz w:val="24"/>
          <w:szCs w:val="24"/>
        </w:rPr>
        <w:t xml:space="preserve"> nature and the destination / exporting country of the ship's cargo. Its primary use is for compiling trade statistics.    </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exporter / importer</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 xml:space="preserve">Import / Export </w:t>
      </w:r>
      <w:proofErr w:type="spellStart"/>
      <w:r w:rsidRPr="00274315">
        <w:rPr>
          <w:rFonts w:ascii="Baskerville Old Face" w:eastAsia="Times New Roman" w:hAnsi="Baskerville Old Face" w:cs="Times New Roman"/>
          <w:b/>
          <w:bCs/>
          <w:color w:val="000000"/>
          <w:sz w:val="24"/>
          <w:szCs w:val="24"/>
          <w:bdr w:val="none" w:sz="0" w:space="0" w:color="auto" w:frame="1"/>
        </w:rPr>
        <w:t>Licence</w:t>
      </w:r>
      <w:proofErr w:type="spellEnd"/>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A document issued by a relevant government department </w:t>
      </w:r>
      <w:proofErr w:type="spellStart"/>
      <w:r w:rsidRPr="00274315">
        <w:rPr>
          <w:rFonts w:ascii="Baskerville Old Face" w:eastAsia="Times New Roman" w:hAnsi="Baskerville Old Face" w:cs="Times New Roman"/>
          <w:color w:val="000000"/>
          <w:sz w:val="24"/>
          <w:szCs w:val="24"/>
        </w:rPr>
        <w:t>authorising</w:t>
      </w:r>
      <w:proofErr w:type="spellEnd"/>
      <w:r w:rsidRPr="00274315">
        <w:rPr>
          <w:rFonts w:ascii="Baskerville Old Face" w:eastAsia="Times New Roman" w:hAnsi="Baskerville Old Face" w:cs="Times New Roman"/>
          <w:color w:val="000000"/>
          <w:sz w:val="24"/>
          <w:szCs w:val="24"/>
        </w:rPr>
        <w:t xml:space="preserve"> the imports and exports of certain controlled goods.</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Prepared by: Trade and Industry Department, Customs &amp; Excise Department, </w:t>
      </w:r>
      <w:proofErr w:type="spellStart"/>
      <w:r w:rsidRPr="00274315">
        <w:rPr>
          <w:rFonts w:ascii="Baskerville Old Face" w:eastAsia="Times New Roman" w:hAnsi="Baskerville Old Face" w:cs="Times New Roman"/>
          <w:color w:val="000000"/>
          <w:sz w:val="24"/>
          <w:szCs w:val="24"/>
        </w:rPr>
        <w:t>etc</w:t>
      </w:r>
      <w:proofErr w:type="spellEnd"/>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International Import Certificate (IIC)</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statement issued by the government of country of destination, certifying the imported strategic goods will be disposed of in the designated country. In Hong Kong, it is issued only to meet an exporting country's requirement.    </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Trade and Industry Department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Delivery Verification Certificate (DVC)</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statement issued by the government of country of destination, certifying a specific strategic commodity has been arrived in the designated country. In Hong Kong, it is issued only to meet an exporting country's requirement.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Trade and Industry Department</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Landing Certificate</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A document issued by the government of country of destination, certifying a specific commodity has been arrived in the designated country. Application requirements include letter stating the reason for the application, import declaration &amp; receipt; bill of lading, sea waybill &amp; land manifest; supplier's invoice; and packing list (if any).</w:t>
      </w: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Prepared by: Census and Statistics Department</w:t>
      </w: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bdr w:val="none" w:sz="0" w:space="0" w:color="auto" w:frame="1"/>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bdr w:val="none" w:sz="0" w:space="0" w:color="auto" w:frame="1"/>
        </w:rPr>
      </w:pP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bdr w:val="none" w:sz="0" w:space="0" w:color="auto" w:frame="1"/>
        </w:rPr>
        <w:t>Customs Invoice</w:t>
      </w:r>
    </w:p>
    <w:p w:rsid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t xml:space="preserve">A document specified by the customs authorities of the importing countries stating the selling price, costs for freight, insurance, packing and payment terms, </w:t>
      </w:r>
      <w:proofErr w:type="spellStart"/>
      <w:r w:rsidRPr="00274315">
        <w:rPr>
          <w:rFonts w:ascii="Baskerville Old Face" w:eastAsia="Times New Roman" w:hAnsi="Baskerville Old Face" w:cs="Times New Roman"/>
          <w:color w:val="000000"/>
          <w:sz w:val="24"/>
          <w:szCs w:val="24"/>
        </w:rPr>
        <w:t>etc</w:t>
      </w:r>
      <w:proofErr w:type="spellEnd"/>
      <w:r w:rsidRPr="00274315">
        <w:rPr>
          <w:rFonts w:ascii="Baskerville Old Face" w:eastAsia="Times New Roman" w:hAnsi="Baskerville Old Face" w:cs="Times New Roman"/>
          <w:color w:val="000000"/>
          <w:sz w:val="24"/>
          <w:szCs w:val="24"/>
        </w:rPr>
        <w:t>, for the purpose of determining the customs value.</w:t>
      </w:r>
    </w:p>
    <w:p w:rsidR="00274315" w:rsidRDefault="00274315" w:rsidP="00274315">
      <w:pPr>
        <w:shd w:val="clear" w:color="auto" w:fill="FFFFFF"/>
        <w:spacing w:after="0" w:line="384" w:lineRule="atLeast"/>
        <w:jc w:val="both"/>
        <w:rPr>
          <w:rFonts w:ascii="Baskerville Old Face" w:eastAsia="Times New Roman" w:hAnsi="Baskerville Old Face" w:cs="Times New Roman"/>
          <w:color w:val="000000"/>
          <w:sz w:val="24"/>
          <w:szCs w:val="24"/>
        </w:rPr>
      </w:pPr>
    </w:p>
    <w:p w:rsidR="0084163C" w:rsidRDefault="0084163C"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84163C" w:rsidRDefault="0084163C"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D12ABD" w:rsidRDefault="00D12ABD"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p>
    <w:p w:rsidR="00274315" w:rsidRPr="00274315" w:rsidRDefault="00274315" w:rsidP="00274315">
      <w:pPr>
        <w:shd w:val="clear" w:color="auto" w:fill="FFFFFF"/>
        <w:spacing w:after="0" w:line="384" w:lineRule="atLeast"/>
        <w:jc w:val="both"/>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DRAFTING INTERNATIONAL COMMERCIAL CONTRACTS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General parts of an international sale agreement</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a)</w:t>
      </w:r>
      <w:r w:rsidRPr="000253CC">
        <w:rPr>
          <w:rFonts w:ascii="Baskerville Old Face" w:eastAsia="Times New Roman" w:hAnsi="Baskerville Old Face" w:cs="Times New Roman"/>
          <w:color w:val="000000"/>
          <w:sz w:val="24"/>
          <w:szCs w:val="24"/>
        </w:rPr>
        <w:tab/>
        <w:t>Parties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b)</w:t>
      </w:r>
      <w:r w:rsidRPr="000253CC">
        <w:rPr>
          <w:rFonts w:ascii="Baskerville Old Face" w:eastAsia="Times New Roman" w:hAnsi="Baskerville Old Face" w:cs="Times New Roman"/>
          <w:color w:val="000000"/>
          <w:sz w:val="24"/>
          <w:szCs w:val="24"/>
        </w:rPr>
        <w:tab/>
        <w:t>Clauses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c)</w:t>
      </w:r>
      <w:r w:rsidRPr="000253CC">
        <w:rPr>
          <w:rFonts w:ascii="Baskerville Old Face" w:eastAsia="Times New Roman" w:hAnsi="Baskerville Old Face" w:cs="Times New Roman"/>
          <w:color w:val="000000"/>
          <w:sz w:val="24"/>
          <w:szCs w:val="24"/>
        </w:rPr>
        <w:tab/>
        <w:t>Products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d)</w:t>
      </w:r>
      <w:r w:rsidRPr="000253CC">
        <w:rPr>
          <w:rFonts w:ascii="Baskerville Old Face" w:eastAsia="Times New Roman" w:hAnsi="Baskerville Old Face" w:cs="Times New Roman"/>
          <w:color w:val="000000"/>
          <w:sz w:val="24"/>
          <w:szCs w:val="24"/>
        </w:rPr>
        <w:tab/>
        <w:t>Price</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e)</w:t>
      </w:r>
      <w:r w:rsidRPr="000253CC">
        <w:rPr>
          <w:rFonts w:ascii="Baskerville Old Face" w:eastAsia="Times New Roman" w:hAnsi="Baskerville Old Face" w:cs="Times New Roman"/>
          <w:color w:val="000000"/>
          <w:sz w:val="24"/>
          <w:szCs w:val="24"/>
        </w:rPr>
        <w:tab/>
        <w:t>Delivery conditions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f)</w:t>
      </w:r>
      <w:r w:rsidRPr="000253CC">
        <w:rPr>
          <w:rFonts w:ascii="Baskerville Old Face" w:eastAsia="Times New Roman" w:hAnsi="Baskerville Old Face" w:cs="Times New Roman"/>
          <w:color w:val="000000"/>
          <w:sz w:val="24"/>
          <w:szCs w:val="24"/>
        </w:rPr>
        <w:tab/>
        <w:t>Packaging</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g)</w:t>
      </w:r>
      <w:r w:rsidRPr="000253CC">
        <w:rPr>
          <w:rFonts w:ascii="Baskerville Old Face" w:eastAsia="Times New Roman" w:hAnsi="Baskerville Old Face" w:cs="Times New Roman"/>
          <w:color w:val="000000"/>
          <w:sz w:val="24"/>
          <w:szCs w:val="24"/>
        </w:rPr>
        <w:tab/>
        <w:t>Means of payment</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h)</w:t>
      </w:r>
      <w:r w:rsidRPr="000253CC">
        <w:rPr>
          <w:rFonts w:ascii="Baskerville Old Face" w:eastAsia="Times New Roman" w:hAnsi="Baskerville Old Face" w:cs="Times New Roman"/>
          <w:color w:val="000000"/>
          <w:sz w:val="24"/>
          <w:szCs w:val="24"/>
        </w:rPr>
        <w:tab/>
        <w:t>Date of payment</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i)</w:t>
      </w:r>
      <w:r w:rsidRPr="000253CC">
        <w:rPr>
          <w:rFonts w:ascii="Baskerville Old Face" w:eastAsia="Times New Roman" w:hAnsi="Baskerville Old Face" w:cs="Times New Roman"/>
          <w:color w:val="000000"/>
          <w:sz w:val="24"/>
          <w:szCs w:val="24"/>
        </w:rPr>
        <w:tab/>
        <w:t>Delivery period</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j)</w:t>
      </w:r>
      <w:r w:rsidRPr="000253CC">
        <w:rPr>
          <w:rFonts w:ascii="Baskerville Old Face" w:eastAsia="Times New Roman" w:hAnsi="Baskerville Old Face" w:cs="Times New Roman"/>
          <w:color w:val="000000"/>
          <w:sz w:val="24"/>
          <w:szCs w:val="24"/>
        </w:rPr>
        <w:tab/>
        <w:t>Delivery delays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k)</w:t>
      </w:r>
      <w:r w:rsidRPr="000253CC">
        <w:rPr>
          <w:rFonts w:ascii="Baskerville Old Face" w:eastAsia="Times New Roman" w:hAnsi="Baskerville Old Face" w:cs="Times New Roman"/>
          <w:color w:val="000000"/>
          <w:sz w:val="24"/>
          <w:szCs w:val="24"/>
        </w:rPr>
        <w:tab/>
        <w:t>Contractual responsibility</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l)</w:t>
      </w:r>
      <w:r w:rsidRPr="000253CC">
        <w:rPr>
          <w:rFonts w:ascii="Baskerville Old Face" w:eastAsia="Times New Roman" w:hAnsi="Baskerville Old Face" w:cs="Times New Roman"/>
          <w:color w:val="000000"/>
          <w:sz w:val="24"/>
          <w:szCs w:val="24"/>
        </w:rPr>
        <w:tab/>
        <w:t>Patents, trademarks and industrial property rights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m)</w:t>
      </w:r>
      <w:r w:rsidRPr="000253CC">
        <w:rPr>
          <w:rFonts w:ascii="Baskerville Old Face" w:eastAsia="Times New Roman" w:hAnsi="Baskerville Old Face" w:cs="Times New Roman"/>
          <w:color w:val="000000"/>
          <w:sz w:val="24"/>
          <w:szCs w:val="24"/>
        </w:rPr>
        <w:tab/>
        <w:t>Certification of product quality</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n)</w:t>
      </w:r>
      <w:r w:rsidRPr="000253CC">
        <w:rPr>
          <w:rFonts w:ascii="Baskerville Old Face" w:eastAsia="Times New Roman" w:hAnsi="Baskerville Old Face" w:cs="Times New Roman"/>
          <w:color w:val="000000"/>
          <w:sz w:val="24"/>
          <w:szCs w:val="24"/>
        </w:rPr>
        <w:tab/>
        <w:t>Certification of product origin</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o)</w:t>
      </w:r>
      <w:r w:rsidRPr="000253CC">
        <w:rPr>
          <w:rFonts w:ascii="Baskerville Old Face" w:eastAsia="Times New Roman" w:hAnsi="Baskerville Old Face" w:cs="Times New Roman"/>
          <w:color w:val="000000"/>
          <w:sz w:val="24"/>
          <w:szCs w:val="24"/>
        </w:rPr>
        <w:tab/>
        <w:t>Fulfilment of contract</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p)</w:t>
      </w:r>
      <w:r w:rsidRPr="000253CC">
        <w:rPr>
          <w:rFonts w:ascii="Baskerville Old Face" w:eastAsia="Times New Roman" w:hAnsi="Baskerville Old Face" w:cs="Times New Roman"/>
          <w:color w:val="000000"/>
          <w:sz w:val="24"/>
          <w:szCs w:val="24"/>
        </w:rPr>
        <w:tab/>
        <w:t>Termination due to breach of contract</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q)</w:t>
      </w:r>
      <w:r w:rsidRPr="000253CC">
        <w:rPr>
          <w:rFonts w:ascii="Baskerville Old Face" w:eastAsia="Times New Roman" w:hAnsi="Baskerville Old Face" w:cs="Times New Roman"/>
          <w:color w:val="000000"/>
          <w:sz w:val="24"/>
          <w:szCs w:val="24"/>
        </w:rPr>
        <w:tab/>
        <w:t>Insolvency</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r)</w:t>
      </w:r>
      <w:r w:rsidRPr="000253CC">
        <w:rPr>
          <w:rFonts w:ascii="Baskerville Old Face" w:eastAsia="Times New Roman" w:hAnsi="Baskerville Old Face" w:cs="Times New Roman"/>
          <w:color w:val="000000"/>
          <w:sz w:val="24"/>
          <w:szCs w:val="24"/>
        </w:rPr>
        <w:tab/>
        <w:t>Subsistence of obligations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s)</w:t>
      </w:r>
      <w:r w:rsidRPr="000253CC">
        <w:rPr>
          <w:rFonts w:ascii="Baskerville Old Face" w:eastAsia="Times New Roman" w:hAnsi="Baskerville Old Face" w:cs="Times New Roman"/>
          <w:color w:val="000000"/>
          <w:sz w:val="24"/>
          <w:szCs w:val="24"/>
        </w:rPr>
        <w:tab/>
        <w:t>Granting rights and obligations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t)</w:t>
      </w:r>
      <w:r w:rsidRPr="000253CC">
        <w:rPr>
          <w:rFonts w:ascii="Baskerville Old Face" w:eastAsia="Times New Roman" w:hAnsi="Baskerville Old Face" w:cs="Times New Roman"/>
          <w:color w:val="000000"/>
          <w:sz w:val="24"/>
          <w:szCs w:val="24"/>
        </w:rPr>
        <w:tab/>
        <w:t>Term of contract</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u)</w:t>
      </w:r>
      <w:r w:rsidRPr="000253CC">
        <w:rPr>
          <w:rFonts w:ascii="Baskerville Old Face" w:eastAsia="Times New Roman" w:hAnsi="Baskerville Old Face" w:cs="Times New Roman"/>
          <w:color w:val="000000"/>
          <w:sz w:val="24"/>
          <w:szCs w:val="24"/>
        </w:rPr>
        <w:tab/>
        <w:t>Ownership</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v)</w:t>
      </w:r>
      <w:r w:rsidRPr="000253CC">
        <w:rPr>
          <w:rFonts w:ascii="Baskerville Old Face" w:eastAsia="Times New Roman" w:hAnsi="Baskerville Old Face" w:cs="Times New Roman"/>
          <w:color w:val="000000"/>
          <w:sz w:val="24"/>
          <w:szCs w:val="24"/>
        </w:rPr>
        <w:tab/>
        <w:t>Force Majeure</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w)</w:t>
      </w:r>
      <w:r w:rsidRPr="000253CC">
        <w:rPr>
          <w:rFonts w:ascii="Baskerville Old Face" w:eastAsia="Times New Roman" w:hAnsi="Baskerville Old Face" w:cs="Times New Roman"/>
          <w:color w:val="000000"/>
          <w:sz w:val="24"/>
          <w:szCs w:val="24"/>
        </w:rPr>
        <w:tab/>
        <w:t>Applicable law</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x)</w:t>
      </w:r>
      <w:r w:rsidRPr="000253CC">
        <w:rPr>
          <w:rFonts w:ascii="Baskerville Old Face" w:eastAsia="Times New Roman" w:hAnsi="Baskerville Old Face" w:cs="Times New Roman"/>
          <w:color w:val="000000"/>
          <w:sz w:val="24"/>
          <w:szCs w:val="24"/>
        </w:rPr>
        <w:tab/>
        <w:t>Resolution of disputes</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y)</w:t>
      </w:r>
      <w:r w:rsidRPr="000253CC">
        <w:rPr>
          <w:rFonts w:ascii="Baskerville Old Face" w:eastAsia="Times New Roman" w:hAnsi="Baskerville Old Face" w:cs="Times New Roman"/>
          <w:color w:val="000000"/>
          <w:sz w:val="24"/>
          <w:szCs w:val="24"/>
        </w:rPr>
        <w:tab/>
        <w:t>Taxation</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z)</w:t>
      </w:r>
      <w:r w:rsidRPr="000253CC">
        <w:rPr>
          <w:rFonts w:ascii="Baskerville Old Face" w:eastAsia="Times New Roman" w:hAnsi="Baskerville Old Face" w:cs="Times New Roman"/>
          <w:color w:val="000000"/>
          <w:sz w:val="24"/>
          <w:szCs w:val="24"/>
        </w:rPr>
        <w:tab/>
        <w:t>Language</w:t>
      </w:r>
    </w:p>
    <w:p w:rsidR="000253CC" w:rsidRPr="000253CC" w:rsidRDefault="000253CC" w:rsidP="000253CC">
      <w:pPr>
        <w:shd w:val="clear" w:color="auto" w:fill="FFFFFF"/>
        <w:spacing w:after="0" w:line="384" w:lineRule="atLeast"/>
        <w:rPr>
          <w:rFonts w:ascii="Baskerville Old Face" w:eastAsia="Times New Roman" w:hAnsi="Baskerville Old Face" w:cs="Times New Roman"/>
          <w:color w:val="000000"/>
          <w:sz w:val="24"/>
          <w:szCs w:val="24"/>
        </w:rPr>
      </w:pPr>
      <w:r w:rsidRPr="000253CC">
        <w:rPr>
          <w:rFonts w:ascii="Baskerville Old Face" w:eastAsia="Times New Roman" w:hAnsi="Baskerville Old Face" w:cs="Times New Roman"/>
          <w:color w:val="000000"/>
          <w:sz w:val="24"/>
          <w:szCs w:val="24"/>
        </w:rPr>
        <w:t>Signatures</w:t>
      </w:r>
    </w:p>
    <w:p w:rsidR="000253CC" w:rsidRDefault="000253CC" w:rsidP="000253CC">
      <w:pPr>
        <w:shd w:val="clear" w:color="auto" w:fill="FFFFFF"/>
        <w:spacing w:after="0" w:line="384" w:lineRule="atLeast"/>
        <w:rPr>
          <w:rFonts w:ascii="Baskerville Old Face" w:eastAsia="Times New Roman" w:hAnsi="Baskerville Old Face" w:cs="Times New Roman"/>
          <w:b/>
          <w:bCs/>
          <w:color w:val="000000"/>
          <w:sz w:val="24"/>
          <w:szCs w:val="24"/>
        </w:rPr>
      </w:pPr>
      <w:r w:rsidRPr="000253CC">
        <w:rPr>
          <w:rFonts w:ascii="Baskerville Old Face" w:eastAsia="Times New Roman" w:hAnsi="Baskerville Old Face" w:cs="Times New Roman"/>
          <w:color w:val="000000"/>
          <w:sz w:val="24"/>
          <w:szCs w:val="24"/>
        </w:rPr>
        <w:lastRenderedPageBreak/>
        <w:t>Annexes</w:t>
      </w:r>
      <w:r w:rsidR="00274315" w:rsidRPr="00274315">
        <w:rPr>
          <w:rFonts w:ascii="Baskerville Old Face" w:eastAsia="Times New Roman" w:hAnsi="Baskerville Old Face" w:cs="Times New Roman"/>
          <w:color w:val="000000"/>
          <w:sz w:val="24"/>
          <w:szCs w:val="24"/>
        </w:rPr>
        <w:br/>
      </w:r>
    </w:p>
    <w:p w:rsidR="000253CC" w:rsidRDefault="000253CC" w:rsidP="000253CC">
      <w:pPr>
        <w:shd w:val="clear" w:color="auto" w:fill="FFFFFF"/>
        <w:spacing w:after="0" w:line="384" w:lineRule="atLeast"/>
        <w:rPr>
          <w:rFonts w:ascii="Baskerville Old Face" w:eastAsia="Times New Roman" w:hAnsi="Baskerville Old Face" w:cs="Times New Roman"/>
          <w:b/>
          <w:bCs/>
          <w:color w:val="000000"/>
          <w:sz w:val="24"/>
          <w:szCs w:val="24"/>
        </w:rPr>
      </w:pPr>
    </w:p>
    <w:p w:rsidR="0084163C" w:rsidRDefault="00274315" w:rsidP="00D12ABD">
      <w:pPr>
        <w:shd w:val="clear" w:color="auto" w:fill="FFFFFF"/>
        <w:spacing w:after="0" w:line="384" w:lineRule="atLeast"/>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(a) Defining the parties</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The</w:t>
      </w:r>
      <w:proofErr w:type="gramEnd"/>
      <w:r w:rsidRPr="00274315">
        <w:rPr>
          <w:rFonts w:ascii="Baskerville Old Face" w:eastAsia="Times New Roman" w:hAnsi="Baskerville Old Face" w:cs="Times New Roman"/>
          <w:color w:val="000000"/>
          <w:sz w:val="24"/>
          <w:szCs w:val="24"/>
        </w:rPr>
        <w:t xml:space="preserve"> agreement may be worthless if the other party is unethical, unwilling to keep its commitments, and/or in poor financial health. In addition, the agreement may contain an assignment clause allowing the other party to substitute another party to perform the contract obligations. It requires the assignment to be effective only with other party’s approval, and assuring availability of appropriate recourse against one or both parties for failure to deliver.</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(b) Obligations of the parties</w:t>
      </w:r>
      <w:r w:rsidRPr="00274315">
        <w:rPr>
          <w:rFonts w:ascii="Baskerville Old Face" w:eastAsia="Times New Roman" w:hAnsi="Baskerville Old Face" w:cs="Times New Roman"/>
          <w:color w:val="000000"/>
          <w:sz w:val="24"/>
          <w:szCs w:val="24"/>
        </w:rPr>
        <w:br/>
        <w:t>Disputes often occur because the contract does not adequately specify the obligation of one of the parties. Think through what one wants to be delivered as a product, and how progress will be measured and tied to the obligation to make payment or deliver product or services.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(c) Payment Terms</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When</w:t>
      </w:r>
      <w:proofErr w:type="gramEnd"/>
      <w:r w:rsidRPr="00274315">
        <w:rPr>
          <w:rFonts w:ascii="Baskerville Old Face" w:eastAsia="Times New Roman" w:hAnsi="Baskerville Old Face" w:cs="Times New Roman"/>
          <w:color w:val="000000"/>
          <w:sz w:val="24"/>
          <w:szCs w:val="24"/>
        </w:rPr>
        <w:t xml:space="preserve"> goods or services are being secured, requirement of prepayment, if any is to be clearly brought out. When does the contract require the party to pay? Pay in advance fully or partly or await performance? It is surprising how many times such contracts get disputed. It is advisable to require payment after delivery, or to make payments matching progress of deliveries if the contract calls for performance over a period of time.</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(d) Integration clauses</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Written</w:t>
      </w:r>
      <w:proofErr w:type="gramEnd"/>
      <w:r w:rsidRPr="00274315">
        <w:rPr>
          <w:rFonts w:ascii="Baskerville Old Face" w:eastAsia="Times New Roman" w:hAnsi="Baskerville Old Face" w:cs="Times New Roman"/>
          <w:color w:val="000000"/>
          <w:sz w:val="24"/>
          <w:szCs w:val="24"/>
        </w:rPr>
        <w:t xml:space="preserve"> contracts often have an integration clause that specifies that the contract represents the whole understanding of the parties, and that no changes are bindi</w:t>
      </w:r>
      <w:r w:rsidR="0084163C">
        <w:rPr>
          <w:rFonts w:ascii="Baskerville Old Face" w:eastAsia="Times New Roman" w:hAnsi="Baskerville Old Face" w:cs="Times New Roman"/>
          <w:color w:val="000000"/>
          <w:sz w:val="24"/>
          <w:szCs w:val="24"/>
        </w:rPr>
        <w:t xml:space="preserve">ng unless executed in writing. </w:t>
      </w:r>
      <w:r w:rsidRPr="00274315">
        <w:rPr>
          <w:rFonts w:ascii="Baskerville Old Face" w:eastAsia="Times New Roman" w:hAnsi="Baskerville Old Face" w:cs="Times New Roman"/>
          <w:color w:val="000000"/>
          <w:sz w:val="24"/>
          <w:szCs w:val="24"/>
        </w:rPr>
        <w:br/>
        <w:t>Such clauses are acceptable as long as the contract is managed in that manner ensuring adherence to the requirement for documenting by amendment any changes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(e) Termination</w:t>
      </w:r>
      <w:r w:rsidRPr="00274315">
        <w:rPr>
          <w:rFonts w:ascii="Baskerville Old Face" w:eastAsia="Times New Roman" w:hAnsi="Baskerville Old Face" w:cs="Times New Roman"/>
          <w:color w:val="000000"/>
          <w:sz w:val="24"/>
          <w:szCs w:val="24"/>
        </w:rPr>
        <w:br/>
        <w:t>Termination prior to the end of the term may be for Breach of contract (failure of the other party to meet its commitment), Effect of refusal of party to perform promise wholly, for occurrence of an event (such as loss of access to key personnel or products) or for convenience of a party (a party no longer wishes</w:t>
      </w:r>
      <w:r w:rsidR="0084163C">
        <w:rPr>
          <w:rFonts w:ascii="Baskerville Old Face" w:eastAsia="Times New Roman" w:hAnsi="Baskerville Old Face" w:cs="Times New Roman"/>
          <w:color w:val="000000"/>
          <w:sz w:val="24"/>
          <w:szCs w:val="24"/>
        </w:rPr>
        <w:t xml:space="preserve"> to continue the relationship). </w:t>
      </w:r>
      <w:r w:rsidRPr="00274315">
        <w:rPr>
          <w:rFonts w:ascii="Baskerville Old Face" w:eastAsia="Times New Roman" w:hAnsi="Baskerville Old Face" w:cs="Times New Roman"/>
          <w:color w:val="000000"/>
          <w:sz w:val="24"/>
          <w:szCs w:val="24"/>
        </w:rPr>
        <w:t xml:space="preserve">But termination clauses can be problematic in </w:t>
      </w:r>
      <w:r w:rsidRPr="00274315">
        <w:rPr>
          <w:rFonts w:ascii="Baskerville Old Face" w:eastAsia="Times New Roman" w:hAnsi="Baskerville Old Face" w:cs="Times New Roman"/>
          <w:color w:val="000000"/>
          <w:sz w:val="24"/>
          <w:szCs w:val="24"/>
        </w:rPr>
        <w:lastRenderedPageBreak/>
        <w:t>assuring fair treatment of both parties. So they must be clearly stated.</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p>
    <w:p w:rsidR="00274315" w:rsidRPr="0084163C" w:rsidRDefault="00274315" w:rsidP="000253CC">
      <w:pPr>
        <w:shd w:val="clear" w:color="auto" w:fill="FFFFFF"/>
        <w:spacing w:after="0" w:line="384" w:lineRule="atLeast"/>
        <w:rPr>
          <w:rFonts w:ascii="Baskerville Old Face" w:eastAsia="Times New Roman" w:hAnsi="Baskerville Old Face" w:cs="Times New Roman"/>
          <w:b/>
          <w:bCs/>
          <w:color w:val="000000"/>
          <w:sz w:val="24"/>
          <w:szCs w:val="24"/>
        </w:rPr>
      </w:pPr>
      <w:r w:rsidRPr="00274315">
        <w:rPr>
          <w:rFonts w:ascii="Baskerville Old Face" w:eastAsia="Times New Roman" w:hAnsi="Baskerville Old Face" w:cs="Times New Roman"/>
          <w:b/>
          <w:bCs/>
          <w:color w:val="000000"/>
          <w:sz w:val="24"/>
          <w:szCs w:val="24"/>
        </w:rPr>
        <w:t>What happens upon death of either party?</w:t>
      </w:r>
      <w:r w:rsidRPr="00274315">
        <w:rPr>
          <w:rFonts w:ascii="Baskerville Old Face" w:eastAsia="Times New Roman" w:hAnsi="Baskerville Old Face" w:cs="Times New Roman"/>
          <w:color w:val="000000"/>
          <w:sz w:val="24"/>
          <w:szCs w:val="24"/>
        </w:rPr>
        <w:br/>
        <w:t>Promises bind the representatives of the promisor in case of the death of such promisor before performance, unless a contrary intention appears from the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p>
    <w:p w:rsidR="0084163C" w:rsidRDefault="00274315" w:rsidP="00274315">
      <w:pPr>
        <w:shd w:val="clear" w:color="auto" w:fill="FFFFFF"/>
        <w:spacing w:after="0" w:line="384" w:lineRule="atLeast"/>
        <w:rPr>
          <w:rFonts w:ascii="Baskerville Old Face" w:eastAsia="Times New Roman" w:hAnsi="Baskerville Old Face" w:cs="Times New Roman"/>
          <w:b/>
          <w:bCs/>
          <w:color w:val="000000"/>
          <w:sz w:val="24"/>
          <w:szCs w:val="24"/>
        </w:rPr>
      </w:pPr>
      <w:r w:rsidRPr="0084163C">
        <w:rPr>
          <w:rFonts w:ascii="Baskerville Old Face" w:eastAsia="Times New Roman" w:hAnsi="Baskerville Old Face" w:cs="Times New Roman"/>
          <w:b/>
          <w:color w:val="000000"/>
          <w:sz w:val="28"/>
          <w:szCs w:val="28"/>
        </w:rPr>
        <w:t>Drafting</w:t>
      </w:r>
      <w:r w:rsidRPr="00274315">
        <w:rPr>
          <w:rFonts w:ascii="Baskerville Old Face" w:eastAsia="Times New Roman" w:hAnsi="Baskerville Old Face" w:cs="Times New Roman"/>
          <w:color w:val="000000"/>
          <w:sz w:val="24"/>
          <w:szCs w:val="24"/>
        </w:rPr>
        <w:br/>
      </w:r>
      <w:r w:rsidRPr="0084163C">
        <w:rPr>
          <w:rFonts w:ascii="Baskerville Old Face" w:eastAsia="Times New Roman" w:hAnsi="Baskerville Old Face" w:cs="Times New Roman"/>
          <w:bCs/>
          <w:color w:val="000000"/>
          <w:sz w:val="24"/>
          <w:szCs w:val="24"/>
        </w:rPr>
        <w:t xml:space="preserve">A contract is drafted with following </w:t>
      </w:r>
      <w:proofErr w:type="gramStart"/>
      <w:r w:rsidRPr="0084163C">
        <w:rPr>
          <w:rFonts w:ascii="Baskerville Old Face" w:eastAsia="Times New Roman" w:hAnsi="Baskerville Old Face" w:cs="Times New Roman"/>
          <w:bCs/>
          <w:color w:val="000000"/>
          <w:sz w:val="24"/>
          <w:szCs w:val="24"/>
        </w:rPr>
        <w:t>basic sections :</w:t>
      </w:r>
      <w:proofErr w:type="gramEnd"/>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A. Preamble</w:t>
      </w:r>
      <w:r w:rsidRPr="00274315">
        <w:rPr>
          <w:rFonts w:ascii="Baskerville Old Face" w:eastAsia="Times New Roman" w:hAnsi="Baskerville Old Face" w:cs="Times New Roman"/>
          <w:color w:val="000000"/>
          <w:sz w:val="24"/>
          <w:szCs w:val="24"/>
        </w:rPr>
        <w:br/>
        <w:t>This section identifies the parties to the agreement, the date of the agreement, the place of formation and the addresses of place of business of the contracting parties. If multiple affiliated parties are involved, the preamble identifies certain parties by their relationship to other parties such as corporate parents, subsidiaries, trustees and guarantor. Preamble shall list all parties intended to be bound, their legal status, place of business, intended degree of liability, change in party ownership and third party beneficiary.</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Following is an Illustration –</w:t>
      </w:r>
      <w:r w:rsidR="000253CC">
        <w:rPr>
          <w:rFonts w:ascii="Baskerville Old Face" w:eastAsia="Times New Roman" w:hAnsi="Baskerville Old Face" w:cs="Times New Roman"/>
          <w:color w:val="000000"/>
          <w:sz w:val="24"/>
          <w:szCs w:val="24"/>
        </w:rPr>
        <w:br/>
        <w:t>This Distribution</w:t>
      </w:r>
      <w:r w:rsidRPr="00274315">
        <w:rPr>
          <w:rFonts w:ascii="Baskerville Old Face" w:eastAsia="Times New Roman" w:hAnsi="Baskerville Old Face" w:cs="Times New Roman"/>
          <w:color w:val="000000"/>
          <w:sz w:val="24"/>
          <w:szCs w:val="24"/>
        </w:rPr>
        <w:t xml:space="preserve"> Agreement (hereinafter referred to as the “Agreement”) is entered into on this day of . . . . </w:t>
      </w:r>
      <w:proofErr w:type="gramStart"/>
      <w:r w:rsidRPr="00274315">
        <w:rPr>
          <w:rFonts w:ascii="Baskerville Old Face" w:eastAsia="Times New Roman" w:hAnsi="Baskerville Old Face" w:cs="Times New Roman"/>
          <w:color w:val="000000"/>
          <w:sz w:val="24"/>
          <w:szCs w:val="24"/>
        </w:rPr>
        <w:t>.</w:t>
      </w:r>
      <w:proofErr w:type="gramEnd"/>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BY AND BETWEEN</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 xml:space="preserve">XYZ Limited, a Company incorporated under the provisions of the Companies Act, …. </w:t>
      </w:r>
      <w:proofErr w:type="gramStart"/>
      <w:r w:rsidRPr="00274315">
        <w:rPr>
          <w:rFonts w:ascii="Baskerville Old Face" w:eastAsia="Times New Roman" w:hAnsi="Baskerville Old Face" w:cs="Times New Roman"/>
          <w:color w:val="000000"/>
          <w:sz w:val="24"/>
          <w:szCs w:val="24"/>
        </w:rPr>
        <w:t>and</w:t>
      </w:r>
      <w:proofErr w:type="gramEnd"/>
      <w:r w:rsidRPr="00274315">
        <w:rPr>
          <w:rFonts w:ascii="Baskerville Old Face" w:eastAsia="Times New Roman" w:hAnsi="Baskerville Old Face" w:cs="Times New Roman"/>
          <w:color w:val="000000"/>
          <w:sz w:val="24"/>
          <w:szCs w:val="24"/>
        </w:rPr>
        <w:t xml:space="preserve"> having its Registered Office ……, (hereinafter referred to as “XYZ” or “the Buyer” which expressions shall, unless repugnant to the context or meaning hereof, include its successors-in-interest and permitted assigns) of the ONE PART;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AND</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 a ………………. Firm with its office at ……………… (</w:t>
      </w:r>
      <w:proofErr w:type="gramStart"/>
      <w:r w:rsidRPr="00274315">
        <w:rPr>
          <w:rFonts w:ascii="Baskerville Old Face" w:eastAsia="Times New Roman" w:hAnsi="Baskerville Old Face" w:cs="Times New Roman"/>
          <w:color w:val="000000"/>
          <w:sz w:val="24"/>
          <w:szCs w:val="24"/>
        </w:rPr>
        <w:t>hereinafter</w:t>
      </w:r>
      <w:proofErr w:type="gramEnd"/>
      <w:r w:rsidRPr="00274315">
        <w:rPr>
          <w:rFonts w:ascii="Baskerville Old Face" w:eastAsia="Times New Roman" w:hAnsi="Baskerville Old Face" w:cs="Times New Roman"/>
          <w:color w:val="000000"/>
          <w:sz w:val="24"/>
          <w:szCs w:val="24"/>
        </w:rPr>
        <w:t xml:space="preserve"> referred to as “the Supplier” which expression shall, unless repugnant to the context or meaning hereof, include its </w:t>
      </w:r>
      <w:r w:rsidRPr="00274315">
        <w:rPr>
          <w:rFonts w:ascii="Baskerville Old Face" w:eastAsia="Times New Roman" w:hAnsi="Baskerville Old Face" w:cs="Times New Roman"/>
          <w:color w:val="000000"/>
          <w:sz w:val="24"/>
          <w:szCs w:val="24"/>
        </w:rPr>
        <w:lastRenderedPageBreak/>
        <w:t>successors-in-interest and permitted assigns) of the OTHER PART.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p>
    <w:p w:rsidR="0084163C" w:rsidRDefault="00274315" w:rsidP="00274315">
      <w:pPr>
        <w:shd w:val="clear" w:color="auto" w:fill="FFFFFF"/>
        <w:spacing w:after="0" w:line="384" w:lineRule="atLeast"/>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b/>
          <w:bCs/>
          <w:color w:val="000000"/>
          <w:sz w:val="24"/>
          <w:szCs w:val="24"/>
        </w:rPr>
        <w:t>B. Recitals</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These</w:t>
      </w:r>
      <w:proofErr w:type="gramEnd"/>
      <w:r w:rsidRPr="00274315">
        <w:rPr>
          <w:rFonts w:ascii="Baskerville Old Face" w:eastAsia="Times New Roman" w:hAnsi="Baskerville Old Face" w:cs="Times New Roman"/>
          <w:color w:val="000000"/>
          <w:sz w:val="24"/>
          <w:szCs w:val="24"/>
        </w:rPr>
        <w:t xml:space="preserve"> set out the stage of the contract, providing the basic text, structure and context of the transaction. Recitals are typically declarative statements of facts and intentions but not generally binding provisions of the contract. In case of a purchase agreement of a product it will give a generic description with more specific information in the body of the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C. Definitions</w:t>
      </w:r>
      <w:r w:rsidRPr="00274315">
        <w:rPr>
          <w:rFonts w:ascii="Baskerville Old Face" w:eastAsia="Times New Roman" w:hAnsi="Baskerville Old Face" w:cs="Times New Roman"/>
          <w:color w:val="000000"/>
          <w:sz w:val="24"/>
          <w:szCs w:val="24"/>
        </w:rPr>
        <w:br/>
        <w:t>Here it defines terms that appear in different parts of the agreement.</w:t>
      </w:r>
      <w:r w:rsidR="00EF5A00">
        <w:rPr>
          <w:rFonts w:ascii="Baskerville Old Face" w:eastAsia="Times New Roman" w:hAnsi="Baskerville Old Face" w:cs="Times New Roman"/>
          <w:color w:val="000000"/>
          <w:sz w:val="24"/>
          <w:szCs w:val="24"/>
        </w:rPr>
        <w:t xml:space="preserve"> </w:t>
      </w:r>
      <w:proofErr w:type="spellStart"/>
      <w:r w:rsidR="00EF5A00">
        <w:rPr>
          <w:rFonts w:ascii="Baskerville Old Face" w:eastAsia="Times New Roman" w:hAnsi="Baskerville Old Face" w:cs="Times New Roman"/>
          <w:color w:val="000000"/>
          <w:sz w:val="24"/>
          <w:szCs w:val="24"/>
        </w:rPr>
        <w:t>E.g</w:t>
      </w:r>
      <w:proofErr w:type="spellEnd"/>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w:t>
      </w:r>
      <w:r w:rsidRPr="00EF5A00">
        <w:rPr>
          <w:rFonts w:ascii="Baskerville Old Face" w:eastAsia="Times New Roman" w:hAnsi="Baskerville Old Face" w:cs="Times New Roman"/>
          <w:b/>
          <w:color w:val="000000"/>
          <w:sz w:val="24"/>
          <w:szCs w:val="24"/>
        </w:rPr>
        <w:t>GCC</w:t>
      </w:r>
      <w:r w:rsidRPr="00274315">
        <w:rPr>
          <w:rFonts w:ascii="Baskerville Old Face" w:eastAsia="Times New Roman" w:hAnsi="Baskerville Old Face" w:cs="Times New Roman"/>
          <w:color w:val="000000"/>
          <w:sz w:val="24"/>
          <w:szCs w:val="24"/>
        </w:rPr>
        <w:t>” means the General Conditions of Contract hereof.</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w:t>
      </w:r>
      <w:r w:rsidRPr="00EF5A00">
        <w:rPr>
          <w:rFonts w:ascii="Baskerville Old Face" w:eastAsia="Times New Roman" w:hAnsi="Baskerville Old Face" w:cs="Times New Roman"/>
          <w:b/>
          <w:color w:val="000000"/>
          <w:sz w:val="24"/>
          <w:szCs w:val="24"/>
        </w:rPr>
        <w:t>SCC</w:t>
      </w:r>
      <w:r w:rsidRPr="00274315">
        <w:rPr>
          <w:rFonts w:ascii="Baskerville Old Face" w:eastAsia="Times New Roman" w:hAnsi="Baskerville Old Face" w:cs="Times New Roman"/>
          <w:color w:val="000000"/>
          <w:sz w:val="24"/>
          <w:szCs w:val="24"/>
        </w:rPr>
        <w:t>” means the Special Conditions of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w:t>
      </w:r>
      <w:r w:rsidRPr="00EF5A00">
        <w:rPr>
          <w:rFonts w:ascii="Baskerville Old Face" w:eastAsia="Times New Roman" w:hAnsi="Baskerville Old Face" w:cs="Times New Roman"/>
          <w:b/>
          <w:color w:val="000000"/>
          <w:sz w:val="24"/>
          <w:szCs w:val="24"/>
        </w:rPr>
        <w:t>Technical Specifications</w:t>
      </w:r>
      <w:r w:rsidRPr="00274315">
        <w:rPr>
          <w:rFonts w:ascii="Baskerville Old Face" w:eastAsia="Times New Roman" w:hAnsi="Baskerville Old Face" w:cs="Times New Roman"/>
          <w:color w:val="000000"/>
          <w:sz w:val="24"/>
          <w:szCs w:val="24"/>
        </w:rPr>
        <w:t>” mean the technical specifications, schedules, detailed designs, statements of technical data, performance characteristics value and all other particulars of the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w:t>
      </w:r>
      <w:r w:rsidRPr="00EF5A00">
        <w:rPr>
          <w:rFonts w:ascii="Baskerville Old Face" w:eastAsia="Times New Roman" w:hAnsi="Baskerville Old Face" w:cs="Times New Roman"/>
          <w:b/>
          <w:color w:val="000000"/>
          <w:sz w:val="24"/>
          <w:szCs w:val="24"/>
        </w:rPr>
        <w:t>Day”</w:t>
      </w:r>
      <w:r w:rsidRPr="00274315">
        <w:rPr>
          <w:rFonts w:ascii="Baskerville Old Face" w:eastAsia="Times New Roman" w:hAnsi="Baskerville Old Face" w:cs="Times New Roman"/>
          <w:color w:val="000000"/>
          <w:sz w:val="24"/>
          <w:szCs w:val="24"/>
        </w:rPr>
        <w:t xml:space="preserve"> means calendar day of the Gregorian calendar.</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w:t>
      </w:r>
      <w:r w:rsidRPr="00EF5A00">
        <w:rPr>
          <w:rFonts w:ascii="Baskerville Old Face" w:eastAsia="Times New Roman" w:hAnsi="Baskerville Old Face" w:cs="Times New Roman"/>
          <w:b/>
          <w:color w:val="000000"/>
          <w:sz w:val="24"/>
          <w:szCs w:val="24"/>
        </w:rPr>
        <w:t>Month</w:t>
      </w:r>
      <w:r w:rsidRPr="00274315">
        <w:rPr>
          <w:rFonts w:ascii="Baskerville Old Face" w:eastAsia="Times New Roman" w:hAnsi="Baskerville Old Face" w:cs="Times New Roman"/>
          <w:color w:val="000000"/>
          <w:sz w:val="24"/>
          <w:szCs w:val="24"/>
        </w:rPr>
        <w:t>” means calendar month of the Gregorian calendar.</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D. Subject Matter of Contract</w:t>
      </w:r>
      <w:r w:rsidRPr="00274315">
        <w:rPr>
          <w:rFonts w:ascii="Baskerville Old Face" w:eastAsia="Times New Roman" w:hAnsi="Baskerville Old Face" w:cs="Times New Roman"/>
          <w:color w:val="000000"/>
          <w:sz w:val="24"/>
          <w:szCs w:val="24"/>
        </w:rPr>
        <w:br/>
        <w:t>This section provides for structure of the transaction broadly defining the scope and the method of payment, time of completion and the main matter of the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E. Consideration &amp; Terms of Payment</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This</w:t>
      </w:r>
      <w:proofErr w:type="gramEnd"/>
      <w:r w:rsidRPr="00274315">
        <w:rPr>
          <w:rFonts w:ascii="Baskerville Old Face" w:eastAsia="Times New Roman" w:hAnsi="Baskerville Old Face" w:cs="Times New Roman"/>
          <w:color w:val="000000"/>
          <w:sz w:val="24"/>
          <w:szCs w:val="24"/>
        </w:rPr>
        <w:t xml:space="preserve"> section provides for amount to be paid, the terms of payment, any financial formulas for </w:t>
      </w:r>
      <w:proofErr w:type="spellStart"/>
      <w:r w:rsidRPr="00274315">
        <w:rPr>
          <w:rFonts w:ascii="Baskerville Old Face" w:eastAsia="Times New Roman" w:hAnsi="Baskerville Old Face" w:cs="Times New Roman"/>
          <w:color w:val="000000"/>
          <w:sz w:val="24"/>
          <w:szCs w:val="24"/>
        </w:rPr>
        <w:t>post closing</w:t>
      </w:r>
      <w:proofErr w:type="spellEnd"/>
      <w:r w:rsidRPr="00274315">
        <w:rPr>
          <w:rFonts w:ascii="Baskerville Old Face" w:eastAsia="Times New Roman" w:hAnsi="Baskerville Old Face" w:cs="Times New Roman"/>
          <w:color w:val="000000"/>
          <w:sz w:val="24"/>
          <w:szCs w:val="24"/>
        </w:rPr>
        <w:t xml:space="preserve"> adjustments. It also provides for break-up of purchase price. These allocations of contract price have implications on tax matters which may be different for the buyer than the seller. What benefits one party may be detrimental to the other and may have effect on anticipated net </w:t>
      </w:r>
      <w:r w:rsidRPr="00274315">
        <w:rPr>
          <w:rFonts w:ascii="Baskerville Old Face" w:eastAsia="Times New Roman" w:hAnsi="Baskerville Old Face" w:cs="Times New Roman"/>
          <w:color w:val="000000"/>
          <w:sz w:val="24"/>
          <w:szCs w:val="24"/>
        </w:rPr>
        <w:lastRenderedPageBreak/>
        <w:t>consideration.</w:t>
      </w:r>
      <w:r w:rsidRPr="00274315">
        <w:rPr>
          <w:rFonts w:ascii="Baskerville Old Face" w:eastAsia="Times New Roman" w:hAnsi="Baskerville Old Face" w:cs="Times New Roman"/>
          <w:color w:val="000000"/>
          <w:sz w:val="24"/>
          <w:szCs w:val="24"/>
        </w:rPr>
        <w:br/>
      </w:r>
    </w:p>
    <w:p w:rsidR="0084163C" w:rsidRDefault="00274315" w:rsidP="00274315">
      <w:pPr>
        <w:shd w:val="clear" w:color="auto" w:fill="FFFFFF"/>
        <w:spacing w:after="0" w:line="384" w:lineRule="atLeast"/>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F. Scope of Supply &amp; Services</w:t>
      </w:r>
      <w:r w:rsidRPr="00274315">
        <w:rPr>
          <w:rFonts w:ascii="Baskerville Old Face" w:eastAsia="Times New Roman" w:hAnsi="Baskerville Old Face" w:cs="Times New Roman"/>
          <w:color w:val="000000"/>
          <w:sz w:val="24"/>
          <w:szCs w:val="24"/>
        </w:rPr>
        <w:br/>
        <w:t>Essential part of any contract is description of transferred item and / or services. Based on the nature of items being transferred (product / services / real estate / business / intellectual property) a schedule is to be made. Here is an Illu</w:t>
      </w:r>
      <w:r w:rsidR="0084163C">
        <w:rPr>
          <w:rFonts w:ascii="Baskerville Old Face" w:eastAsia="Times New Roman" w:hAnsi="Baskerville Old Face" w:cs="Times New Roman"/>
          <w:color w:val="000000"/>
          <w:sz w:val="24"/>
          <w:szCs w:val="24"/>
        </w:rPr>
        <w:t xml:space="preserve">stration </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u w:val="single"/>
        </w:rPr>
        <w:t>Scope of Facilities</w:t>
      </w:r>
      <w:r w:rsidRPr="00274315">
        <w:rPr>
          <w:rFonts w:ascii="Baskerville Old Face" w:eastAsia="Times New Roman" w:hAnsi="Baskerville Old Face" w:cs="Times New Roman"/>
          <w:color w:val="000000"/>
          <w:sz w:val="24"/>
          <w:szCs w:val="24"/>
        </w:rPr>
        <w:br/>
        <w:t>1. The Contractor shall, unless specifically excluded in the Contract, perform all such work and / or supply all such items and materials not specifically mentioned in the Contract but that can be reasonably inferred from the Contract as being required for attaining Completion of the Facilities as if such work and / or items and materials were expressly mentioned in the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2. The Contractor shall furnish the items with its specifications &amp; prices of spare parts required for the operation and maintenance of the Facilities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G. Indemnity and Risk Allocations</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The</w:t>
      </w:r>
      <w:proofErr w:type="gramEnd"/>
      <w:r w:rsidRPr="00274315">
        <w:rPr>
          <w:rFonts w:ascii="Baskerville Old Face" w:eastAsia="Times New Roman" w:hAnsi="Baskerville Old Face" w:cs="Times New Roman"/>
          <w:color w:val="000000"/>
          <w:sz w:val="24"/>
          <w:szCs w:val="24"/>
        </w:rPr>
        <w:t xml:space="preserve"> most important part is to provide party’s right of indemnification if the party discovers that the other party has breached one or more of its representations. In this way representations serve as a mechanism for allocating economic risks between the parties.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H. Confidentiality</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The</w:t>
      </w:r>
      <w:proofErr w:type="gramEnd"/>
      <w:r w:rsidRPr="00274315">
        <w:rPr>
          <w:rFonts w:ascii="Baskerville Old Face" w:eastAsia="Times New Roman" w:hAnsi="Baskerville Old Face" w:cs="Times New Roman"/>
          <w:color w:val="000000"/>
          <w:sz w:val="24"/>
          <w:szCs w:val="24"/>
        </w:rPr>
        <w:t xml:space="preserve"> contracting parties may insist on keeping all information that would be available to the other party during execution of the contract confidential.</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J. Effective Date, Time of Completion &amp; Validity</w:t>
      </w:r>
      <w:r w:rsidRPr="00274315">
        <w:rPr>
          <w:rFonts w:ascii="Baskerville Old Face" w:eastAsia="Times New Roman" w:hAnsi="Baskerville Old Face" w:cs="Times New Roman"/>
          <w:color w:val="000000"/>
          <w:sz w:val="24"/>
          <w:szCs w:val="24"/>
        </w:rPr>
        <w:br/>
        <w:t>The contract or agreement should have a date stated as the contract date or effective date. This date is not necessarily the date when the contract was signed but rather the date from which all the contractual rights and obligations begin and from which point any term of time, usually commences.</w:t>
      </w:r>
      <w:r w:rsidR="0084163C">
        <w:rPr>
          <w:rFonts w:ascii="Baskerville Old Face" w:eastAsia="Times New Roman" w:hAnsi="Baskerville Old Face" w:cs="Times New Roman"/>
          <w:color w:val="000000"/>
          <w:sz w:val="24"/>
          <w:szCs w:val="24"/>
        </w:rPr>
        <w:t xml:space="preserve"> </w:t>
      </w:r>
      <w:r w:rsidRPr="00274315">
        <w:rPr>
          <w:rFonts w:ascii="Baskerville Old Face" w:eastAsia="Times New Roman" w:hAnsi="Baskerville Old Face" w:cs="Times New Roman"/>
          <w:color w:val="000000"/>
          <w:sz w:val="24"/>
          <w:szCs w:val="24"/>
        </w:rPr>
        <w:t>The time allowed for completion of all work required by the Contract will be stated in this clause and will be known as the Contract Time.</w:t>
      </w:r>
      <w:r w:rsidR="0084163C">
        <w:rPr>
          <w:rFonts w:ascii="Baskerville Old Face" w:eastAsia="Times New Roman" w:hAnsi="Baskerville Old Face" w:cs="Times New Roman"/>
          <w:color w:val="000000"/>
          <w:sz w:val="24"/>
          <w:szCs w:val="24"/>
        </w:rPr>
        <w:t xml:space="preserve"> </w:t>
      </w:r>
      <w:r w:rsidRPr="00274315">
        <w:rPr>
          <w:rFonts w:ascii="Baskerville Old Face" w:eastAsia="Times New Roman" w:hAnsi="Baskerville Old Face" w:cs="Times New Roman"/>
          <w:color w:val="000000"/>
          <w:sz w:val="24"/>
          <w:szCs w:val="24"/>
        </w:rPr>
        <w:t>Validity period of a contract determines time interval over which the terms of a contract apply. Each contract includes a basic validity period. The validity period consists of a start date and an end date.</w:t>
      </w:r>
    </w:p>
    <w:p w:rsidR="00274315" w:rsidRPr="00274315" w:rsidRDefault="00274315" w:rsidP="00274315">
      <w:pPr>
        <w:shd w:val="clear" w:color="auto" w:fill="FFFFFF"/>
        <w:spacing w:after="0" w:line="384" w:lineRule="atLeast"/>
        <w:rPr>
          <w:rFonts w:ascii="Baskerville Old Face" w:eastAsia="Times New Roman" w:hAnsi="Baskerville Old Face" w:cs="Times New Roman"/>
          <w:color w:val="000000"/>
          <w:sz w:val="24"/>
          <w:szCs w:val="24"/>
        </w:rPr>
      </w:pPr>
      <w:r w:rsidRPr="00274315">
        <w:rPr>
          <w:rFonts w:ascii="Baskerville Old Face" w:eastAsia="Times New Roman" w:hAnsi="Baskerville Old Face" w:cs="Times New Roman"/>
          <w:color w:val="000000"/>
          <w:sz w:val="24"/>
          <w:szCs w:val="24"/>
        </w:rPr>
        <w:lastRenderedPageBreak/>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K. Termination</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To</w:t>
      </w:r>
      <w:proofErr w:type="gramEnd"/>
      <w:r w:rsidRPr="00274315">
        <w:rPr>
          <w:rFonts w:ascii="Baskerville Old Face" w:eastAsia="Times New Roman" w:hAnsi="Baskerville Old Face" w:cs="Times New Roman"/>
          <w:color w:val="000000"/>
          <w:sz w:val="24"/>
          <w:szCs w:val="24"/>
        </w:rPr>
        <w:t xml:space="preserve"> reduce ambiguity it is always preferred to have a termination clause in the contract. Typical termination provisions include clauses requiring mutual agreement of the parties before termination and clauses permitting termination due to failure to fulfill closing conditions before specified date.</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L. Assignment</w:t>
      </w:r>
      <w:r w:rsidRPr="00274315">
        <w:rPr>
          <w:rFonts w:ascii="Baskerville Old Face" w:eastAsia="Times New Roman" w:hAnsi="Baskerville Old Face" w:cs="Times New Roman"/>
          <w:color w:val="000000"/>
          <w:sz w:val="24"/>
          <w:szCs w:val="24"/>
        </w:rPr>
        <w:br/>
        <w:t>Contract rights are freely assignable in absence of an express provision to the contrary. This provision describes what constitutes an assignment and certain types of assignments.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br/>
        <w:t>However all assignments will not be enforced.</w:t>
      </w:r>
      <w:r w:rsidRPr="00274315">
        <w:rPr>
          <w:rFonts w:ascii="Baskerville Old Face" w:eastAsia="Times New Roman" w:hAnsi="Baskerville Old Face" w:cs="Times New Roman"/>
          <w:color w:val="000000"/>
          <w:sz w:val="24"/>
          <w:szCs w:val="24"/>
        </w:rPr>
        <w:br/>
        <w:t>An assignment of a contract will not be enforced in the following situations</w:t>
      </w:r>
      <w:proofErr w:type="gramStart"/>
      <w:r w:rsidRPr="00274315">
        <w:rPr>
          <w:rFonts w:ascii="Baskerville Old Face" w:eastAsia="Times New Roman" w:hAnsi="Baskerville Old Face" w:cs="Times New Roman"/>
          <w:color w:val="000000"/>
          <w:sz w:val="24"/>
          <w:szCs w:val="24"/>
        </w:rPr>
        <w:t>:</w:t>
      </w:r>
      <w:proofErr w:type="gramEnd"/>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a. The contract prohibits assignment</w:t>
      </w:r>
      <w:r w:rsidRPr="00274315">
        <w:rPr>
          <w:rFonts w:ascii="Baskerville Old Face" w:eastAsia="Times New Roman" w:hAnsi="Baskerville Old Face" w:cs="Times New Roman"/>
          <w:color w:val="000000"/>
          <w:sz w:val="24"/>
          <w:szCs w:val="24"/>
        </w:rPr>
        <w:br/>
        <w:t>Contract language, typically referred to as an anti-assignment clause, can prohibit (and "void") any assignments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b. The assignment materially alters what's expected under the contract</w:t>
      </w:r>
      <w:r w:rsidRPr="00274315">
        <w:rPr>
          <w:rFonts w:ascii="Baskerville Old Face" w:eastAsia="Times New Roman" w:hAnsi="Baskerville Old Face" w:cs="Times New Roman"/>
          <w:color w:val="000000"/>
          <w:sz w:val="24"/>
          <w:szCs w:val="24"/>
        </w:rPr>
        <w:br/>
        <w:t>If the assignment affects the performance due under the contract, decreases the value or return anticipated, or increases the risks for the other party to the contract (the party who is not assigning contractual rights), courts are unlikely to enforce the arrangement.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c. The assignment violates the law or public policy</w:t>
      </w:r>
      <w:r w:rsidRPr="00274315">
        <w:rPr>
          <w:rFonts w:ascii="Baskerville Old Face" w:eastAsia="Times New Roman" w:hAnsi="Baskerville Old Face" w:cs="Times New Roman"/>
          <w:color w:val="000000"/>
          <w:sz w:val="24"/>
          <w:szCs w:val="24"/>
        </w:rPr>
        <w:br/>
      </w:r>
      <w:proofErr w:type="gramStart"/>
      <w:r w:rsidRPr="00274315">
        <w:rPr>
          <w:rFonts w:ascii="Baskerville Old Face" w:eastAsia="Times New Roman" w:hAnsi="Baskerville Old Face" w:cs="Times New Roman"/>
          <w:color w:val="000000"/>
          <w:sz w:val="24"/>
          <w:szCs w:val="24"/>
        </w:rPr>
        <w:t>Some</w:t>
      </w:r>
      <w:proofErr w:type="gramEnd"/>
      <w:r w:rsidRPr="00274315">
        <w:rPr>
          <w:rFonts w:ascii="Baskerville Old Face" w:eastAsia="Times New Roman" w:hAnsi="Baskerville Old Face" w:cs="Times New Roman"/>
          <w:color w:val="000000"/>
          <w:sz w:val="24"/>
          <w:szCs w:val="24"/>
        </w:rPr>
        <w:t xml:space="preserve"> laws limit or prohibit assignments. For example, many states prohibit the assignment of future wages by an employee, and the federal government prohibits the assignment of certain claims against the government.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t>Assignment by Act of parties may cause assignment of rights or of liabilities under a contract. As a rule a party to a contract cannot transfer his liabilities under the contract without consent of the other party. This rule applies both at the Common Law and in Equity.</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lastRenderedPageBreak/>
        <w:t>M. Miscellaneous (Boilerplate) Provisions</w:t>
      </w:r>
      <w:r w:rsidRPr="00274315">
        <w:rPr>
          <w:rFonts w:ascii="Baskerville Old Face" w:eastAsia="Times New Roman" w:hAnsi="Baskerville Old Face" w:cs="Times New Roman"/>
          <w:color w:val="000000"/>
          <w:sz w:val="24"/>
          <w:szCs w:val="24"/>
        </w:rPr>
        <w:br/>
        <w:t>These are normally kept at the end of the contract and become useful in case of disputes.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Choice of Law</w:t>
      </w:r>
      <w:r w:rsidRPr="00274315">
        <w:rPr>
          <w:rFonts w:ascii="Baskerville Old Face" w:eastAsia="Times New Roman" w:hAnsi="Baskerville Old Face" w:cs="Times New Roman"/>
          <w:color w:val="000000"/>
          <w:sz w:val="24"/>
          <w:szCs w:val="24"/>
        </w:rPr>
        <w:t xml:space="preserve"> - This Agreement, and any dispute arising from the relationship between the parties to this Agreement, shall be governed by [country/court] law, excluding any laws that direct the application of another jurisdiction’s laws.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Modification of Agreement</w:t>
      </w:r>
      <w:proofErr w:type="gramStart"/>
      <w:r w:rsidRPr="00274315">
        <w:rPr>
          <w:rFonts w:ascii="Baskerville Old Face" w:eastAsia="Times New Roman" w:hAnsi="Baskerville Old Face" w:cs="Times New Roman"/>
          <w:b/>
          <w:bCs/>
          <w:color w:val="000000"/>
          <w:sz w:val="24"/>
          <w:szCs w:val="24"/>
        </w:rPr>
        <w:t>:</w:t>
      </w:r>
      <w:proofErr w:type="gramEnd"/>
      <w:r w:rsidRPr="00274315">
        <w:rPr>
          <w:rFonts w:ascii="Baskerville Old Face" w:eastAsia="Times New Roman" w:hAnsi="Baskerville Old Face" w:cs="Times New Roman"/>
          <w:color w:val="000000"/>
          <w:sz w:val="24"/>
          <w:szCs w:val="24"/>
        </w:rPr>
        <w:br/>
        <w:t>This Agreement may be supplemented, amended, or modified only by the mutual agreement of the parties. No supplement, amendment, or modification of this Agreement shall be binding unless it is in writing and signed by all parties.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Entire Agreement</w:t>
      </w:r>
      <w:r w:rsidRPr="00274315">
        <w:rPr>
          <w:rFonts w:ascii="Baskerville Old Face" w:eastAsia="Times New Roman" w:hAnsi="Baskerville Old Face" w:cs="Times New Roman"/>
          <w:color w:val="000000"/>
          <w:sz w:val="24"/>
          <w:szCs w:val="24"/>
        </w:rPr>
        <w:br/>
        <w:t>This Agreement and all other agreements, exhibits, and schedules referred to in this Agreement constitute(s) the final, complete, and exclusive statement of the terms of the agreement between the parties pertaining to the subject matter of this Agreement and supersede all prior and contemporaneous understandings or agreements of the parties.</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Severability of Agreement</w:t>
      </w:r>
      <w:r w:rsidRPr="00274315">
        <w:rPr>
          <w:rFonts w:ascii="Baskerville Old Face" w:eastAsia="Times New Roman" w:hAnsi="Baskerville Old Face" w:cs="Times New Roman"/>
          <w:color w:val="000000"/>
          <w:sz w:val="24"/>
          <w:szCs w:val="24"/>
        </w:rPr>
        <w:br/>
        <w:t>If any term or provision of this Agreement is determined to be illegal, unenforceable, or invalid in whole or in part for any reason, such illegal, unenforceable, or invalid provisions or part thereof shall be stricken from this Agreement, and such provision shall not affect the legality, enforceability, or validity of the remainder of this Agreement.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t>Dispute Resolution –</w:t>
      </w:r>
      <w:r w:rsidRPr="00274315">
        <w:rPr>
          <w:rFonts w:ascii="Baskerville Old Face" w:eastAsia="Times New Roman" w:hAnsi="Baskerville Old Face" w:cs="Times New Roman"/>
          <w:color w:val="000000"/>
          <w:sz w:val="24"/>
          <w:szCs w:val="24"/>
        </w:rPr>
        <w:br/>
        <w:t>All disputes arising out of or in connection with this Agreement, including any question regarding its existence, validity or termination, shall, unless amicably settled between the Parties, be finally settled by arbitration in accordance with the Arbitration and Conciliation Act …., and any modifications thereto and re-enactments thereof from time to time, by three arbitrators. Each Party shall appoint one arbitrator and the third arbitrator shall be appointed by the selected two arbitrators. The seat of arbitration shall be ….. The language to be used in the arbitration proceedings shall be English.</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b/>
          <w:bCs/>
          <w:color w:val="000000"/>
          <w:sz w:val="24"/>
          <w:szCs w:val="24"/>
        </w:rPr>
        <w:lastRenderedPageBreak/>
        <w:t>Code of Conduct –</w:t>
      </w:r>
      <w:r w:rsidRPr="00274315">
        <w:rPr>
          <w:rFonts w:ascii="Baskerville Old Face" w:eastAsia="Times New Roman" w:hAnsi="Baskerville Old Face" w:cs="Times New Roman"/>
          <w:color w:val="000000"/>
          <w:sz w:val="24"/>
          <w:szCs w:val="24"/>
        </w:rPr>
        <w:br/>
        <w:t>The parties can draft a code of conduct to comply with, setting a set of the principles and requirements for the performance</w:t>
      </w:r>
      <w:r w:rsidR="00D12ABD">
        <w:rPr>
          <w:rFonts w:ascii="Baskerville Old Face" w:eastAsia="Times New Roman" w:hAnsi="Baskerville Old Face" w:cs="Times New Roman"/>
          <w:color w:val="000000"/>
          <w:sz w:val="24"/>
          <w:szCs w:val="24"/>
        </w:rPr>
        <w:t xml:space="preserve"> of the contract.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r w:rsidRPr="00D12ABD">
        <w:rPr>
          <w:rFonts w:ascii="Baskerville Old Face" w:eastAsia="Times New Roman" w:hAnsi="Baskerville Old Face" w:cs="Times New Roman"/>
          <w:b/>
          <w:color w:val="000000"/>
          <w:sz w:val="28"/>
          <w:szCs w:val="28"/>
        </w:rPr>
        <w:t>Signatures</w:t>
      </w:r>
      <w:r w:rsidRPr="00D12ABD">
        <w:rPr>
          <w:rFonts w:ascii="Baskerville Old Face" w:eastAsia="Times New Roman" w:hAnsi="Baskerville Old Face" w:cs="Times New Roman"/>
          <w:color w:val="000000"/>
          <w:sz w:val="28"/>
          <w:szCs w:val="28"/>
        </w:rPr>
        <w:t xml:space="preserve"> </w:t>
      </w:r>
      <w:r w:rsidRPr="00274315">
        <w:rPr>
          <w:rFonts w:ascii="Baskerville Old Face" w:eastAsia="Times New Roman" w:hAnsi="Baskerville Old Face" w:cs="Times New Roman"/>
          <w:color w:val="000000"/>
          <w:sz w:val="24"/>
          <w:szCs w:val="24"/>
        </w:rPr>
        <w:t>– IN WITNESS WHEREOF, both the Parties have caused this Agreement to be signed by their respective duly authorized officers identified below on the day, month and year first hereinabove written.</w:t>
      </w:r>
      <w:r w:rsidR="00D12ABD">
        <w:rPr>
          <w:rFonts w:ascii="Baskerville Old Face" w:eastAsia="Times New Roman" w:hAnsi="Baskerville Old Face" w:cs="Times New Roman"/>
          <w:color w:val="000000"/>
          <w:sz w:val="24"/>
          <w:szCs w:val="24"/>
        </w:rPr>
        <w:t xml:space="preserve"> Format of signature dependent on custom and type of document</w:t>
      </w:r>
      <w:r w:rsidRPr="00274315">
        <w:rPr>
          <w:rFonts w:ascii="Baskerville Old Face" w:eastAsia="Times New Roman" w:hAnsi="Baskerville Old Face" w:cs="Times New Roman"/>
          <w:color w:val="000000"/>
          <w:sz w:val="24"/>
          <w:szCs w:val="24"/>
        </w:rPr>
        <w:br/>
      </w:r>
      <w:r w:rsidRPr="00274315">
        <w:rPr>
          <w:rFonts w:ascii="Baskerville Old Face" w:eastAsia="Times New Roman" w:hAnsi="Baskerville Old Face" w:cs="Times New Roman"/>
          <w:color w:val="000000"/>
          <w:sz w:val="24"/>
          <w:szCs w:val="24"/>
        </w:rPr>
        <w:br/>
      </w:r>
    </w:p>
    <w:p w:rsidR="00274315" w:rsidRPr="00274315" w:rsidRDefault="00274315" w:rsidP="00274315">
      <w:pPr>
        <w:rPr>
          <w:rFonts w:ascii="Baskerville Old Face" w:hAnsi="Baskerville Old Face"/>
          <w:sz w:val="24"/>
          <w:szCs w:val="24"/>
        </w:rPr>
      </w:pPr>
    </w:p>
    <w:p w:rsidR="00274315" w:rsidRPr="00274315" w:rsidRDefault="00274315" w:rsidP="00274315">
      <w:pPr>
        <w:spacing w:after="0"/>
        <w:rPr>
          <w:rFonts w:ascii="Baskerville Old Face" w:hAnsi="Baskerville Old Face"/>
          <w:b/>
          <w:sz w:val="24"/>
          <w:szCs w:val="24"/>
        </w:rPr>
      </w:pPr>
    </w:p>
    <w:sectPr w:rsidR="00274315" w:rsidRPr="00274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6D6E8E"/>
    <w:multiLevelType w:val="hybridMultilevel"/>
    <w:tmpl w:val="C48A6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671DA"/>
    <w:multiLevelType w:val="hybridMultilevel"/>
    <w:tmpl w:val="F6A2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266879"/>
    <w:multiLevelType w:val="hybridMultilevel"/>
    <w:tmpl w:val="7C0EA1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24391D"/>
    <w:multiLevelType w:val="hybridMultilevel"/>
    <w:tmpl w:val="903845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B23824"/>
    <w:multiLevelType w:val="hybridMultilevel"/>
    <w:tmpl w:val="2C9A8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E4179E"/>
    <w:multiLevelType w:val="multilevel"/>
    <w:tmpl w:val="79D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A28F9"/>
    <w:multiLevelType w:val="hybridMultilevel"/>
    <w:tmpl w:val="0EE60A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3"/>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F37"/>
    <w:rsid w:val="000253CC"/>
    <w:rsid w:val="0004492B"/>
    <w:rsid w:val="000B516C"/>
    <w:rsid w:val="001E6487"/>
    <w:rsid w:val="002634B5"/>
    <w:rsid w:val="00274315"/>
    <w:rsid w:val="003E4348"/>
    <w:rsid w:val="004869B7"/>
    <w:rsid w:val="00716F37"/>
    <w:rsid w:val="007E7245"/>
    <w:rsid w:val="0084163C"/>
    <w:rsid w:val="00901D30"/>
    <w:rsid w:val="00A03D39"/>
    <w:rsid w:val="00A06A7C"/>
    <w:rsid w:val="00AD3A4D"/>
    <w:rsid w:val="00BD4A25"/>
    <w:rsid w:val="00C43EE1"/>
    <w:rsid w:val="00D12ABD"/>
    <w:rsid w:val="00E30D64"/>
    <w:rsid w:val="00EF5A00"/>
    <w:rsid w:val="00F96BD7"/>
    <w:rsid w:val="00F9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42F5AE-95B7-423A-840F-E5A5DEF2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A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54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5382</Words>
  <Characters>30678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dc:description/>
  <cp:lastModifiedBy>Fredd Wakims</cp:lastModifiedBy>
  <cp:revision>2</cp:revision>
  <dcterms:created xsi:type="dcterms:W3CDTF">2018-09-24T06:10:00Z</dcterms:created>
  <dcterms:modified xsi:type="dcterms:W3CDTF">2018-09-24T06:10:00Z</dcterms:modified>
</cp:coreProperties>
</file>