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B7391B" w14:textId="60088A41" w:rsidR="002C104E" w:rsidRDefault="00F82404" w:rsidP="00F8240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LEGAL CONSIDERATIONS ACCORDING TO THE COMPETITION ACT KENYA.</w:t>
      </w:r>
    </w:p>
    <w:p w14:paraId="547B493C" w14:textId="48550B2A" w:rsidR="00644897" w:rsidRDefault="00F82404" w:rsidP="00644897">
      <w:pPr>
        <w:spacing w:line="360" w:lineRule="auto"/>
        <w:rPr>
          <w:rFonts w:ascii="Times New Roman" w:hAnsi="Times New Roman" w:cs="Times New Roman"/>
          <w:sz w:val="24"/>
          <w:szCs w:val="24"/>
        </w:rPr>
      </w:pPr>
      <w:r>
        <w:rPr>
          <w:rFonts w:ascii="Times New Roman" w:hAnsi="Times New Roman" w:cs="Times New Roman"/>
          <w:sz w:val="24"/>
          <w:szCs w:val="24"/>
        </w:rPr>
        <w:t xml:space="preserve">Mergers are defined as the acquisition of shares or assets both in and outside of Kenya, that results in the change of control of a business or part of a business in Kenya in any manner and also includes takeovers. The </w:t>
      </w:r>
      <w:r w:rsidRPr="00644897">
        <w:rPr>
          <w:rFonts w:ascii="Times New Roman" w:hAnsi="Times New Roman" w:cs="Times New Roman"/>
          <w:b/>
          <w:sz w:val="24"/>
          <w:szCs w:val="24"/>
        </w:rPr>
        <w:t>Competition Act</w:t>
      </w:r>
      <w:r>
        <w:rPr>
          <w:rFonts w:ascii="Times New Roman" w:hAnsi="Times New Roman" w:cs="Times New Roman"/>
          <w:sz w:val="24"/>
          <w:szCs w:val="24"/>
        </w:rPr>
        <w:t xml:space="preserve"> </w:t>
      </w:r>
      <w:r w:rsidRPr="00644897">
        <w:rPr>
          <w:rFonts w:ascii="Times New Roman" w:hAnsi="Times New Roman" w:cs="Times New Roman"/>
          <w:b/>
          <w:sz w:val="24"/>
          <w:szCs w:val="24"/>
        </w:rPr>
        <w:t>Cap 504</w:t>
      </w:r>
      <w:r>
        <w:rPr>
          <w:rFonts w:ascii="Times New Roman" w:hAnsi="Times New Roman" w:cs="Times New Roman"/>
          <w:sz w:val="24"/>
          <w:szCs w:val="24"/>
        </w:rPr>
        <w:t xml:space="preserve"> of the laws of Kenya</w:t>
      </w:r>
      <w:r w:rsidR="0065740C">
        <w:rPr>
          <w:rFonts w:ascii="Times New Roman" w:hAnsi="Times New Roman" w:cs="Times New Roman"/>
          <w:sz w:val="24"/>
          <w:szCs w:val="24"/>
        </w:rPr>
        <w:t xml:space="preserve"> (</w:t>
      </w:r>
      <w:r w:rsidR="0065740C" w:rsidRPr="0065740C">
        <w:rPr>
          <w:rFonts w:ascii="Times New Roman" w:hAnsi="Times New Roman" w:cs="Times New Roman"/>
          <w:b/>
          <w:sz w:val="24"/>
          <w:szCs w:val="24"/>
        </w:rPr>
        <w:t>the Act</w:t>
      </w:r>
      <w:r w:rsidR="0065740C">
        <w:rPr>
          <w:rFonts w:ascii="Times New Roman" w:hAnsi="Times New Roman" w:cs="Times New Roman"/>
          <w:sz w:val="24"/>
          <w:szCs w:val="24"/>
        </w:rPr>
        <w:t>)</w:t>
      </w:r>
      <w:r>
        <w:rPr>
          <w:rFonts w:ascii="Times New Roman" w:hAnsi="Times New Roman" w:cs="Times New Roman"/>
          <w:sz w:val="24"/>
          <w:szCs w:val="24"/>
        </w:rPr>
        <w:t>, is the key piece of legislation that regulates mergers and acquisitions.</w:t>
      </w:r>
      <w:r w:rsidR="00644897" w:rsidRPr="00644897">
        <w:rPr>
          <w:rFonts w:ascii="Times New Roman" w:hAnsi="Times New Roman" w:cs="Times New Roman"/>
          <w:sz w:val="24"/>
          <w:szCs w:val="24"/>
        </w:rPr>
        <w:t xml:space="preserve"> </w:t>
      </w:r>
      <w:r w:rsidR="00644897">
        <w:rPr>
          <w:rFonts w:ascii="Times New Roman" w:hAnsi="Times New Roman" w:cs="Times New Roman"/>
          <w:sz w:val="24"/>
          <w:szCs w:val="24"/>
        </w:rPr>
        <w:t xml:space="preserve">The Act aims to promote and safeguard competition in the Kenyan market and prevent anti-competitive practices. </w:t>
      </w:r>
    </w:p>
    <w:p w14:paraId="774003EB" w14:textId="7714539B" w:rsidR="00644897" w:rsidRDefault="00F82404" w:rsidP="00F82404">
      <w:pPr>
        <w:spacing w:line="360" w:lineRule="auto"/>
        <w:rPr>
          <w:rFonts w:ascii="Times New Roman" w:hAnsi="Times New Roman" w:cs="Times New Roman"/>
          <w:sz w:val="24"/>
          <w:szCs w:val="24"/>
        </w:rPr>
      </w:pPr>
      <w:r>
        <w:rPr>
          <w:rFonts w:ascii="Times New Roman" w:hAnsi="Times New Roman" w:cs="Times New Roman"/>
          <w:sz w:val="24"/>
          <w:szCs w:val="24"/>
        </w:rPr>
        <w:t>The Act establishe</w:t>
      </w:r>
      <w:r w:rsidR="00644897">
        <w:rPr>
          <w:rFonts w:ascii="Times New Roman" w:hAnsi="Times New Roman" w:cs="Times New Roman"/>
          <w:sz w:val="24"/>
          <w:szCs w:val="24"/>
        </w:rPr>
        <w:t>d</w:t>
      </w:r>
      <w:r>
        <w:rPr>
          <w:rFonts w:ascii="Times New Roman" w:hAnsi="Times New Roman" w:cs="Times New Roman"/>
          <w:sz w:val="24"/>
          <w:szCs w:val="24"/>
        </w:rPr>
        <w:t xml:space="preserve"> the </w:t>
      </w:r>
      <w:r w:rsidRPr="00644897">
        <w:rPr>
          <w:rFonts w:ascii="Times New Roman" w:hAnsi="Times New Roman" w:cs="Times New Roman"/>
          <w:b/>
          <w:sz w:val="24"/>
          <w:szCs w:val="24"/>
        </w:rPr>
        <w:t>Competition Authority</w:t>
      </w:r>
      <w:r w:rsidR="0065740C">
        <w:rPr>
          <w:rFonts w:ascii="Times New Roman" w:hAnsi="Times New Roman" w:cs="Times New Roman"/>
          <w:b/>
          <w:sz w:val="24"/>
          <w:szCs w:val="24"/>
        </w:rPr>
        <w:t xml:space="preserve"> (</w:t>
      </w:r>
      <w:r w:rsidR="0065740C" w:rsidRPr="0065740C">
        <w:rPr>
          <w:rFonts w:ascii="Times New Roman" w:hAnsi="Times New Roman" w:cs="Times New Roman"/>
          <w:b/>
          <w:sz w:val="24"/>
          <w:szCs w:val="24"/>
        </w:rPr>
        <w:t>the Authority</w:t>
      </w:r>
      <w:r w:rsidR="0065740C">
        <w:rPr>
          <w:rFonts w:ascii="Times New Roman" w:hAnsi="Times New Roman" w:cs="Times New Roman"/>
          <w:b/>
          <w:sz w:val="24"/>
          <w:szCs w:val="24"/>
        </w:rPr>
        <w:t>)</w:t>
      </w:r>
      <w:r w:rsidRPr="00644897">
        <w:rPr>
          <w:rFonts w:ascii="Times New Roman" w:hAnsi="Times New Roman" w:cs="Times New Roman"/>
          <w:b/>
          <w:sz w:val="24"/>
          <w:szCs w:val="24"/>
        </w:rPr>
        <w:t xml:space="preserve"> </w:t>
      </w:r>
      <w:r>
        <w:rPr>
          <w:rFonts w:ascii="Times New Roman" w:hAnsi="Times New Roman" w:cs="Times New Roman"/>
          <w:sz w:val="24"/>
          <w:szCs w:val="24"/>
        </w:rPr>
        <w:t xml:space="preserve">that has the mandate </w:t>
      </w:r>
      <w:r w:rsidR="00644897">
        <w:rPr>
          <w:rFonts w:ascii="Times New Roman" w:hAnsi="Times New Roman" w:cs="Times New Roman"/>
          <w:sz w:val="24"/>
          <w:szCs w:val="24"/>
        </w:rPr>
        <w:t>to</w:t>
      </w:r>
      <w:r>
        <w:rPr>
          <w:rFonts w:ascii="Times New Roman" w:hAnsi="Times New Roman" w:cs="Times New Roman"/>
          <w:sz w:val="24"/>
          <w:szCs w:val="24"/>
        </w:rPr>
        <w:t xml:space="preserve"> approv</w:t>
      </w:r>
      <w:r w:rsidR="00644897">
        <w:rPr>
          <w:rFonts w:ascii="Times New Roman" w:hAnsi="Times New Roman" w:cs="Times New Roman"/>
          <w:sz w:val="24"/>
          <w:szCs w:val="24"/>
        </w:rPr>
        <w:t>e</w:t>
      </w:r>
      <w:r>
        <w:rPr>
          <w:rFonts w:ascii="Times New Roman" w:hAnsi="Times New Roman" w:cs="Times New Roman"/>
          <w:sz w:val="24"/>
          <w:szCs w:val="24"/>
        </w:rPr>
        <w:t xml:space="preserve"> mergers and acquisitions and investigat</w:t>
      </w:r>
      <w:r w:rsidR="00644897">
        <w:rPr>
          <w:rFonts w:ascii="Times New Roman" w:hAnsi="Times New Roman" w:cs="Times New Roman"/>
          <w:sz w:val="24"/>
          <w:szCs w:val="24"/>
        </w:rPr>
        <w:t>e</w:t>
      </w:r>
      <w:r>
        <w:rPr>
          <w:rFonts w:ascii="Times New Roman" w:hAnsi="Times New Roman" w:cs="Times New Roman"/>
          <w:sz w:val="24"/>
          <w:szCs w:val="24"/>
        </w:rPr>
        <w:t xml:space="preserve"> any obstacles to healthy competition in the market.</w:t>
      </w:r>
      <w:r w:rsidR="00644897">
        <w:rPr>
          <w:rFonts w:ascii="Times New Roman" w:hAnsi="Times New Roman" w:cs="Times New Roman"/>
          <w:sz w:val="24"/>
          <w:szCs w:val="24"/>
        </w:rPr>
        <w:t xml:space="preserve"> The Cabinet Secretary for the National Treasury and Planning then in consultation with the Competition Authority, made the </w:t>
      </w:r>
      <w:r w:rsidR="00644897">
        <w:rPr>
          <w:rFonts w:ascii="Times New Roman" w:hAnsi="Times New Roman" w:cs="Times New Roman"/>
          <w:b/>
          <w:sz w:val="24"/>
          <w:szCs w:val="24"/>
        </w:rPr>
        <w:t>Competition (General) Rules 2019</w:t>
      </w:r>
      <w:r w:rsidR="0065740C">
        <w:rPr>
          <w:rFonts w:ascii="Times New Roman" w:hAnsi="Times New Roman" w:cs="Times New Roman"/>
          <w:b/>
          <w:sz w:val="24"/>
          <w:szCs w:val="24"/>
        </w:rPr>
        <w:t xml:space="preserve"> (</w:t>
      </w:r>
      <w:r w:rsidR="0065740C" w:rsidRPr="0065740C">
        <w:rPr>
          <w:rFonts w:ascii="Times New Roman" w:hAnsi="Times New Roman" w:cs="Times New Roman"/>
          <w:b/>
          <w:sz w:val="24"/>
          <w:szCs w:val="24"/>
        </w:rPr>
        <w:t>the</w:t>
      </w:r>
      <w:r w:rsidR="00731658">
        <w:rPr>
          <w:rFonts w:ascii="Times New Roman" w:hAnsi="Times New Roman" w:cs="Times New Roman"/>
          <w:b/>
          <w:sz w:val="24"/>
          <w:szCs w:val="24"/>
        </w:rPr>
        <w:t xml:space="preserve"> General</w:t>
      </w:r>
      <w:r w:rsidR="0065740C" w:rsidRPr="0065740C">
        <w:rPr>
          <w:rFonts w:ascii="Times New Roman" w:hAnsi="Times New Roman" w:cs="Times New Roman"/>
          <w:b/>
          <w:sz w:val="24"/>
          <w:szCs w:val="24"/>
        </w:rPr>
        <w:t xml:space="preserve"> Rules</w:t>
      </w:r>
      <w:r w:rsidR="0065740C">
        <w:rPr>
          <w:rFonts w:ascii="Times New Roman" w:hAnsi="Times New Roman" w:cs="Times New Roman"/>
          <w:b/>
          <w:sz w:val="24"/>
          <w:szCs w:val="24"/>
        </w:rPr>
        <w:t>)</w:t>
      </w:r>
      <w:r w:rsidR="00644897">
        <w:rPr>
          <w:rFonts w:ascii="Times New Roman" w:hAnsi="Times New Roman" w:cs="Times New Roman"/>
          <w:b/>
          <w:sz w:val="24"/>
          <w:szCs w:val="24"/>
        </w:rPr>
        <w:t>,</w:t>
      </w:r>
      <w:r w:rsidR="00644897">
        <w:rPr>
          <w:rFonts w:ascii="Times New Roman" w:hAnsi="Times New Roman" w:cs="Times New Roman"/>
          <w:sz w:val="24"/>
          <w:szCs w:val="24"/>
        </w:rPr>
        <w:t xml:space="preserve"> which </w:t>
      </w:r>
      <w:r w:rsidR="00216571">
        <w:rPr>
          <w:rFonts w:ascii="Times New Roman" w:hAnsi="Times New Roman" w:cs="Times New Roman"/>
          <w:sz w:val="24"/>
          <w:szCs w:val="24"/>
        </w:rPr>
        <w:t xml:space="preserve">introduced changes to the merger notification thresholds, requirements and filing fees. </w:t>
      </w:r>
    </w:p>
    <w:p w14:paraId="31C0BE98" w14:textId="20C7ACE8" w:rsidR="0065740C" w:rsidRDefault="0065740C" w:rsidP="00F82404">
      <w:pPr>
        <w:spacing w:line="360" w:lineRule="auto"/>
        <w:rPr>
          <w:rFonts w:ascii="Times New Roman" w:hAnsi="Times New Roman" w:cs="Times New Roman"/>
          <w:sz w:val="24"/>
          <w:szCs w:val="24"/>
        </w:rPr>
      </w:pPr>
      <w:r>
        <w:rPr>
          <w:rFonts w:ascii="Times New Roman" w:hAnsi="Times New Roman" w:cs="Times New Roman"/>
          <w:sz w:val="24"/>
          <w:szCs w:val="24"/>
        </w:rPr>
        <w:t>The following are the legal considerations with respect to the Act:</w:t>
      </w:r>
    </w:p>
    <w:p w14:paraId="27410597" w14:textId="4D2A19AD" w:rsidR="0065740C" w:rsidRDefault="0065740C" w:rsidP="00F82404">
      <w:pPr>
        <w:spacing w:line="360" w:lineRule="auto"/>
        <w:rPr>
          <w:rFonts w:ascii="Times New Roman" w:hAnsi="Times New Roman" w:cs="Times New Roman"/>
          <w:sz w:val="24"/>
          <w:szCs w:val="24"/>
          <w:u w:val="single"/>
        </w:rPr>
      </w:pPr>
      <w:r w:rsidRPr="0065740C">
        <w:rPr>
          <w:rFonts w:ascii="Times New Roman" w:hAnsi="Times New Roman" w:cs="Times New Roman"/>
          <w:sz w:val="24"/>
          <w:szCs w:val="24"/>
          <w:u w:val="single"/>
        </w:rPr>
        <w:t>MERGER NOTIFICATIONS.</w:t>
      </w:r>
    </w:p>
    <w:p w14:paraId="61AA410C" w14:textId="22B93D94" w:rsidR="00731658" w:rsidRDefault="00DE7B04" w:rsidP="00F82404">
      <w:pPr>
        <w:spacing w:line="360" w:lineRule="auto"/>
        <w:rPr>
          <w:rFonts w:ascii="Times New Roman" w:hAnsi="Times New Roman" w:cs="Times New Roman"/>
          <w:sz w:val="24"/>
          <w:szCs w:val="24"/>
        </w:rPr>
      </w:pPr>
      <w:r>
        <w:rPr>
          <w:rFonts w:ascii="Times New Roman" w:hAnsi="Times New Roman" w:cs="Times New Roman"/>
          <w:sz w:val="24"/>
          <w:szCs w:val="24"/>
        </w:rPr>
        <w:t>Section 43 of the Act prescribes that where a merger is proposed, all the parties involved in the transaction are obligated to notify the Authority either in writing or in the manner prescribed</w:t>
      </w:r>
      <w:r w:rsidR="00F91E58">
        <w:rPr>
          <w:rFonts w:ascii="Times New Roman" w:hAnsi="Times New Roman" w:cs="Times New Roman"/>
          <w:sz w:val="24"/>
          <w:szCs w:val="24"/>
        </w:rPr>
        <w:t xml:space="preserve">. </w:t>
      </w:r>
      <w:r w:rsidR="00731658">
        <w:rPr>
          <w:rFonts w:ascii="Times New Roman" w:hAnsi="Times New Roman" w:cs="Times New Roman"/>
          <w:sz w:val="24"/>
          <w:szCs w:val="24"/>
        </w:rPr>
        <w:t xml:space="preserve">The First Schedule of the General Rules set out the thresholds for </w:t>
      </w:r>
      <w:r w:rsidR="00A07F86">
        <w:rPr>
          <w:rFonts w:ascii="Times New Roman" w:hAnsi="Times New Roman" w:cs="Times New Roman"/>
          <w:sz w:val="24"/>
          <w:szCs w:val="24"/>
        </w:rPr>
        <w:t xml:space="preserve">mergers </w:t>
      </w:r>
      <w:r w:rsidR="00F244C3">
        <w:rPr>
          <w:rFonts w:ascii="Times New Roman" w:hAnsi="Times New Roman" w:cs="Times New Roman"/>
          <w:sz w:val="24"/>
          <w:szCs w:val="24"/>
        </w:rPr>
        <w:t>subject to notification and those that are exempted from notifying the Authority.</w:t>
      </w:r>
      <w:r w:rsidR="002F32FA">
        <w:rPr>
          <w:rFonts w:ascii="Times New Roman" w:hAnsi="Times New Roman" w:cs="Times New Roman"/>
          <w:sz w:val="24"/>
          <w:szCs w:val="24"/>
        </w:rPr>
        <w:t xml:space="preserve"> </w:t>
      </w:r>
      <w:r w:rsidR="00B47AE1">
        <w:rPr>
          <w:rFonts w:ascii="Times New Roman" w:hAnsi="Times New Roman" w:cs="Times New Roman"/>
          <w:sz w:val="24"/>
          <w:szCs w:val="24"/>
        </w:rPr>
        <w:t xml:space="preserve">Mergers that meet these thresholds </w:t>
      </w:r>
      <w:r w:rsidR="002F32FA">
        <w:rPr>
          <w:rFonts w:ascii="Times New Roman" w:hAnsi="Times New Roman" w:cs="Times New Roman"/>
          <w:sz w:val="24"/>
          <w:szCs w:val="24"/>
        </w:rPr>
        <w:t>are subject to notification</w:t>
      </w:r>
      <w:r w:rsidR="00F244C3">
        <w:rPr>
          <w:rFonts w:ascii="Times New Roman" w:hAnsi="Times New Roman" w:cs="Times New Roman"/>
          <w:sz w:val="24"/>
          <w:szCs w:val="24"/>
        </w:rPr>
        <w:t>;</w:t>
      </w:r>
      <w:r w:rsidR="002F32FA">
        <w:rPr>
          <w:rFonts w:ascii="Times New Roman" w:hAnsi="Times New Roman" w:cs="Times New Roman"/>
          <w:sz w:val="24"/>
          <w:szCs w:val="24"/>
        </w:rPr>
        <w:t xml:space="preserve"> </w:t>
      </w:r>
    </w:p>
    <w:p w14:paraId="7582B832" w14:textId="074263E4" w:rsidR="00F244C3" w:rsidRDefault="00F244C3" w:rsidP="00F244C3">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Where the minimum combined turnover or assets (whichever is higher) of the undertaking is 1 billion shillings and the turnover or assets (whichever is higher)</w:t>
      </w:r>
      <w:r w:rsidR="00FC57C4">
        <w:rPr>
          <w:rFonts w:ascii="Times New Roman" w:hAnsi="Times New Roman" w:cs="Times New Roman"/>
          <w:sz w:val="24"/>
          <w:szCs w:val="24"/>
        </w:rPr>
        <w:t xml:space="preserve"> of the target undertaking is 500 million shillings.</w:t>
      </w:r>
    </w:p>
    <w:p w14:paraId="18FEE830" w14:textId="7589A02B" w:rsidR="00FC57C4" w:rsidRDefault="00FC57C4" w:rsidP="00F244C3">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Where the turnover or assets (whichever is higher) of the acquiring undertaking is above 10 billion shillings and the merging parties are in the same market or can be vertically integrated, unless the transaction meets the COMESA thresholds.</w:t>
      </w:r>
    </w:p>
    <w:p w14:paraId="3BD283F6" w14:textId="65E75666" w:rsidR="00FC57C4" w:rsidRDefault="00FC57C4" w:rsidP="00F244C3">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Where the parties operate in the COMESA region, if their combined turnover or assets does not exceed</w:t>
      </w:r>
      <w:r w:rsidR="002F32FA">
        <w:rPr>
          <w:rFonts w:ascii="Times New Roman" w:hAnsi="Times New Roman" w:cs="Times New Roman"/>
          <w:sz w:val="24"/>
          <w:szCs w:val="24"/>
        </w:rPr>
        <w:t xml:space="preserve"> 500 million shillings and two-thirds or more of their turnover or assets (whichever is higher) is generated or located in Kenya.</w:t>
      </w:r>
    </w:p>
    <w:p w14:paraId="76EA7306" w14:textId="0CF60978" w:rsidR="002F32FA" w:rsidRPr="00F244C3" w:rsidRDefault="002F32FA" w:rsidP="00F244C3">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If the value of the reserves, the rights and associated assets in the carbon-mineral sector, resulting from the merger exceed 10 billion shillings.</w:t>
      </w:r>
    </w:p>
    <w:p w14:paraId="6411818D" w14:textId="5A6571E9" w:rsidR="00003E52" w:rsidRDefault="002F32FA" w:rsidP="00F82404">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Mergers that are excluded from notifying the</w:t>
      </w:r>
      <w:r w:rsidR="00F47DB1">
        <w:rPr>
          <w:rFonts w:ascii="Times New Roman" w:hAnsi="Times New Roman" w:cs="Times New Roman"/>
          <w:sz w:val="24"/>
          <w:szCs w:val="24"/>
        </w:rPr>
        <w:t xml:space="preserve"> </w:t>
      </w:r>
      <w:r>
        <w:rPr>
          <w:rFonts w:ascii="Times New Roman" w:hAnsi="Times New Roman" w:cs="Times New Roman"/>
          <w:sz w:val="24"/>
          <w:szCs w:val="24"/>
        </w:rPr>
        <w:t>Authority</w:t>
      </w:r>
      <w:r w:rsidR="0085025F">
        <w:rPr>
          <w:rFonts w:ascii="Times New Roman" w:hAnsi="Times New Roman" w:cs="Times New Roman"/>
          <w:sz w:val="24"/>
          <w:szCs w:val="24"/>
        </w:rPr>
        <w:t xml:space="preserve">, are still required to </w:t>
      </w:r>
      <w:r w:rsidR="00003E52">
        <w:rPr>
          <w:rFonts w:ascii="Times New Roman" w:hAnsi="Times New Roman" w:cs="Times New Roman"/>
          <w:sz w:val="24"/>
          <w:szCs w:val="24"/>
        </w:rPr>
        <w:t>apply for the exclusion and approval of the Authority before implementing the transactions</w:t>
      </w:r>
      <w:r w:rsidR="00A55475">
        <w:rPr>
          <w:rFonts w:ascii="Times New Roman" w:hAnsi="Times New Roman" w:cs="Times New Roman"/>
          <w:sz w:val="24"/>
          <w:szCs w:val="24"/>
        </w:rPr>
        <w:t>. Where an undertaking has applied to be considered for exclusion, the Authority has to respond within 14 days</w:t>
      </w:r>
      <w:r w:rsidR="00003E52">
        <w:rPr>
          <w:rFonts w:ascii="Times New Roman" w:hAnsi="Times New Roman" w:cs="Times New Roman"/>
          <w:sz w:val="24"/>
          <w:szCs w:val="24"/>
        </w:rPr>
        <w:t>. These</w:t>
      </w:r>
      <w:r w:rsidR="00A55475">
        <w:rPr>
          <w:rFonts w:ascii="Times New Roman" w:hAnsi="Times New Roman" w:cs="Times New Roman"/>
          <w:sz w:val="24"/>
          <w:szCs w:val="24"/>
        </w:rPr>
        <w:t xml:space="preserve"> transactions</w:t>
      </w:r>
      <w:r w:rsidR="00003E52">
        <w:rPr>
          <w:rFonts w:ascii="Times New Roman" w:hAnsi="Times New Roman" w:cs="Times New Roman"/>
          <w:sz w:val="24"/>
          <w:szCs w:val="24"/>
        </w:rPr>
        <w:t xml:space="preserve"> </w:t>
      </w:r>
      <w:r w:rsidR="00483B1A">
        <w:rPr>
          <w:rFonts w:ascii="Times New Roman" w:hAnsi="Times New Roman" w:cs="Times New Roman"/>
          <w:sz w:val="24"/>
          <w:szCs w:val="24"/>
        </w:rPr>
        <w:t>are</w:t>
      </w:r>
      <w:r w:rsidR="00003E52">
        <w:rPr>
          <w:rFonts w:ascii="Times New Roman" w:hAnsi="Times New Roman" w:cs="Times New Roman"/>
          <w:sz w:val="24"/>
          <w:szCs w:val="24"/>
        </w:rPr>
        <w:t>:</w:t>
      </w:r>
    </w:p>
    <w:p w14:paraId="0A2F7D2A" w14:textId="2E32AAD9" w:rsidR="00003E52" w:rsidRDefault="00483B1A" w:rsidP="00003E52">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Where the merging parties have a combined turnover or assets (whichever is higher) that is between 500 million and 1 billion shillings.</w:t>
      </w:r>
    </w:p>
    <w:p w14:paraId="7FA9BFDE" w14:textId="2B500819" w:rsidR="00483B1A" w:rsidRDefault="00483B1A" w:rsidP="00003E52">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If the firms are engaged in prospecting in the carbon-mineral sector</w:t>
      </w:r>
      <w:r w:rsidR="00A55475">
        <w:rPr>
          <w:rFonts w:ascii="Times New Roman" w:hAnsi="Times New Roman" w:cs="Times New Roman"/>
          <w:sz w:val="24"/>
          <w:szCs w:val="24"/>
        </w:rPr>
        <w:t>, regardless of the asset value.</w:t>
      </w:r>
    </w:p>
    <w:p w14:paraId="38537396" w14:textId="7243D6CE" w:rsidR="00A55475" w:rsidRDefault="00A55475" w:rsidP="00A55475">
      <w:pPr>
        <w:spacing w:line="360" w:lineRule="auto"/>
        <w:rPr>
          <w:rFonts w:ascii="Times New Roman" w:hAnsi="Times New Roman" w:cs="Times New Roman"/>
          <w:sz w:val="24"/>
          <w:szCs w:val="24"/>
        </w:rPr>
      </w:pPr>
      <w:r>
        <w:rPr>
          <w:rFonts w:ascii="Times New Roman" w:hAnsi="Times New Roman" w:cs="Times New Roman"/>
          <w:sz w:val="24"/>
          <w:szCs w:val="24"/>
        </w:rPr>
        <w:t xml:space="preserve">There is also another </w:t>
      </w:r>
      <w:r w:rsidR="004E62F2">
        <w:rPr>
          <w:rFonts w:ascii="Times New Roman" w:hAnsi="Times New Roman" w:cs="Times New Roman"/>
          <w:sz w:val="24"/>
          <w:szCs w:val="24"/>
        </w:rPr>
        <w:t>category of mergers that are exempted from notification all together. These are set out in Rule 6 of the First Schedule in the General Rules. These are:</w:t>
      </w:r>
    </w:p>
    <w:p w14:paraId="26934E31" w14:textId="2724B140" w:rsidR="004E62F2" w:rsidRDefault="004E62F2" w:rsidP="004E62F2">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Where the merging parties have a combined turnover or assets (whichever is higher) of less than 500 million shillings.</w:t>
      </w:r>
    </w:p>
    <w:p w14:paraId="046C97E5" w14:textId="77777777" w:rsidR="002814D0" w:rsidRDefault="004E62F2" w:rsidP="004E62F2">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Where the merger meets the COMESA merger thresholds and at least two-thirds of the turnover or assets is not generated or located in Kenya.</w:t>
      </w:r>
    </w:p>
    <w:p w14:paraId="51A9CE0F" w14:textId="0F691B52" w:rsidR="00DB5599" w:rsidRDefault="002814D0" w:rsidP="002814D0">
      <w:pPr>
        <w:spacing w:line="360" w:lineRule="auto"/>
        <w:rPr>
          <w:rFonts w:ascii="Times New Roman" w:hAnsi="Times New Roman" w:cs="Times New Roman"/>
          <w:sz w:val="24"/>
          <w:szCs w:val="24"/>
        </w:rPr>
      </w:pPr>
      <w:r>
        <w:rPr>
          <w:rFonts w:ascii="Times New Roman" w:hAnsi="Times New Roman" w:cs="Times New Roman"/>
          <w:sz w:val="24"/>
          <w:szCs w:val="24"/>
        </w:rPr>
        <w:t>However, there may be instances where even those mergers that are excluded from notification</w:t>
      </w:r>
      <w:r w:rsidR="00806598">
        <w:rPr>
          <w:rFonts w:ascii="Times New Roman" w:hAnsi="Times New Roman" w:cs="Times New Roman"/>
          <w:sz w:val="24"/>
          <w:szCs w:val="24"/>
        </w:rPr>
        <w:t xml:space="preserve">, are required to notify the Authority. This is where it is likely that those transactions will substantially lessen or prevent </w:t>
      </w:r>
      <w:r w:rsidR="000D314A">
        <w:rPr>
          <w:rFonts w:ascii="Times New Roman" w:hAnsi="Times New Roman" w:cs="Times New Roman"/>
          <w:sz w:val="24"/>
          <w:szCs w:val="24"/>
        </w:rPr>
        <w:t>competition</w:t>
      </w:r>
      <w:r w:rsidR="008B45B5">
        <w:rPr>
          <w:rFonts w:ascii="Times New Roman" w:hAnsi="Times New Roman" w:cs="Times New Roman"/>
          <w:sz w:val="24"/>
          <w:szCs w:val="24"/>
        </w:rPr>
        <w:t>, restrict trade or even raise issues of public concern. In such circumstances, the undertakings may seek an advisory opinion from the Authority on whether their transaction requires notification or not.</w:t>
      </w:r>
    </w:p>
    <w:p w14:paraId="4E49D88D" w14:textId="3FA06B35" w:rsidR="00AA779A" w:rsidRDefault="00AA779A" w:rsidP="002814D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MERGER ASSESSMENTS.</w:t>
      </w:r>
    </w:p>
    <w:p w14:paraId="083DB3C3" w14:textId="3048911D" w:rsidR="00AA779A" w:rsidRDefault="00AA779A" w:rsidP="004D7F74">
      <w:pPr>
        <w:spacing w:line="360" w:lineRule="auto"/>
        <w:rPr>
          <w:rFonts w:ascii="Times New Roman" w:hAnsi="Times New Roman" w:cs="Times New Roman"/>
          <w:sz w:val="24"/>
          <w:szCs w:val="24"/>
        </w:rPr>
      </w:pPr>
      <w:r>
        <w:rPr>
          <w:rFonts w:ascii="Times New Roman" w:hAnsi="Times New Roman" w:cs="Times New Roman"/>
          <w:sz w:val="24"/>
          <w:szCs w:val="24"/>
        </w:rPr>
        <w:t xml:space="preserve">The Authority has a variety of </w:t>
      </w:r>
      <w:r w:rsidR="004D7F74">
        <w:rPr>
          <w:rFonts w:ascii="Times New Roman" w:hAnsi="Times New Roman" w:cs="Times New Roman"/>
          <w:sz w:val="24"/>
          <w:szCs w:val="24"/>
        </w:rPr>
        <w:t>ways it may assess mergers to determine their validity. These methods which are prescribed in Rule 18 of the General Rules include conducting interviews of the parties to the mergers, requesting additional relevant information to the transaction including economic data in writing either from the parties themselves or third parties, consulting other government agencies and discussing with the parties their written submissions to the Authority.</w:t>
      </w:r>
    </w:p>
    <w:p w14:paraId="6AF3CA51" w14:textId="0E0F5F44" w:rsidR="004D7F74" w:rsidRDefault="004D7F74" w:rsidP="004D7F74">
      <w:pPr>
        <w:spacing w:line="360" w:lineRule="auto"/>
        <w:rPr>
          <w:rFonts w:ascii="Times New Roman" w:hAnsi="Times New Roman" w:cs="Times New Roman"/>
          <w:sz w:val="24"/>
          <w:szCs w:val="24"/>
        </w:rPr>
      </w:pPr>
      <w:r>
        <w:rPr>
          <w:rFonts w:ascii="Times New Roman" w:hAnsi="Times New Roman" w:cs="Times New Roman"/>
          <w:sz w:val="24"/>
          <w:szCs w:val="24"/>
        </w:rPr>
        <w:t>The Authority is encouraged to do this to ensure that it has all the necessary information and it has performed its due diligence before arriving at a decision.</w:t>
      </w:r>
    </w:p>
    <w:p w14:paraId="572AA92F" w14:textId="77777777" w:rsidR="00DB5599" w:rsidRDefault="00DB5599" w:rsidP="002814D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COMPETITION ASSESSMENT.</w:t>
      </w:r>
    </w:p>
    <w:p w14:paraId="2F9486A3" w14:textId="026CBAE7" w:rsidR="004E62F2" w:rsidRDefault="00DB5599" w:rsidP="002814D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The Authority has the mandate to assess and analyze potential mergers to determine whether there is a likelihood of these transactions substantially preventing, lessening or restricting competition. Section </w:t>
      </w:r>
      <w:r w:rsidR="00367660">
        <w:rPr>
          <w:rFonts w:ascii="Times New Roman" w:hAnsi="Times New Roman" w:cs="Times New Roman"/>
          <w:sz w:val="24"/>
          <w:szCs w:val="24"/>
        </w:rPr>
        <w:t>46(2) provides the considerations that the Authority factors in before approving or disapproving a merger proposal. Among these are</w:t>
      </w:r>
      <w:r w:rsidR="003F50DB">
        <w:rPr>
          <w:rFonts w:ascii="Times New Roman" w:hAnsi="Times New Roman" w:cs="Times New Roman"/>
          <w:sz w:val="24"/>
          <w:szCs w:val="24"/>
        </w:rPr>
        <w:t>;</w:t>
      </w:r>
      <w:r w:rsidR="00367660">
        <w:rPr>
          <w:rFonts w:ascii="Times New Roman" w:hAnsi="Times New Roman" w:cs="Times New Roman"/>
          <w:sz w:val="24"/>
          <w:szCs w:val="24"/>
        </w:rPr>
        <w:t xml:space="preserve"> the extent to which </w:t>
      </w:r>
      <w:r w:rsidR="00275B47">
        <w:rPr>
          <w:rFonts w:ascii="Times New Roman" w:hAnsi="Times New Roman" w:cs="Times New Roman"/>
          <w:sz w:val="24"/>
          <w:szCs w:val="24"/>
        </w:rPr>
        <w:t xml:space="preserve">the proposed merger would be likely to restrict trade, lessen competition or the provision of any product or service, the extent to which the proposed transaction would affect the ability of small business to be competitive or even gain access to the market and also the extent to which the proposed merger would affect the ability of national industries to compete in international markets. </w:t>
      </w:r>
    </w:p>
    <w:p w14:paraId="204ADDA0" w14:textId="58F2FCFF" w:rsidR="00275B47" w:rsidRDefault="00275B47" w:rsidP="002814D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Authority may also engage the services of an </w:t>
      </w:r>
      <w:r w:rsidR="00E76540">
        <w:rPr>
          <w:rFonts w:ascii="Times New Roman" w:hAnsi="Times New Roman" w:cs="Times New Roman"/>
          <w:sz w:val="24"/>
          <w:szCs w:val="24"/>
        </w:rPr>
        <w:t>investigator, who may be an employee of the Authority or a third party, to investigate on the factors considered before the approval of a merger and in the case that it does so, it is required to inform the merging parties of the investigation. The parties may be required to provide relevant documents to facilitate the analysis.</w:t>
      </w:r>
    </w:p>
    <w:p w14:paraId="7CE0B1AD" w14:textId="2F7392C1" w:rsidR="00E76540" w:rsidRDefault="00BC70FC" w:rsidP="002814D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PROHIBITED MERGERS.</w:t>
      </w:r>
    </w:p>
    <w:p w14:paraId="7FD1C469" w14:textId="6E938567" w:rsidR="00BC70FC" w:rsidRDefault="00BC70FC" w:rsidP="002814D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Authority has the power to decline giving approval to </w:t>
      </w:r>
      <w:r w:rsidR="00817E98">
        <w:rPr>
          <w:rFonts w:ascii="Times New Roman" w:hAnsi="Times New Roman" w:cs="Times New Roman"/>
          <w:sz w:val="24"/>
          <w:szCs w:val="24"/>
        </w:rPr>
        <w:t>proposed mergers</w:t>
      </w:r>
      <w:r w:rsidR="002619D0">
        <w:rPr>
          <w:rFonts w:ascii="Times New Roman" w:hAnsi="Times New Roman" w:cs="Times New Roman"/>
          <w:sz w:val="24"/>
          <w:szCs w:val="24"/>
        </w:rPr>
        <w:t xml:space="preserve"> that have the likelihood of substantially preventing, lessening or restricting competitive trade practices. these are considered anti-competitive transactions. If the Authority upon considerations, determines that a merger will restrict competition in any way, it has the choice of prohibiting the merger or </w:t>
      </w:r>
      <w:r w:rsidR="004D7F74">
        <w:rPr>
          <w:rFonts w:ascii="Times New Roman" w:hAnsi="Times New Roman" w:cs="Times New Roman"/>
          <w:sz w:val="24"/>
          <w:szCs w:val="24"/>
        </w:rPr>
        <w:t xml:space="preserve">prescribing structural and behavioral remedies to address </w:t>
      </w:r>
      <w:r w:rsidR="002619D0">
        <w:rPr>
          <w:rFonts w:ascii="Times New Roman" w:hAnsi="Times New Roman" w:cs="Times New Roman"/>
          <w:sz w:val="24"/>
          <w:szCs w:val="24"/>
        </w:rPr>
        <w:t>the competition issues</w:t>
      </w:r>
      <w:r w:rsidR="00573109">
        <w:rPr>
          <w:rFonts w:ascii="Times New Roman" w:hAnsi="Times New Roman" w:cs="Times New Roman"/>
          <w:sz w:val="24"/>
          <w:szCs w:val="24"/>
        </w:rPr>
        <w:t>. This is provided for in Rule 19(1) of the General Rules.</w:t>
      </w:r>
      <w:r w:rsidR="004D7F74">
        <w:rPr>
          <w:rFonts w:ascii="Times New Roman" w:hAnsi="Times New Roman" w:cs="Times New Roman"/>
          <w:sz w:val="24"/>
          <w:szCs w:val="24"/>
        </w:rPr>
        <w:t xml:space="preserve"> </w:t>
      </w:r>
    </w:p>
    <w:p w14:paraId="2C71B5E8" w14:textId="18666535" w:rsidR="004D7F74" w:rsidRDefault="004D7F74" w:rsidP="002814D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PENALTIES FOR NON-COMPLIANCE.</w:t>
      </w:r>
    </w:p>
    <w:p w14:paraId="4BF5EAC1" w14:textId="77777777" w:rsidR="00841FF9" w:rsidRDefault="004D7F74" w:rsidP="002814D0">
      <w:pPr>
        <w:spacing w:line="360" w:lineRule="auto"/>
        <w:rPr>
          <w:rFonts w:ascii="Times New Roman" w:hAnsi="Times New Roman" w:cs="Times New Roman"/>
          <w:sz w:val="24"/>
          <w:szCs w:val="24"/>
        </w:rPr>
      </w:pPr>
      <w:r>
        <w:rPr>
          <w:rFonts w:ascii="Times New Roman" w:hAnsi="Times New Roman" w:cs="Times New Roman"/>
          <w:sz w:val="24"/>
          <w:szCs w:val="24"/>
        </w:rPr>
        <w:t>The Act sets out that no one may implement a merger that has not been approved by the Authority</w:t>
      </w:r>
      <w:r w:rsidR="00945ECF">
        <w:rPr>
          <w:rFonts w:ascii="Times New Roman" w:hAnsi="Times New Roman" w:cs="Times New Roman"/>
          <w:sz w:val="24"/>
          <w:szCs w:val="24"/>
        </w:rPr>
        <w:t>. It also warns of failing to notify the Authority on mergers that meet the notification threshold. Any merger implemented without the authorization of the Authority, is void of any legal effect and the obligations laid out in the merger agreements are deemed to be unenforceable. Anyone convicted of contravening these provisions is liable to face imprisonment for a term not exceeding 5 years or a fine not exceeding 10 million shillings or both. Any undertakings found guilty of these are lia</w:t>
      </w:r>
      <w:r w:rsidR="00841FF9">
        <w:rPr>
          <w:rFonts w:ascii="Times New Roman" w:hAnsi="Times New Roman" w:cs="Times New Roman"/>
          <w:sz w:val="24"/>
          <w:szCs w:val="24"/>
        </w:rPr>
        <w:t>b</w:t>
      </w:r>
      <w:r w:rsidR="00945ECF">
        <w:rPr>
          <w:rFonts w:ascii="Times New Roman" w:hAnsi="Times New Roman" w:cs="Times New Roman"/>
          <w:sz w:val="24"/>
          <w:szCs w:val="24"/>
        </w:rPr>
        <w:t>le to</w:t>
      </w:r>
      <w:r w:rsidR="00841FF9">
        <w:rPr>
          <w:rFonts w:ascii="Times New Roman" w:hAnsi="Times New Roman" w:cs="Times New Roman"/>
          <w:sz w:val="24"/>
          <w:szCs w:val="24"/>
        </w:rPr>
        <w:t xml:space="preserve"> face a financial penalty of an amount not </w:t>
      </w:r>
      <w:r w:rsidR="00841FF9">
        <w:rPr>
          <w:rFonts w:ascii="Times New Roman" w:hAnsi="Times New Roman" w:cs="Times New Roman"/>
          <w:sz w:val="24"/>
          <w:szCs w:val="24"/>
        </w:rPr>
        <w:lastRenderedPageBreak/>
        <w:t>exceeding 10% of the preceding year’s gross annual turnover in Kenya, imposed by the Authority.</w:t>
      </w:r>
    </w:p>
    <w:p w14:paraId="1A5A14E6" w14:textId="77777777" w:rsidR="00841FF9" w:rsidRDefault="00841FF9" w:rsidP="002814D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REMEDIES, REVIEWS AND APPEALS.</w:t>
      </w:r>
    </w:p>
    <w:p w14:paraId="7FDA8C72" w14:textId="77777777" w:rsidR="00AB708F" w:rsidRDefault="00841FF9" w:rsidP="002814D0">
      <w:pPr>
        <w:spacing w:line="360" w:lineRule="auto"/>
        <w:rPr>
          <w:rFonts w:ascii="Times New Roman" w:hAnsi="Times New Roman" w:cs="Times New Roman"/>
          <w:sz w:val="24"/>
          <w:szCs w:val="24"/>
        </w:rPr>
      </w:pPr>
      <w:r>
        <w:rPr>
          <w:rFonts w:ascii="Times New Roman" w:hAnsi="Times New Roman" w:cs="Times New Roman"/>
          <w:sz w:val="24"/>
          <w:szCs w:val="24"/>
        </w:rPr>
        <w:t>In the case of proposed mergers that raise questions of competition or public interest, the Authority can engage the undertakings party to the merger or any other relevant party</w:t>
      </w:r>
      <w:r w:rsidR="00743B18">
        <w:rPr>
          <w:rFonts w:ascii="Times New Roman" w:hAnsi="Times New Roman" w:cs="Times New Roman"/>
          <w:sz w:val="24"/>
          <w:szCs w:val="24"/>
        </w:rPr>
        <w:t xml:space="preserve"> in discussions to identify any structural or behavioral measures that would </w:t>
      </w:r>
      <w:r w:rsidR="00F8521A">
        <w:rPr>
          <w:rFonts w:ascii="Times New Roman" w:hAnsi="Times New Roman" w:cs="Times New Roman"/>
          <w:sz w:val="24"/>
          <w:szCs w:val="24"/>
        </w:rPr>
        <w:t>alleviate the likely effects of the merger on public interest or competition. The Authority can also impose remedies to address any drawback posed by a potential merger which is likely to substantially lessen competition in the</w:t>
      </w:r>
      <w:r w:rsidR="00AB708F">
        <w:rPr>
          <w:rFonts w:ascii="Times New Roman" w:hAnsi="Times New Roman" w:cs="Times New Roman"/>
          <w:sz w:val="24"/>
          <w:szCs w:val="24"/>
        </w:rPr>
        <w:t xml:space="preserve"> Kenyan</w:t>
      </w:r>
      <w:r w:rsidR="00F8521A">
        <w:rPr>
          <w:rFonts w:ascii="Times New Roman" w:hAnsi="Times New Roman" w:cs="Times New Roman"/>
          <w:sz w:val="24"/>
          <w:szCs w:val="24"/>
        </w:rPr>
        <w:t xml:space="preserve"> post-merger market</w:t>
      </w:r>
      <w:r w:rsidR="00AB708F">
        <w:rPr>
          <w:rFonts w:ascii="Times New Roman" w:hAnsi="Times New Roman" w:cs="Times New Roman"/>
          <w:sz w:val="24"/>
          <w:szCs w:val="24"/>
        </w:rPr>
        <w:t>.</w:t>
      </w:r>
    </w:p>
    <w:p w14:paraId="4FFF9087" w14:textId="77777777" w:rsidR="00AB708F" w:rsidRDefault="00AB708F" w:rsidP="002814D0">
      <w:pPr>
        <w:spacing w:line="360" w:lineRule="auto"/>
        <w:rPr>
          <w:rFonts w:ascii="Times New Roman" w:hAnsi="Times New Roman" w:cs="Times New Roman"/>
          <w:sz w:val="24"/>
          <w:szCs w:val="24"/>
        </w:rPr>
      </w:pPr>
      <w:r>
        <w:rPr>
          <w:rFonts w:ascii="Times New Roman" w:hAnsi="Times New Roman" w:cs="Times New Roman"/>
          <w:sz w:val="24"/>
          <w:szCs w:val="24"/>
        </w:rPr>
        <w:t>Where mergers are approved but are imposed upon conditions, the merged entity may be required to submit a compliance report on the implementations of the conditions at intervals decided on by the Authority.</w:t>
      </w:r>
    </w:p>
    <w:p w14:paraId="2B456398" w14:textId="171AC8CA" w:rsidR="004D7F74" w:rsidRDefault="00AB708F" w:rsidP="002814D0">
      <w:pPr>
        <w:spacing w:line="360" w:lineRule="auto"/>
        <w:rPr>
          <w:rFonts w:ascii="Times New Roman" w:hAnsi="Times New Roman" w:cs="Times New Roman"/>
          <w:sz w:val="24"/>
          <w:szCs w:val="24"/>
        </w:rPr>
      </w:pPr>
      <w:r>
        <w:rPr>
          <w:rFonts w:ascii="Times New Roman" w:hAnsi="Times New Roman" w:cs="Times New Roman"/>
          <w:sz w:val="24"/>
          <w:szCs w:val="24"/>
        </w:rPr>
        <w:t xml:space="preserve">Section 48 of the Act provides for the review and appeal of decisions of the Authority. Within 30 days of the Authority giving notice in the Gazette of its determination of a proposed merger, parties to the merger may apply to the Tribunal for a review of the Authority’s decision, in the manner stipulated by the Tribunal. Within 30 days after the reception of the application for a review, the Tribunal </w:t>
      </w:r>
      <w:r w:rsidR="00640453">
        <w:rPr>
          <w:rFonts w:ascii="Times New Roman" w:hAnsi="Times New Roman" w:cs="Times New Roman"/>
          <w:sz w:val="24"/>
          <w:szCs w:val="24"/>
        </w:rPr>
        <w:t xml:space="preserve">is required to publish a notice in the Gazette, informing of the application for review and requesting interested parties to submit their opinions on the matters to be reviewed and providing a timeframe and the procedure for submitting the submissions. </w:t>
      </w:r>
    </w:p>
    <w:p w14:paraId="7995BCA7" w14:textId="687DF1D7" w:rsidR="00640453" w:rsidRDefault="00640453" w:rsidP="002814D0">
      <w:pPr>
        <w:spacing w:line="360" w:lineRule="auto"/>
        <w:rPr>
          <w:rFonts w:ascii="Times New Roman" w:hAnsi="Times New Roman" w:cs="Times New Roman"/>
          <w:sz w:val="24"/>
          <w:szCs w:val="24"/>
        </w:rPr>
      </w:pPr>
      <w:r>
        <w:rPr>
          <w:rFonts w:ascii="Times New Roman" w:hAnsi="Times New Roman" w:cs="Times New Roman"/>
          <w:sz w:val="24"/>
          <w:szCs w:val="24"/>
        </w:rPr>
        <w:t xml:space="preserve">In a period not later than 4 months since the date of the making of the review application, the Tribunal is required to either; amend the decision of the Authority by stipulating restrictions or conditions, confirming the Authority’s decision, overturning the decision or sending the matter back to the </w:t>
      </w:r>
      <w:r w:rsidR="00DC57BD">
        <w:rPr>
          <w:rFonts w:ascii="Times New Roman" w:hAnsi="Times New Roman" w:cs="Times New Roman"/>
          <w:sz w:val="24"/>
          <w:szCs w:val="24"/>
        </w:rPr>
        <w:t>Authority for re-examination on certain terms. After this, the Tribunal should inform the Authority and the involved parties of its determination via a Gazette notice and in writing. It should also inform them of its reasons for the determination in writing.</w:t>
      </w:r>
    </w:p>
    <w:p w14:paraId="42B3BAAB" w14:textId="596EA24B" w:rsidR="00DC57BD" w:rsidRPr="004D7F74" w:rsidRDefault="00DC57BD" w:rsidP="002814D0">
      <w:pPr>
        <w:spacing w:line="360" w:lineRule="auto"/>
        <w:rPr>
          <w:rFonts w:ascii="Times New Roman" w:hAnsi="Times New Roman" w:cs="Times New Roman"/>
          <w:sz w:val="24"/>
          <w:szCs w:val="24"/>
        </w:rPr>
      </w:pPr>
      <w:r>
        <w:rPr>
          <w:rFonts w:ascii="Times New Roman" w:hAnsi="Times New Roman" w:cs="Times New Roman"/>
          <w:sz w:val="24"/>
          <w:szCs w:val="24"/>
        </w:rPr>
        <w:t xml:space="preserve">A party to the merger may also appeal the Authority’s decision instead, </w:t>
      </w:r>
      <w:r w:rsidR="002120BD">
        <w:rPr>
          <w:rFonts w:ascii="Times New Roman" w:hAnsi="Times New Roman" w:cs="Times New Roman"/>
          <w:sz w:val="24"/>
          <w:szCs w:val="24"/>
        </w:rPr>
        <w:t xml:space="preserve">within 14 days of </w:t>
      </w:r>
      <w:r>
        <w:rPr>
          <w:rFonts w:ascii="Times New Roman" w:hAnsi="Times New Roman" w:cs="Times New Roman"/>
          <w:sz w:val="24"/>
          <w:szCs w:val="24"/>
        </w:rPr>
        <w:t>receiving the written notice</w:t>
      </w:r>
      <w:r w:rsidR="002120BD">
        <w:rPr>
          <w:rFonts w:ascii="Times New Roman" w:hAnsi="Times New Roman" w:cs="Times New Roman"/>
          <w:sz w:val="24"/>
          <w:szCs w:val="24"/>
        </w:rPr>
        <w:t xml:space="preserve"> of the decision</w:t>
      </w:r>
      <w:bookmarkStart w:id="0" w:name="_GoBack"/>
      <w:bookmarkEnd w:id="0"/>
      <w:r>
        <w:rPr>
          <w:rFonts w:ascii="Times New Roman" w:hAnsi="Times New Roman" w:cs="Times New Roman"/>
          <w:sz w:val="24"/>
          <w:szCs w:val="24"/>
        </w:rPr>
        <w:t xml:space="preserve"> from the Authority</w:t>
      </w:r>
      <w:r w:rsidR="002120BD">
        <w:rPr>
          <w:rFonts w:ascii="Times New Roman" w:hAnsi="Times New Roman" w:cs="Times New Roman"/>
          <w:sz w:val="24"/>
          <w:szCs w:val="24"/>
        </w:rPr>
        <w:t>.</w:t>
      </w:r>
    </w:p>
    <w:p w14:paraId="5B90BA2E" w14:textId="77777777" w:rsidR="00573109" w:rsidRPr="00BC70FC" w:rsidRDefault="00573109" w:rsidP="002814D0">
      <w:pPr>
        <w:spacing w:line="360" w:lineRule="auto"/>
        <w:rPr>
          <w:rFonts w:ascii="Times New Roman" w:hAnsi="Times New Roman" w:cs="Times New Roman"/>
          <w:sz w:val="24"/>
          <w:szCs w:val="24"/>
        </w:rPr>
      </w:pPr>
    </w:p>
    <w:sectPr w:rsidR="00573109" w:rsidRPr="00BC7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AA1931"/>
    <w:multiLevelType w:val="hybridMultilevel"/>
    <w:tmpl w:val="4C7CAB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FD79AB"/>
    <w:multiLevelType w:val="hybridMultilevel"/>
    <w:tmpl w:val="D7BE38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C770D5"/>
    <w:multiLevelType w:val="hybridMultilevel"/>
    <w:tmpl w:val="B8C8794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404"/>
    <w:rsid w:val="00003E52"/>
    <w:rsid w:val="000D314A"/>
    <w:rsid w:val="002120BD"/>
    <w:rsid w:val="00216571"/>
    <w:rsid w:val="002619D0"/>
    <w:rsid w:val="00275B47"/>
    <w:rsid w:val="002814D0"/>
    <w:rsid w:val="002C104E"/>
    <w:rsid w:val="002F32FA"/>
    <w:rsid w:val="00367660"/>
    <w:rsid w:val="003F50DB"/>
    <w:rsid w:val="00483B1A"/>
    <w:rsid w:val="004D7F74"/>
    <w:rsid w:val="004E62F2"/>
    <w:rsid w:val="0055555A"/>
    <w:rsid w:val="00573109"/>
    <w:rsid w:val="00640453"/>
    <w:rsid w:val="00644897"/>
    <w:rsid w:val="0065740C"/>
    <w:rsid w:val="00731658"/>
    <w:rsid w:val="00743B18"/>
    <w:rsid w:val="00806598"/>
    <w:rsid w:val="00817E98"/>
    <w:rsid w:val="00841FF9"/>
    <w:rsid w:val="0085025F"/>
    <w:rsid w:val="008B45B5"/>
    <w:rsid w:val="00945ECF"/>
    <w:rsid w:val="00A07F86"/>
    <w:rsid w:val="00A55475"/>
    <w:rsid w:val="00AA779A"/>
    <w:rsid w:val="00AB708F"/>
    <w:rsid w:val="00B47AE1"/>
    <w:rsid w:val="00BC70FC"/>
    <w:rsid w:val="00DB5599"/>
    <w:rsid w:val="00DC57BD"/>
    <w:rsid w:val="00DE7B04"/>
    <w:rsid w:val="00E76540"/>
    <w:rsid w:val="00F244C3"/>
    <w:rsid w:val="00F47DB1"/>
    <w:rsid w:val="00F82404"/>
    <w:rsid w:val="00F8521A"/>
    <w:rsid w:val="00F91E58"/>
    <w:rsid w:val="00FC5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D90C"/>
  <w15:chartTrackingRefBased/>
  <w15:docId w15:val="{0B999726-1B37-434C-B6B0-C7062DC2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44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4</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2023-05-29T17:10:00Z</dcterms:created>
  <dcterms:modified xsi:type="dcterms:W3CDTF">2023-05-29T21:32:00Z</dcterms:modified>
</cp:coreProperties>
</file>