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DFE" w:rsidRPr="00AF464E" w:rsidRDefault="00F41DFE">
      <w:pPr>
        <w:pStyle w:val="BodyText"/>
        <w:spacing w:before="2"/>
        <w:rPr>
          <w:rFonts w:ascii="Book Antiqua" w:hAnsi="Book Antiqua"/>
        </w:rPr>
      </w:pPr>
    </w:p>
    <w:p w:rsidR="00F41DFE" w:rsidRPr="00AF464E" w:rsidRDefault="00AF464E">
      <w:pPr>
        <w:pStyle w:val="Title"/>
        <w:spacing w:line="276" w:lineRule="auto"/>
        <w:rPr>
          <w:rFonts w:ascii="Book Antiqua" w:hAnsi="Book Antiqua"/>
          <w:sz w:val="24"/>
          <w:szCs w:val="24"/>
        </w:rPr>
      </w:pPr>
      <w:r w:rsidRPr="00AF464E">
        <w:rPr>
          <w:rFonts w:ascii="Book Antiqua" w:hAnsi="Book Antiqua"/>
          <w:sz w:val="24"/>
          <w:szCs w:val="24"/>
        </w:rPr>
        <w:t>Consumer Protection in the Financial Service Sector</w:t>
      </w:r>
      <w:r w:rsidRPr="00AF464E">
        <w:rPr>
          <w:rFonts w:ascii="Book Antiqua" w:hAnsi="Book Antiqua"/>
          <w:spacing w:val="-53"/>
          <w:sz w:val="24"/>
          <w:szCs w:val="24"/>
        </w:rPr>
        <w:t xml:space="preserve"> </w:t>
      </w:r>
      <w:r w:rsidRPr="00AF464E">
        <w:rPr>
          <w:rFonts w:ascii="Book Antiqua" w:hAnsi="Book Antiqua"/>
          <w:sz w:val="24"/>
          <w:szCs w:val="24"/>
        </w:rPr>
        <w:t>in Kenya</w:t>
      </w:r>
    </w:p>
    <w:p w:rsidR="00F41DFE" w:rsidRPr="00AF464E" w:rsidRDefault="00AF464E">
      <w:pPr>
        <w:spacing w:before="1" w:line="285" w:lineRule="auto"/>
        <w:ind w:left="220" w:right="204" w:hanging="1"/>
        <w:jc w:val="center"/>
        <w:rPr>
          <w:rFonts w:ascii="Book Antiqua" w:hAnsi="Book Antiqua"/>
          <w:sz w:val="24"/>
          <w:szCs w:val="24"/>
        </w:rPr>
      </w:pPr>
      <w:r w:rsidRPr="00AF464E">
        <w:rPr>
          <w:rFonts w:ascii="Book Antiqua" w:hAnsi="Book Antiqua"/>
          <w:w w:val="105"/>
          <w:sz w:val="24"/>
          <w:szCs w:val="24"/>
        </w:rPr>
        <w:t>An evaluation of the treatment of consumer protection in the financial services sector</w:t>
      </w:r>
      <w:r w:rsidRPr="00AF464E">
        <w:rPr>
          <w:rFonts w:ascii="Book Antiqua" w:hAnsi="Book Antiqua"/>
          <w:spacing w:val="-14"/>
          <w:w w:val="105"/>
          <w:sz w:val="24"/>
          <w:szCs w:val="24"/>
        </w:rPr>
        <w:t xml:space="preserve"> </w:t>
      </w:r>
      <w:r w:rsidRPr="00AF464E">
        <w:rPr>
          <w:rFonts w:ascii="Book Antiqua" w:hAnsi="Book Antiqua"/>
          <w:w w:val="105"/>
          <w:sz w:val="24"/>
          <w:szCs w:val="24"/>
        </w:rPr>
        <w:t>through</w:t>
      </w:r>
      <w:r w:rsidRPr="00AF464E">
        <w:rPr>
          <w:rFonts w:ascii="Book Antiqua" w:hAnsi="Book Antiqua"/>
          <w:spacing w:val="-14"/>
          <w:w w:val="105"/>
          <w:sz w:val="24"/>
          <w:szCs w:val="24"/>
        </w:rPr>
        <w:t xml:space="preserve"> </w:t>
      </w:r>
      <w:r w:rsidRPr="00AF464E">
        <w:rPr>
          <w:rFonts w:ascii="Book Antiqua" w:hAnsi="Book Antiqua"/>
          <w:w w:val="105"/>
          <w:sz w:val="24"/>
          <w:szCs w:val="24"/>
        </w:rPr>
        <w:t>the</w:t>
      </w:r>
      <w:r w:rsidRPr="00AF464E">
        <w:rPr>
          <w:rFonts w:ascii="Book Antiqua" w:hAnsi="Book Antiqua"/>
          <w:spacing w:val="-13"/>
          <w:w w:val="105"/>
          <w:sz w:val="24"/>
          <w:szCs w:val="24"/>
        </w:rPr>
        <w:t xml:space="preserve"> </w:t>
      </w:r>
      <w:r w:rsidRPr="00AF464E">
        <w:rPr>
          <w:rFonts w:ascii="Book Antiqua" w:hAnsi="Book Antiqua"/>
          <w:w w:val="105"/>
          <w:sz w:val="24"/>
          <w:szCs w:val="24"/>
        </w:rPr>
        <w:t>provisions</w:t>
      </w:r>
      <w:r w:rsidRPr="00AF464E">
        <w:rPr>
          <w:rFonts w:ascii="Book Antiqua" w:hAnsi="Book Antiqua"/>
          <w:spacing w:val="-13"/>
          <w:w w:val="105"/>
          <w:sz w:val="24"/>
          <w:szCs w:val="24"/>
        </w:rPr>
        <w:t xml:space="preserve"> </w:t>
      </w:r>
      <w:r w:rsidRPr="00AF464E">
        <w:rPr>
          <w:rFonts w:ascii="Book Antiqua" w:hAnsi="Book Antiqua"/>
          <w:w w:val="105"/>
          <w:sz w:val="24"/>
          <w:szCs w:val="24"/>
        </w:rPr>
        <w:t>of</w:t>
      </w:r>
      <w:r w:rsidRPr="00AF464E">
        <w:rPr>
          <w:rFonts w:ascii="Book Antiqua" w:hAnsi="Book Antiqua"/>
          <w:spacing w:val="-14"/>
          <w:w w:val="105"/>
          <w:sz w:val="24"/>
          <w:szCs w:val="24"/>
        </w:rPr>
        <w:t xml:space="preserve"> </w:t>
      </w:r>
      <w:r w:rsidRPr="00AF464E">
        <w:rPr>
          <w:rFonts w:ascii="Book Antiqua" w:hAnsi="Book Antiqua"/>
          <w:w w:val="105"/>
          <w:sz w:val="24"/>
          <w:szCs w:val="24"/>
        </w:rPr>
        <w:t>the</w:t>
      </w:r>
      <w:r w:rsidRPr="00AF464E">
        <w:rPr>
          <w:rFonts w:ascii="Book Antiqua" w:hAnsi="Book Antiqua"/>
          <w:spacing w:val="-13"/>
          <w:w w:val="105"/>
          <w:sz w:val="24"/>
          <w:szCs w:val="24"/>
        </w:rPr>
        <w:t xml:space="preserve"> </w:t>
      </w:r>
      <w:r w:rsidRPr="00AF464E">
        <w:rPr>
          <w:rFonts w:ascii="Book Antiqua" w:hAnsi="Book Antiqua"/>
          <w:w w:val="105"/>
          <w:sz w:val="24"/>
          <w:szCs w:val="24"/>
        </w:rPr>
        <w:t>Central</w:t>
      </w:r>
      <w:r w:rsidRPr="00AF464E">
        <w:rPr>
          <w:rFonts w:ascii="Book Antiqua" w:hAnsi="Book Antiqua"/>
          <w:spacing w:val="-12"/>
          <w:w w:val="105"/>
          <w:sz w:val="24"/>
          <w:szCs w:val="24"/>
        </w:rPr>
        <w:t xml:space="preserve"> </w:t>
      </w:r>
      <w:r w:rsidRPr="00AF464E">
        <w:rPr>
          <w:rFonts w:ascii="Book Antiqua" w:hAnsi="Book Antiqua"/>
          <w:w w:val="105"/>
          <w:sz w:val="24"/>
          <w:szCs w:val="24"/>
        </w:rPr>
        <w:t>Bank</w:t>
      </w:r>
      <w:r w:rsidRPr="00AF464E">
        <w:rPr>
          <w:rFonts w:ascii="Book Antiqua" w:hAnsi="Book Antiqua"/>
          <w:spacing w:val="-14"/>
          <w:w w:val="105"/>
          <w:sz w:val="24"/>
          <w:szCs w:val="24"/>
        </w:rPr>
        <w:t xml:space="preserve"> </w:t>
      </w:r>
      <w:r w:rsidRPr="00AF464E">
        <w:rPr>
          <w:rFonts w:ascii="Book Antiqua" w:hAnsi="Book Antiqua"/>
          <w:w w:val="105"/>
          <w:sz w:val="24"/>
          <w:szCs w:val="24"/>
        </w:rPr>
        <w:t>of</w:t>
      </w:r>
      <w:r w:rsidRPr="00AF464E">
        <w:rPr>
          <w:rFonts w:ascii="Book Antiqua" w:hAnsi="Book Antiqua"/>
          <w:spacing w:val="-11"/>
          <w:w w:val="105"/>
          <w:sz w:val="24"/>
          <w:szCs w:val="24"/>
        </w:rPr>
        <w:t xml:space="preserve"> </w:t>
      </w:r>
      <w:r w:rsidRPr="00AF464E">
        <w:rPr>
          <w:rFonts w:ascii="Book Antiqua" w:hAnsi="Book Antiqua"/>
          <w:w w:val="105"/>
          <w:sz w:val="24"/>
          <w:szCs w:val="24"/>
        </w:rPr>
        <w:t>Kenya</w:t>
      </w:r>
      <w:r w:rsidRPr="00AF464E">
        <w:rPr>
          <w:rFonts w:ascii="Book Antiqua" w:hAnsi="Book Antiqua"/>
          <w:spacing w:val="-13"/>
          <w:w w:val="105"/>
          <w:sz w:val="24"/>
          <w:szCs w:val="24"/>
        </w:rPr>
        <w:t xml:space="preserve"> </w:t>
      </w:r>
      <w:r w:rsidRPr="00AF464E">
        <w:rPr>
          <w:rFonts w:ascii="Book Antiqua" w:hAnsi="Book Antiqua"/>
          <w:w w:val="105"/>
          <w:sz w:val="24"/>
          <w:szCs w:val="24"/>
        </w:rPr>
        <w:t>Act,</w:t>
      </w:r>
      <w:r w:rsidRPr="00AF464E">
        <w:rPr>
          <w:rFonts w:ascii="Book Antiqua" w:hAnsi="Book Antiqua"/>
          <w:spacing w:val="-13"/>
          <w:w w:val="105"/>
          <w:sz w:val="24"/>
          <w:szCs w:val="24"/>
        </w:rPr>
        <w:t xml:space="preserve"> </w:t>
      </w:r>
      <w:r w:rsidRPr="00AF464E">
        <w:rPr>
          <w:rFonts w:ascii="Book Antiqua" w:hAnsi="Book Antiqua"/>
          <w:w w:val="105"/>
          <w:sz w:val="24"/>
          <w:szCs w:val="24"/>
        </w:rPr>
        <w:t>the</w:t>
      </w:r>
      <w:r w:rsidRPr="00AF464E">
        <w:rPr>
          <w:rFonts w:ascii="Book Antiqua" w:hAnsi="Book Antiqua"/>
          <w:spacing w:val="-13"/>
          <w:w w:val="105"/>
          <w:sz w:val="24"/>
          <w:szCs w:val="24"/>
        </w:rPr>
        <w:t xml:space="preserve"> </w:t>
      </w:r>
      <w:r w:rsidRPr="00AF464E">
        <w:rPr>
          <w:rFonts w:ascii="Book Antiqua" w:hAnsi="Book Antiqua"/>
          <w:w w:val="105"/>
          <w:sz w:val="24"/>
          <w:szCs w:val="24"/>
        </w:rPr>
        <w:t>Banking</w:t>
      </w:r>
      <w:r w:rsidRPr="00AF464E">
        <w:rPr>
          <w:rFonts w:ascii="Book Antiqua" w:hAnsi="Book Antiqua"/>
          <w:spacing w:val="-10"/>
          <w:w w:val="105"/>
          <w:sz w:val="24"/>
          <w:szCs w:val="24"/>
        </w:rPr>
        <w:t xml:space="preserve"> </w:t>
      </w:r>
      <w:r w:rsidRPr="00AF464E">
        <w:rPr>
          <w:rFonts w:ascii="Book Antiqua" w:hAnsi="Book Antiqua"/>
          <w:w w:val="105"/>
          <w:sz w:val="24"/>
          <w:szCs w:val="24"/>
        </w:rPr>
        <w:t>Act, the</w:t>
      </w:r>
      <w:r w:rsidRPr="00AF464E">
        <w:rPr>
          <w:rFonts w:ascii="Book Antiqua" w:hAnsi="Book Antiqua"/>
          <w:spacing w:val="-15"/>
          <w:w w:val="105"/>
          <w:sz w:val="24"/>
          <w:szCs w:val="24"/>
        </w:rPr>
        <w:t xml:space="preserve"> </w:t>
      </w:r>
      <w:r w:rsidRPr="00AF464E">
        <w:rPr>
          <w:rFonts w:ascii="Book Antiqua" w:hAnsi="Book Antiqua"/>
          <w:w w:val="105"/>
          <w:sz w:val="24"/>
          <w:szCs w:val="24"/>
        </w:rPr>
        <w:t>Insurance</w:t>
      </w:r>
      <w:r w:rsidRPr="00AF464E">
        <w:rPr>
          <w:rFonts w:ascii="Book Antiqua" w:hAnsi="Book Antiqua"/>
          <w:spacing w:val="-11"/>
          <w:w w:val="105"/>
          <w:sz w:val="24"/>
          <w:szCs w:val="24"/>
        </w:rPr>
        <w:t xml:space="preserve"> </w:t>
      </w:r>
      <w:r w:rsidRPr="00AF464E">
        <w:rPr>
          <w:rFonts w:ascii="Book Antiqua" w:hAnsi="Book Antiqua"/>
          <w:w w:val="105"/>
          <w:sz w:val="24"/>
          <w:szCs w:val="24"/>
        </w:rPr>
        <w:t>Act,</w:t>
      </w:r>
      <w:r w:rsidRPr="00AF464E">
        <w:rPr>
          <w:rFonts w:ascii="Book Antiqua" w:hAnsi="Book Antiqua"/>
          <w:spacing w:val="-13"/>
          <w:w w:val="105"/>
          <w:sz w:val="24"/>
          <w:szCs w:val="24"/>
        </w:rPr>
        <w:t xml:space="preserve"> </w:t>
      </w:r>
      <w:r w:rsidRPr="00AF464E">
        <w:rPr>
          <w:rFonts w:ascii="Book Antiqua" w:hAnsi="Book Antiqua"/>
          <w:w w:val="105"/>
          <w:sz w:val="24"/>
          <w:szCs w:val="24"/>
        </w:rPr>
        <w:t>the</w:t>
      </w:r>
      <w:r w:rsidRPr="00AF464E">
        <w:rPr>
          <w:rFonts w:ascii="Book Antiqua" w:hAnsi="Book Antiqua"/>
          <w:spacing w:val="-12"/>
          <w:w w:val="105"/>
          <w:sz w:val="24"/>
          <w:szCs w:val="24"/>
        </w:rPr>
        <w:t xml:space="preserve"> </w:t>
      </w:r>
      <w:r w:rsidRPr="00AF464E">
        <w:rPr>
          <w:rFonts w:ascii="Book Antiqua" w:hAnsi="Book Antiqua"/>
          <w:w w:val="105"/>
          <w:sz w:val="24"/>
          <w:szCs w:val="24"/>
        </w:rPr>
        <w:t>Capital</w:t>
      </w:r>
      <w:r w:rsidRPr="00AF464E">
        <w:rPr>
          <w:rFonts w:ascii="Book Antiqua" w:hAnsi="Book Antiqua"/>
          <w:spacing w:val="-17"/>
          <w:w w:val="105"/>
          <w:sz w:val="24"/>
          <w:szCs w:val="24"/>
        </w:rPr>
        <w:t xml:space="preserve"> </w:t>
      </w:r>
      <w:r w:rsidRPr="00AF464E">
        <w:rPr>
          <w:rFonts w:ascii="Book Antiqua" w:hAnsi="Book Antiqua"/>
          <w:w w:val="105"/>
          <w:sz w:val="24"/>
          <w:szCs w:val="24"/>
        </w:rPr>
        <w:t>Markets</w:t>
      </w:r>
      <w:r w:rsidRPr="00AF464E">
        <w:rPr>
          <w:rFonts w:ascii="Book Antiqua" w:hAnsi="Book Antiqua"/>
          <w:spacing w:val="-12"/>
          <w:w w:val="105"/>
          <w:sz w:val="24"/>
          <w:szCs w:val="24"/>
        </w:rPr>
        <w:t xml:space="preserve"> </w:t>
      </w:r>
      <w:r w:rsidRPr="00AF464E">
        <w:rPr>
          <w:rFonts w:ascii="Book Antiqua" w:hAnsi="Book Antiqua"/>
          <w:w w:val="105"/>
          <w:sz w:val="24"/>
          <w:szCs w:val="24"/>
        </w:rPr>
        <w:t>Act</w:t>
      </w:r>
      <w:r w:rsidRPr="00AF464E">
        <w:rPr>
          <w:rFonts w:ascii="Book Antiqua" w:hAnsi="Book Antiqua"/>
          <w:spacing w:val="-9"/>
          <w:w w:val="105"/>
          <w:sz w:val="24"/>
          <w:szCs w:val="24"/>
        </w:rPr>
        <w:t xml:space="preserve"> </w:t>
      </w:r>
      <w:r w:rsidRPr="00AF464E">
        <w:rPr>
          <w:rFonts w:ascii="Book Antiqua" w:hAnsi="Book Antiqua"/>
          <w:w w:val="105"/>
          <w:sz w:val="24"/>
          <w:szCs w:val="24"/>
        </w:rPr>
        <w:t>and</w:t>
      </w:r>
      <w:r w:rsidRPr="00AF464E">
        <w:rPr>
          <w:rFonts w:ascii="Book Antiqua" w:hAnsi="Book Antiqua"/>
          <w:spacing w:val="-13"/>
          <w:w w:val="105"/>
          <w:sz w:val="24"/>
          <w:szCs w:val="24"/>
        </w:rPr>
        <w:t xml:space="preserve"> </w:t>
      </w:r>
      <w:r w:rsidRPr="00AF464E">
        <w:rPr>
          <w:rFonts w:ascii="Book Antiqua" w:hAnsi="Book Antiqua"/>
          <w:w w:val="105"/>
          <w:sz w:val="24"/>
          <w:szCs w:val="24"/>
        </w:rPr>
        <w:t>the</w:t>
      </w:r>
      <w:r w:rsidRPr="00AF464E">
        <w:rPr>
          <w:rFonts w:ascii="Book Antiqua" w:hAnsi="Book Antiqua"/>
          <w:spacing w:val="-13"/>
          <w:w w:val="105"/>
          <w:sz w:val="24"/>
          <w:szCs w:val="24"/>
        </w:rPr>
        <w:t xml:space="preserve"> </w:t>
      </w:r>
      <w:r w:rsidRPr="00AF464E">
        <w:rPr>
          <w:rFonts w:ascii="Book Antiqua" w:hAnsi="Book Antiqua"/>
          <w:w w:val="105"/>
          <w:sz w:val="24"/>
          <w:szCs w:val="24"/>
        </w:rPr>
        <w:t>Retirement</w:t>
      </w:r>
      <w:r w:rsidRPr="00AF464E">
        <w:rPr>
          <w:rFonts w:ascii="Book Antiqua" w:hAnsi="Book Antiqua"/>
          <w:spacing w:val="-12"/>
          <w:w w:val="105"/>
          <w:sz w:val="24"/>
          <w:szCs w:val="24"/>
        </w:rPr>
        <w:t xml:space="preserve"> </w:t>
      </w:r>
      <w:r w:rsidRPr="00AF464E">
        <w:rPr>
          <w:rFonts w:ascii="Book Antiqua" w:hAnsi="Book Antiqua"/>
          <w:w w:val="105"/>
          <w:sz w:val="24"/>
          <w:szCs w:val="24"/>
        </w:rPr>
        <w:t>Benefits</w:t>
      </w:r>
      <w:r w:rsidRPr="00AF464E">
        <w:rPr>
          <w:rFonts w:ascii="Book Antiqua" w:hAnsi="Book Antiqua"/>
          <w:spacing w:val="-12"/>
          <w:w w:val="105"/>
          <w:sz w:val="24"/>
          <w:szCs w:val="24"/>
        </w:rPr>
        <w:t xml:space="preserve"> </w:t>
      </w:r>
      <w:r w:rsidRPr="00AF464E">
        <w:rPr>
          <w:rFonts w:ascii="Book Antiqua" w:hAnsi="Book Antiqua"/>
          <w:w w:val="105"/>
          <w:sz w:val="24"/>
          <w:szCs w:val="24"/>
        </w:rPr>
        <w:t>Act</w:t>
      </w:r>
      <w:r w:rsidRPr="00AF464E">
        <w:rPr>
          <w:rFonts w:ascii="Book Antiqua" w:hAnsi="Book Antiqua"/>
          <w:spacing w:val="-13"/>
          <w:w w:val="105"/>
          <w:sz w:val="24"/>
          <w:szCs w:val="24"/>
        </w:rPr>
        <w:t xml:space="preserve"> </w:t>
      </w:r>
      <w:r w:rsidRPr="00AF464E">
        <w:rPr>
          <w:rFonts w:ascii="Book Antiqua" w:hAnsi="Book Antiqua"/>
          <w:w w:val="105"/>
          <w:sz w:val="24"/>
          <w:szCs w:val="24"/>
        </w:rPr>
        <w:t>and the Subsidiary legislations made thereunder and suggested reforms, if any, that may improve the situation.</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spacing w:before="1"/>
        <w:rPr>
          <w:rFonts w:ascii="Book Antiqua" w:hAnsi="Book Antiqua"/>
        </w:rPr>
      </w:pPr>
    </w:p>
    <w:p w:rsidR="00F41DFE" w:rsidRPr="00AF464E" w:rsidRDefault="00F41DFE" w:rsidP="00E04891">
      <w:pPr>
        <w:pStyle w:val="BodyText"/>
        <w:ind w:left="564" w:right="571"/>
        <w:rPr>
          <w:rFonts w:ascii="Book Antiqua" w:hAnsi="Book Antiqua"/>
        </w:rPr>
        <w:sectPr w:rsidR="00F41DFE" w:rsidRPr="00AF464E">
          <w:type w:val="continuous"/>
          <w:pgSz w:w="12240" w:h="15840"/>
          <w:pgMar w:top="1500" w:right="1360" w:bottom="280" w:left="1320" w:header="720" w:footer="720" w:gutter="0"/>
          <w:cols w:space="720"/>
        </w:sectPr>
      </w:pPr>
    </w:p>
    <w:p w:rsidR="00F41DFE" w:rsidRPr="00AF464E" w:rsidRDefault="00AF464E">
      <w:pPr>
        <w:spacing w:before="79"/>
        <w:ind w:left="115"/>
        <w:rPr>
          <w:rFonts w:ascii="Book Antiqua" w:hAnsi="Book Antiqua"/>
          <w:b/>
          <w:sz w:val="24"/>
          <w:szCs w:val="24"/>
        </w:rPr>
      </w:pPr>
      <w:r w:rsidRPr="00AF464E">
        <w:rPr>
          <w:rFonts w:ascii="Book Antiqua" w:hAnsi="Book Antiqua"/>
          <w:b/>
          <w:w w:val="95"/>
          <w:sz w:val="24"/>
          <w:szCs w:val="24"/>
        </w:rPr>
        <w:lastRenderedPageBreak/>
        <w:t>Table</w:t>
      </w:r>
      <w:r w:rsidRPr="00AF464E">
        <w:rPr>
          <w:rFonts w:ascii="Book Antiqua" w:hAnsi="Book Antiqua"/>
          <w:b/>
          <w:spacing w:val="-89"/>
          <w:w w:val="95"/>
          <w:sz w:val="24"/>
          <w:szCs w:val="24"/>
        </w:rPr>
        <w:t xml:space="preserve"> </w:t>
      </w:r>
      <w:r w:rsidRPr="00AF464E">
        <w:rPr>
          <w:rFonts w:ascii="Book Antiqua" w:hAnsi="Book Antiqua"/>
          <w:b/>
          <w:w w:val="95"/>
          <w:sz w:val="24"/>
          <w:szCs w:val="24"/>
        </w:rPr>
        <w:t>of</w:t>
      </w:r>
      <w:r w:rsidRPr="00AF464E">
        <w:rPr>
          <w:rFonts w:ascii="Book Antiqua" w:hAnsi="Book Antiqua"/>
          <w:b/>
          <w:spacing w:val="-94"/>
          <w:w w:val="95"/>
          <w:sz w:val="24"/>
          <w:szCs w:val="24"/>
        </w:rPr>
        <w:t xml:space="preserve"> </w:t>
      </w:r>
      <w:r w:rsidRPr="00AF464E">
        <w:rPr>
          <w:rFonts w:ascii="Book Antiqua" w:hAnsi="Book Antiqua"/>
          <w:b/>
          <w:w w:val="95"/>
          <w:sz w:val="24"/>
          <w:szCs w:val="24"/>
        </w:rPr>
        <w:t>Contents</w:t>
      </w:r>
    </w:p>
    <w:sdt>
      <w:sdtPr>
        <w:rPr>
          <w:rFonts w:ascii="Book Antiqua" w:hAnsi="Book Antiqua"/>
          <w:sz w:val="24"/>
          <w:szCs w:val="24"/>
        </w:rPr>
        <w:id w:val="1548792949"/>
        <w:docPartObj>
          <w:docPartGallery w:val="Table of Contents"/>
          <w:docPartUnique/>
        </w:docPartObj>
      </w:sdtPr>
      <w:sdtEndPr/>
      <w:sdtContent>
        <w:p w:rsidR="00F41DFE" w:rsidRPr="00AF464E" w:rsidRDefault="00AF464E" w:rsidP="00E04891">
          <w:pPr>
            <w:pStyle w:val="TOC2"/>
            <w:tabs>
              <w:tab w:val="right" w:leader="dot" w:pos="9439"/>
            </w:tabs>
            <w:spacing w:before="40"/>
            <w:ind w:left="115" w:firstLine="0"/>
            <w:rPr>
              <w:rFonts w:ascii="Book Antiqua" w:hAnsi="Book Antiqua"/>
              <w:sz w:val="24"/>
              <w:szCs w:val="24"/>
            </w:rPr>
          </w:pPr>
          <w:hyperlink w:anchor="_TOC_250016" w:history="1">
            <w:r w:rsidRPr="00AF464E">
              <w:rPr>
                <w:rFonts w:ascii="Book Antiqua" w:hAnsi="Book Antiqua"/>
                <w:sz w:val="24"/>
                <w:szCs w:val="24"/>
              </w:rPr>
              <w:t>INTRODUCTION</w:t>
            </w:r>
            <w:r w:rsidRPr="00AF464E">
              <w:rPr>
                <w:rFonts w:ascii="Book Antiqua" w:hAnsi="Book Antiqua"/>
                <w:sz w:val="24"/>
                <w:szCs w:val="24"/>
              </w:rPr>
              <w:tab/>
              <w:t>1</w:t>
            </w:r>
          </w:hyperlink>
        </w:p>
        <w:p w:rsidR="00F41DFE" w:rsidRPr="00AF464E" w:rsidRDefault="00AF464E">
          <w:pPr>
            <w:pStyle w:val="TOC2"/>
            <w:numPr>
              <w:ilvl w:val="1"/>
              <w:numId w:val="12"/>
            </w:numPr>
            <w:tabs>
              <w:tab w:val="left" w:pos="451"/>
              <w:tab w:val="right" w:leader="dot" w:pos="9436"/>
            </w:tabs>
            <w:rPr>
              <w:rFonts w:ascii="Book Antiqua" w:hAnsi="Book Antiqua"/>
              <w:sz w:val="24"/>
              <w:szCs w:val="24"/>
            </w:rPr>
          </w:pPr>
          <w:hyperlink w:anchor="_TOC_250015" w:history="1">
            <w:r w:rsidRPr="00AF464E">
              <w:rPr>
                <w:rFonts w:ascii="Book Antiqua" w:hAnsi="Book Antiqua"/>
                <w:sz w:val="24"/>
                <w:szCs w:val="24"/>
              </w:rPr>
              <w:t>Background to the Study</w:t>
            </w:r>
            <w:r w:rsidRPr="00AF464E">
              <w:rPr>
                <w:rFonts w:ascii="Book Antiqua" w:hAnsi="Book Antiqua"/>
                <w:sz w:val="24"/>
                <w:szCs w:val="24"/>
              </w:rPr>
              <w:tab/>
              <w:t>1</w:t>
            </w:r>
          </w:hyperlink>
        </w:p>
        <w:p w:rsidR="00F41DFE" w:rsidRPr="00AF464E" w:rsidRDefault="00AF464E">
          <w:pPr>
            <w:pStyle w:val="TOC2"/>
            <w:numPr>
              <w:ilvl w:val="1"/>
              <w:numId w:val="12"/>
            </w:numPr>
            <w:tabs>
              <w:tab w:val="left" w:pos="446"/>
              <w:tab w:val="right" w:leader="dot" w:pos="9436"/>
            </w:tabs>
            <w:spacing w:before="141"/>
            <w:ind w:left="445" w:hanging="331"/>
            <w:rPr>
              <w:rFonts w:ascii="Book Antiqua" w:hAnsi="Book Antiqua"/>
              <w:sz w:val="24"/>
              <w:szCs w:val="24"/>
            </w:rPr>
          </w:pPr>
          <w:hyperlink w:anchor="_TOC_250014" w:history="1">
            <w:r w:rsidRPr="00AF464E">
              <w:rPr>
                <w:rFonts w:ascii="Book Antiqua" w:hAnsi="Book Antiqua"/>
                <w:sz w:val="24"/>
                <w:szCs w:val="24"/>
              </w:rPr>
              <w:t>Conceptual Framework</w:t>
            </w:r>
            <w:r w:rsidRPr="00AF464E">
              <w:rPr>
                <w:rFonts w:ascii="Book Antiqua" w:hAnsi="Book Antiqua"/>
                <w:sz w:val="24"/>
                <w:szCs w:val="24"/>
              </w:rPr>
              <w:tab/>
              <w:t>2</w:t>
            </w:r>
          </w:hyperlink>
        </w:p>
        <w:p w:rsidR="00F41DFE" w:rsidRPr="00AF464E" w:rsidRDefault="00AF464E">
          <w:pPr>
            <w:pStyle w:val="TOC2"/>
            <w:numPr>
              <w:ilvl w:val="2"/>
              <w:numId w:val="12"/>
            </w:numPr>
            <w:tabs>
              <w:tab w:val="left" w:pos="614"/>
              <w:tab w:val="right" w:leader="dot" w:pos="9436"/>
            </w:tabs>
            <w:rPr>
              <w:rFonts w:ascii="Book Antiqua" w:hAnsi="Book Antiqua"/>
              <w:sz w:val="24"/>
              <w:szCs w:val="24"/>
            </w:rPr>
          </w:pPr>
          <w:hyperlink w:anchor="_TOC_250013" w:history="1">
            <w:r w:rsidRPr="00AF464E">
              <w:rPr>
                <w:rFonts w:ascii="Book Antiqua" w:hAnsi="Book Antiqua"/>
                <w:sz w:val="24"/>
                <w:szCs w:val="24"/>
              </w:rPr>
              <w:t>Consumer</w:t>
            </w:r>
            <w:r w:rsidRPr="00AF464E">
              <w:rPr>
                <w:rFonts w:ascii="Book Antiqua" w:hAnsi="Book Antiqua"/>
                <w:sz w:val="24"/>
                <w:szCs w:val="24"/>
              </w:rPr>
              <w:tab/>
              <w:t>2</w:t>
            </w:r>
          </w:hyperlink>
        </w:p>
        <w:p w:rsidR="00F41DFE" w:rsidRPr="00AF464E" w:rsidRDefault="00AF464E">
          <w:pPr>
            <w:pStyle w:val="TOC2"/>
            <w:numPr>
              <w:ilvl w:val="2"/>
              <w:numId w:val="12"/>
            </w:numPr>
            <w:tabs>
              <w:tab w:val="left" w:pos="614"/>
              <w:tab w:val="right" w:leader="dot" w:pos="9436"/>
            </w:tabs>
            <w:spacing w:before="136"/>
            <w:rPr>
              <w:rFonts w:ascii="Book Antiqua" w:hAnsi="Book Antiqua"/>
              <w:sz w:val="24"/>
              <w:szCs w:val="24"/>
            </w:rPr>
          </w:pPr>
          <w:hyperlink w:anchor="_TOC_250012" w:history="1">
            <w:r w:rsidRPr="00AF464E">
              <w:rPr>
                <w:rFonts w:ascii="Book Antiqua" w:hAnsi="Book Antiqua"/>
                <w:sz w:val="24"/>
                <w:szCs w:val="24"/>
              </w:rPr>
              <w:t>Financial Services</w:t>
            </w:r>
            <w:r w:rsidRPr="00AF464E">
              <w:rPr>
                <w:rFonts w:ascii="Book Antiqua" w:hAnsi="Book Antiqua"/>
                <w:spacing w:val="1"/>
                <w:sz w:val="24"/>
                <w:szCs w:val="24"/>
              </w:rPr>
              <w:t xml:space="preserve"> </w:t>
            </w:r>
            <w:r w:rsidRPr="00AF464E">
              <w:rPr>
                <w:rFonts w:ascii="Book Antiqua" w:hAnsi="Book Antiqua"/>
                <w:sz w:val="24"/>
                <w:szCs w:val="24"/>
              </w:rPr>
              <w:t>Sector</w:t>
            </w:r>
            <w:r w:rsidRPr="00AF464E">
              <w:rPr>
                <w:rFonts w:ascii="Book Antiqua" w:hAnsi="Book Antiqua"/>
                <w:sz w:val="24"/>
                <w:szCs w:val="24"/>
              </w:rPr>
              <w:tab/>
              <w:t>3</w:t>
            </w:r>
          </w:hyperlink>
        </w:p>
        <w:p w:rsidR="00F41DFE" w:rsidRPr="00AF464E" w:rsidRDefault="00AF464E">
          <w:pPr>
            <w:pStyle w:val="TOC2"/>
            <w:numPr>
              <w:ilvl w:val="2"/>
              <w:numId w:val="12"/>
            </w:numPr>
            <w:tabs>
              <w:tab w:val="left" w:pos="614"/>
              <w:tab w:val="right" w:leader="dot" w:pos="9436"/>
            </w:tabs>
            <w:rPr>
              <w:rFonts w:ascii="Book Antiqua" w:hAnsi="Book Antiqua"/>
              <w:sz w:val="24"/>
              <w:szCs w:val="24"/>
            </w:rPr>
          </w:pPr>
          <w:hyperlink w:anchor="_TOC_250011" w:history="1">
            <w:r w:rsidRPr="00AF464E">
              <w:rPr>
                <w:rFonts w:ascii="Book Antiqua" w:hAnsi="Book Antiqua"/>
                <w:sz w:val="24"/>
                <w:szCs w:val="24"/>
              </w:rPr>
              <w:t>Consumer Protection</w:t>
            </w:r>
            <w:r w:rsidRPr="00AF464E">
              <w:rPr>
                <w:rFonts w:ascii="Book Antiqua" w:hAnsi="Book Antiqua"/>
                <w:sz w:val="24"/>
                <w:szCs w:val="24"/>
              </w:rPr>
              <w:tab/>
              <w:t>4</w:t>
            </w:r>
          </w:hyperlink>
        </w:p>
        <w:p w:rsidR="00F41DFE" w:rsidRPr="00AF464E" w:rsidRDefault="00AF464E">
          <w:pPr>
            <w:pStyle w:val="TOC2"/>
            <w:numPr>
              <w:ilvl w:val="1"/>
              <w:numId w:val="11"/>
            </w:numPr>
            <w:tabs>
              <w:tab w:val="left" w:pos="451"/>
              <w:tab w:val="right" w:leader="dot" w:pos="9436"/>
            </w:tabs>
            <w:rPr>
              <w:rFonts w:ascii="Book Antiqua" w:hAnsi="Book Antiqua"/>
              <w:sz w:val="24"/>
              <w:szCs w:val="24"/>
            </w:rPr>
          </w:pPr>
          <w:hyperlink w:anchor="_TOC_250010" w:history="1">
            <w:r w:rsidRPr="00AF464E">
              <w:rPr>
                <w:rFonts w:ascii="Book Antiqua" w:hAnsi="Book Antiqua"/>
                <w:sz w:val="24"/>
                <w:szCs w:val="24"/>
              </w:rPr>
              <w:t>LEGAL FRAMEWORK FOR CONSUMER PROTECTION</w:t>
            </w:r>
            <w:r w:rsidRPr="00AF464E">
              <w:rPr>
                <w:rFonts w:ascii="Book Antiqua" w:hAnsi="Book Antiqua"/>
                <w:spacing w:val="-1"/>
                <w:sz w:val="24"/>
                <w:szCs w:val="24"/>
              </w:rPr>
              <w:t xml:space="preserve"> </w:t>
            </w:r>
            <w:r w:rsidRPr="00AF464E">
              <w:rPr>
                <w:rFonts w:ascii="Book Antiqua" w:hAnsi="Book Antiqua"/>
                <w:sz w:val="24"/>
                <w:szCs w:val="24"/>
              </w:rPr>
              <w:t>IN</w:t>
            </w:r>
            <w:r w:rsidRPr="00AF464E">
              <w:rPr>
                <w:rFonts w:ascii="Book Antiqua" w:hAnsi="Book Antiqua"/>
                <w:spacing w:val="-1"/>
                <w:sz w:val="24"/>
                <w:szCs w:val="24"/>
              </w:rPr>
              <w:t xml:space="preserve"> </w:t>
            </w:r>
            <w:r w:rsidRPr="00AF464E">
              <w:rPr>
                <w:rFonts w:ascii="Book Antiqua" w:hAnsi="Book Antiqua"/>
                <w:sz w:val="24"/>
                <w:szCs w:val="24"/>
              </w:rPr>
              <w:t>KENYA</w:t>
            </w:r>
            <w:r w:rsidRPr="00AF464E">
              <w:rPr>
                <w:rFonts w:ascii="Book Antiqua" w:hAnsi="Book Antiqua"/>
                <w:sz w:val="24"/>
                <w:szCs w:val="24"/>
              </w:rPr>
              <w:tab/>
              <w:t>7</w:t>
            </w:r>
          </w:hyperlink>
        </w:p>
        <w:p w:rsidR="00F41DFE" w:rsidRPr="00AF464E" w:rsidRDefault="00AF464E">
          <w:pPr>
            <w:pStyle w:val="TOC2"/>
            <w:numPr>
              <w:ilvl w:val="1"/>
              <w:numId w:val="11"/>
            </w:numPr>
            <w:tabs>
              <w:tab w:val="left" w:pos="446"/>
              <w:tab w:val="right" w:leader="dot" w:pos="9436"/>
            </w:tabs>
            <w:spacing w:before="136"/>
            <w:ind w:left="445" w:hanging="331"/>
            <w:rPr>
              <w:rFonts w:ascii="Book Antiqua" w:hAnsi="Book Antiqua"/>
              <w:sz w:val="24"/>
              <w:szCs w:val="24"/>
            </w:rPr>
          </w:pPr>
          <w:hyperlink w:anchor="_TOC_250009" w:history="1">
            <w:r w:rsidRPr="00AF464E">
              <w:rPr>
                <w:rFonts w:ascii="Book Antiqua" w:hAnsi="Book Antiqua"/>
                <w:sz w:val="24"/>
                <w:szCs w:val="24"/>
              </w:rPr>
              <w:t>The</w:t>
            </w:r>
            <w:r w:rsidRPr="00AF464E">
              <w:rPr>
                <w:rFonts w:ascii="Book Antiqua" w:hAnsi="Book Antiqua"/>
                <w:spacing w:val="-1"/>
                <w:sz w:val="24"/>
                <w:szCs w:val="24"/>
              </w:rPr>
              <w:t xml:space="preserve"> </w:t>
            </w:r>
            <w:r w:rsidRPr="00AF464E">
              <w:rPr>
                <w:rFonts w:ascii="Book Antiqua" w:hAnsi="Book Antiqua"/>
                <w:sz w:val="24"/>
                <w:szCs w:val="24"/>
              </w:rPr>
              <w:t>Constitution</w:t>
            </w:r>
            <w:r w:rsidRPr="00AF464E">
              <w:rPr>
                <w:rFonts w:ascii="Book Antiqua" w:hAnsi="Book Antiqua"/>
                <w:sz w:val="24"/>
                <w:szCs w:val="24"/>
              </w:rPr>
              <w:tab/>
              <w:t>7</w:t>
            </w:r>
          </w:hyperlink>
        </w:p>
        <w:p w:rsidR="00F41DFE" w:rsidRPr="00AF464E" w:rsidRDefault="00AF464E">
          <w:pPr>
            <w:pStyle w:val="TOC2"/>
            <w:numPr>
              <w:ilvl w:val="1"/>
              <w:numId w:val="11"/>
            </w:numPr>
            <w:tabs>
              <w:tab w:val="left" w:pos="446"/>
              <w:tab w:val="right" w:leader="dot" w:pos="9436"/>
            </w:tabs>
            <w:spacing w:before="141"/>
            <w:ind w:left="445" w:hanging="331"/>
            <w:rPr>
              <w:rFonts w:ascii="Book Antiqua" w:hAnsi="Book Antiqua"/>
              <w:sz w:val="24"/>
              <w:szCs w:val="24"/>
            </w:rPr>
          </w:pPr>
          <w:hyperlink w:anchor="_TOC_250008" w:history="1">
            <w:r w:rsidRPr="00AF464E">
              <w:rPr>
                <w:rFonts w:ascii="Book Antiqua" w:hAnsi="Book Antiqua"/>
                <w:sz w:val="24"/>
                <w:szCs w:val="24"/>
              </w:rPr>
              <w:t>The Consumer Protection</w:t>
            </w:r>
            <w:r w:rsidRPr="00AF464E">
              <w:rPr>
                <w:rFonts w:ascii="Book Antiqua" w:hAnsi="Book Antiqua"/>
                <w:spacing w:val="2"/>
                <w:sz w:val="24"/>
                <w:szCs w:val="24"/>
              </w:rPr>
              <w:t xml:space="preserve"> </w:t>
            </w:r>
            <w:r w:rsidRPr="00AF464E">
              <w:rPr>
                <w:rFonts w:ascii="Book Antiqua" w:hAnsi="Book Antiqua"/>
                <w:spacing w:val="-2"/>
                <w:sz w:val="24"/>
                <w:szCs w:val="24"/>
              </w:rPr>
              <w:t>Act</w:t>
            </w:r>
            <w:r w:rsidRPr="00AF464E">
              <w:rPr>
                <w:rFonts w:ascii="Book Antiqua" w:hAnsi="Book Antiqua"/>
                <w:spacing w:val="-2"/>
                <w:sz w:val="24"/>
                <w:szCs w:val="24"/>
              </w:rPr>
              <w:tab/>
            </w:r>
            <w:r w:rsidRPr="00AF464E">
              <w:rPr>
                <w:rFonts w:ascii="Book Antiqua" w:hAnsi="Book Antiqua"/>
                <w:sz w:val="24"/>
                <w:szCs w:val="24"/>
              </w:rPr>
              <w:t>7</w:t>
            </w:r>
          </w:hyperlink>
        </w:p>
        <w:p w:rsidR="00F41DFE" w:rsidRPr="00AF464E" w:rsidRDefault="00AF464E">
          <w:pPr>
            <w:pStyle w:val="TOC2"/>
            <w:numPr>
              <w:ilvl w:val="1"/>
              <w:numId w:val="11"/>
            </w:numPr>
            <w:tabs>
              <w:tab w:val="left" w:pos="446"/>
              <w:tab w:val="right" w:leader="dot" w:pos="9436"/>
            </w:tabs>
            <w:ind w:left="445" w:hanging="331"/>
            <w:rPr>
              <w:rFonts w:ascii="Book Antiqua" w:hAnsi="Book Antiqua"/>
              <w:sz w:val="24"/>
              <w:szCs w:val="24"/>
            </w:rPr>
          </w:pPr>
          <w:hyperlink w:anchor="_TOC_250007" w:history="1">
            <w:r w:rsidRPr="00AF464E">
              <w:rPr>
                <w:rFonts w:ascii="Book Antiqua" w:hAnsi="Book Antiqua"/>
                <w:sz w:val="24"/>
                <w:szCs w:val="24"/>
              </w:rPr>
              <w:t>Sector-Specific Legislations</w:t>
            </w:r>
            <w:r w:rsidRPr="00AF464E">
              <w:rPr>
                <w:rFonts w:ascii="Book Antiqua" w:hAnsi="Book Antiqua"/>
                <w:sz w:val="24"/>
                <w:szCs w:val="24"/>
              </w:rPr>
              <w:tab/>
              <w:t>8</w:t>
            </w:r>
          </w:hyperlink>
        </w:p>
        <w:p w:rsidR="00F41DFE" w:rsidRPr="00AF464E" w:rsidRDefault="00AF464E">
          <w:pPr>
            <w:pStyle w:val="TOC2"/>
            <w:numPr>
              <w:ilvl w:val="2"/>
              <w:numId w:val="11"/>
            </w:numPr>
            <w:tabs>
              <w:tab w:val="left" w:pos="609"/>
              <w:tab w:val="right" w:leader="dot" w:pos="9436"/>
            </w:tabs>
            <w:rPr>
              <w:rFonts w:ascii="Book Antiqua" w:hAnsi="Book Antiqua"/>
              <w:sz w:val="24"/>
              <w:szCs w:val="24"/>
            </w:rPr>
          </w:pPr>
          <w:hyperlink w:anchor="_TOC_250006" w:history="1">
            <w:r w:rsidRPr="00AF464E">
              <w:rPr>
                <w:rFonts w:ascii="Book Antiqua" w:hAnsi="Book Antiqua"/>
                <w:sz w:val="24"/>
                <w:szCs w:val="24"/>
              </w:rPr>
              <w:t xml:space="preserve">The Central </w:t>
            </w:r>
            <w:r w:rsidRPr="00AF464E">
              <w:rPr>
                <w:rFonts w:ascii="Book Antiqua" w:hAnsi="Book Antiqua"/>
                <w:spacing w:val="-3"/>
                <w:sz w:val="24"/>
                <w:szCs w:val="24"/>
              </w:rPr>
              <w:t xml:space="preserve">Bank </w:t>
            </w:r>
            <w:r w:rsidRPr="00AF464E">
              <w:rPr>
                <w:rFonts w:ascii="Book Antiqua" w:hAnsi="Book Antiqua"/>
                <w:sz w:val="24"/>
                <w:szCs w:val="24"/>
              </w:rPr>
              <w:t>of</w:t>
            </w:r>
            <w:r w:rsidRPr="00AF464E">
              <w:rPr>
                <w:rFonts w:ascii="Book Antiqua" w:hAnsi="Book Antiqua"/>
                <w:spacing w:val="6"/>
                <w:sz w:val="24"/>
                <w:szCs w:val="24"/>
              </w:rPr>
              <w:t xml:space="preserve"> </w:t>
            </w:r>
            <w:r w:rsidRPr="00AF464E">
              <w:rPr>
                <w:rFonts w:ascii="Book Antiqua" w:hAnsi="Book Antiqua"/>
                <w:sz w:val="24"/>
                <w:szCs w:val="24"/>
              </w:rPr>
              <w:t xml:space="preserve">Kenya </w:t>
            </w:r>
            <w:r w:rsidRPr="00AF464E">
              <w:rPr>
                <w:rFonts w:ascii="Book Antiqua" w:hAnsi="Book Antiqua"/>
                <w:spacing w:val="-4"/>
                <w:sz w:val="24"/>
                <w:szCs w:val="24"/>
              </w:rPr>
              <w:t>Act</w:t>
            </w:r>
            <w:r w:rsidRPr="00AF464E">
              <w:rPr>
                <w:rFonts w:ascii="Book Antiqua" w:hAnsi="Book Antiqua"/>
                <w:spacing w:val="-4"/>
                <w:sz w:val="24"/>
                <w:szCs w:val="24"/>
              </w:rPr>
              <w:tab/>
            </w:r>
            <w:r w:rsidRPr="00AF464E">
              <w:rPr>
                <w:rFonts w:ascii="Book Antiqua" w:hAnsi="Book Antiqua"/>
                <w:sz w:val="24"/>
                <w:szCs w:val="24"/>
              </w:rPr>
              <w:t>8</w:t>
            </w:r>
          </w:hyperlink>
        </w:p>
        <w:p w:rsidR="00F41DFE" w:rsidRPr="00AF464E" w:rsidRDefault="00AF464E">
          <w:pPr>
            <w:pStyle w:val="TOC2"/>
            <w:numPr>
              <w:ilvl w:val="2"/>
              <w:numId w:val="11"/>
            </w:numPr>
            <w:tabs>
              <w:tab w:val="left" w:pos="609"/>
              <w:tab w:val="right" w:leader="dot" w:pos="9434"/>
            </w:tabs>
            <w:spacing w:before="136"/>
            <w:rPr>
              <w:rFonts w:ascii="Book Antiqua" w:hAnsi="Book Antiqua"/>
              <w:sz w:val="24"/>
              <w:szCs w:val="24"/>
            </w:rPr>
          </w:pPr>
          <w:hyperlink w:anchor="_TOC_250005" w:history="1">
            <w:r w:rsidRPr="00AF464E">
              <w:rPr>
                <w:rFonts w:ascii="Book Antiqua" w:hAnsi="Book Antiqua"/>
                <w:sz w:val="24"/>
                <w:szCs w:val="24"/>
              </w:rPr>
              <w:t>The</w:t>
            </w:r>
            <w:r w:rsidRPr="00AF464E">
              <w:rPr>
                <w:rFonts w:ascii="Book Antiqua" w:hAnsi="Book Antiqua"/>
                <w:spacing w:val="-1"/>
                <w:sz w:val="24"/>
                <w:szCs w:val="24"/>
              </w:rPr>
              <w:t xml:space="preserve"> </w:t>
            </w:r>
            <w:r w:rsidRPr="00AF464E">
              <w:rPr>
                <w:rFonts w:ascii="Book Antiqua" w:hAnsi="Book Antiqua"/>
                <w:sz w:val="24"/>
                <w:szCs w:val="24"/>
              </w:rPr>
              <w:t>Banking</w:t>
            </w:r>
            <w:r w:rsidRPr="00AF464E">
              <w:rPr>
                <w:rFonts w:ascii="Book Antiqua" w:hAnsi="Book Antiqua"/>
                <w:spacing w:val="6"/>
                <w:sz w:val="24"/>
                <w:szCs w:val="24"/>
              </w:rPr>
              <w:t xml:space="preserve"> </w:t>
            </w:r>
            <w:r w:rsidRPr="00AF464E">
              <w:rPr>
                <w:rFonts w:ascii="Book Antiqua" w:hAnsi="Book Antiqua"/>
                <w:spacing w:val="-4"/>
                <w:sz w:val="24"/>
                <w:szCs w:val="24"/>
              </w:rPr>
              <w:t>Act</w:t>
            </w:r>
            <w:r w:rsidRPr="00AF464E">
              <w:rPr>
                <w:rFonts w:ascii="Book Antiqua" w:hAnsi="Book Antiqua"/>
                <w:spacing w:val="-4"/>
                <w:sz w:val="24"/>
                <w:szCs w:val="24"/>
              </w:rPr>
              <w:tab/>
            </w:r>
            <w:r w:rsidRPr="00AF464E">
              <w:rPr>
                <w:rFonts w:ascii="Book Antiqua" w:hAnsi="Book Antiqua"/>
                <w:sz w:val="24"/>
                <w:szCs w:val="24"/>
              </w:rPr>
              <w:t>10</w:t>
            </w:r>
          </w:hyperlink>
        </w:p>
        <w:p w:rsidR="00F41DFE" w:rsidRPr="00AF464E" w:rsidRDefault="00AF464E">
          <w:pPr>
            <w:pStyle w:val="TOC2"/>
            <w:numPr>
              <w:ilvl w:val="2"/>
              <w:numId w:val="11"/>
            </w:numPr>
            <w:tabs>
              <w:tab w:val="left" w:pos="609"/>
              <w:tab w:val="right" w:leader="dot" w:pos="9434"/>
            </w:tabs>
            <w:rPr>
              <w:rFonts w:ascii="Book Antiqua" w:hAnsi="Book Antiqua"/>
              <w:sz w:val="24"/>
              <w:szCs w:val="24"/>
            </w:rPr>
          </w:pPr>
          <w:hyperlink w:anchor="_TOC_250004" w:history="1">
            <w:r w:rsidRPr="00AF464E">
              <w:rPr>
                <w:rFonts w:ascii="Book Antiqua" w:hAnsi="Book Antiqua"/>
                <w:sz w:val="24"/>
                <w:szCs w:val="24"/>
              </w:rPr>
              <w:t>The</w:t>
            </w:r>
            <w:r w:rsidRPr="00AF464E">
              <w:rPr>
                <w:rFonts w:ascii="Book Antiqua" w:hAnsi="Book Antiqua"/>
                <w:spacing w:val="-1"/>
                <w:sz w:val="24"/>
                <w:szCs w:val="24"/>
              </w:rPr>
              <w:t xml:space="preserve"> </w:t>
            </w:r>
            <w:r w:rsidRPr="00AF464E">
              <w:rPr>
                <w:rFonts w:ascii="Book Antiqua" w:hAnsi="Book Antiqua"/>
                <w:sz w:val="24"/>
                <w:szCs w:val="24"/>
              </w:rPr>
              <w:t>Insurance</w:t>
            </w:r>
            <w:r w:rsidRPr="00AF464E">
              <w:rPr>
                <w:rFonts w:ascii="Book Antiqua" w:hAnsi="Book Antiqua"/>
                <w:spacing w:val="2"/>
                <w:sz w:val="24"/>
                <w:szCs w:val="24"/>
              </w:rPr>
              <w:t xml:space="preserve"> </w:t>
            </w:r>
            <w:r w:rsidRPr="00AF464E">
              <w:rPr>
                <w:rFonts w:ascii="Book Antiqua" w:hAnsi="Book Antiqua"/>
                <w:spacing w:val="-2"/>
                <w:sz w:val="24"/>
                <w:szCs w:val="24"/>
              </w:rPr>
              <w:t>Act</w:t>
            </w:r>
            <w:r w:rsidRPr="00AF464E">
              <w:rPr>
                <w:rFonts w:ascii="Book Antiqua" w:hAnsi="Book Antiqua"/>
                <w:spacing w:val="-2"/>
                <w:sz w:val="24"/>
                <w:szCs w:val="24"/>
              </w:rPr>
              <w:tab/>
            </w:r>
            <w:r w:rsidRPr="00AF464E">
              <w:rPr>
                <w:rFonts w:ascii="Book Antiqua" w:hAnsi="Book Antiqua"/>
                <w:sz w:val="24"/>
                <w:szCs w:val="24"/>
              </w:rPr>
              <w:t>13</w:t>
            </w:r>
          </w:hyperlink>
        </w:p>
        <w:p w:rsidR="00F41DFE" w:rsidRPr="00AF464E" w:rsidRDefault="00AF464E">
          <w:pPr>
            <w:pStyle w:val="TOC1"/>
            <w:numPr>
              <w:ilvl w:val="2"/>
              <w:numId w:val="11"/>
            </w:numPr>
            <w:tabs>
              <w:tab w:val="left" w:pos="657"/>
              <w:tab w:val="right" w:leader="dot" w:pos="9430"/>
            </w:tabs>
            <w:spacing w:before="122"/>
            <w:ind w:left="656" w:hanging="542"/>
            <w:rPr>
              <w:rFonts w:ascii="Book Antiqua" w:hAnsi="Book Antiqua"/>
            </w:rPr>
          </w:pPr>
          <w:hyperlink w:anchor="_TOC_250003" w:history="1">
            <w:r w:rsidRPr="00AF464E">
              <w:rPr>
                <w:rFonts w:ascii="Book Antiqua" w:hAnsi="Book Antiqua"/>
              </w:rPr>
              <w:t>The Capital</w:t>
            </w:r>
            <w:r w:rsidRPr="00AF464E">
              <w:rPr>
                <w:rFonts w:ascii="Book Antiqua" w:hAnsi="Book Antiqua"/>
                <w:spacing w:val="1"/>
              </w:rPr>
              <w:t xml:space="preserve"> </w:t>
            </w:r>
            <w:r w:rsidRPr="00AF464E">
              <w:rPr>
                <w:rFonts w:ascii="Book Antiqua" w:hAnsi="Book Antiqua"/>
              </w:rPr>
              <w:t>Markets</w:t>
            </w:r>
            <w:r w:rsidRPr="00AF464E">
              <w:rPr>
                <w:rFonts w:ascii="Book Antiqua" w:hAnsi="Book Antiqua"/>
                <w:spacing w:val="2"/>
              </w:rPr>
              <w:t xml:space="preserve"> </w:t>
            </w:r>
            <w:r w:rsidRPr="00AF464E">
              <w:rPr>
                <w:rFonts w:ascii="Book Antiqua" w:hAnsi="Book Antiqua"/>
                <w:spacing w:val="-4"/>
              </w:rPr>
              <w:t>Act</w:t>
            </w:r>
            <w:r w:rsidRPr="00AF464E">
              <w:rPr>
                <w:rFonts w:ascii="Book Antiqua" w:hAnsi="Book Antiqua"/>
                <w:spacing w:val="-4"/>
              </w:rPr>
              <w:tab/>
            </w:r>
            <w:r w:rsidRPr="00AF464E">
              <w:rPr>
                <w:rFonts w:ascii="Book Antiqua" w:hAnsi="Book Antiqua"/>
              </w:rPr>
              <w:t>15</w:t>
            </w:r>
          </w:hyperlink>
        </w:p>
        <w:p w:rsidR="00F41DFE" w:rsidRPr="00AF464E" w:rsidRDefault="00AF464E">
          <w:pPr>
            <w:pStyle w:val="TOC1"/>
            <w:numPr>
              <w:ilvl w:val="2"/>
              <w:numId w:val="11"/>
            </w:numPr>
            <w:tabs>
              <w:tab w:val="left" w:pos="657"/>
              <w:tab w:val="right" w:leader="dot" w:pos="9397"/>
            </w:tabs>
            <w:spacing w:before="142"/>
            <w:ind w:left="656" w:hanging="542"/>
            <w:rPr>
              <w:rFonts w:ascii="Book Antiqua" w:hAnsi="Book Antiqua"/>
            </w:rPr>
          </w:pPr>
          <w:hyperlink w:anchor="_TOC_250002" w:history="1">
            <w:r w:rsidRPr="00AF464E">
              <w:rPr>
                <w:rFonts w:ascii="Book Antiqua" w:hAnsi="Book Antiqua"/>
              </w:rPr>
              <w:t>The Retirement</w:t>
            </w:r>
            <w:r w:rsidRPr="00AF464E">
              <w:rPr>
                <w:rFonts w:ascii="Book Antiqua" w:hAnsi="Book Antiqua"/>
                <w:spacing w:val="2"/>
              </w:rPr>
              <w:t xml:space="preserve"> </w:t>
            </w:r>
            <w:r w:rsidRPr="00AF464E">
              <w:rPr>
                <w:rFonts w:ascii="Book Antiqua" w:hAnsi="Book Antiqua"/>
              </w:rPr>
              <w:t>Benefits</w:t>
            </w:r>
            <w:r w:rsidRPr="00AF464E">
              <w:rPr>
                <w:rFonts w:ascii="Book Antiqua" w:hAnsi="Book Antiqua"/>
                <w:spacing w:val="6"/>
              </w:rPr>
              <w:t xml:space="preserve"> </w:t>
            </w:r>
            <w:r w:rsidRPr="00AF464E">
              <w:rPr>
                <w:rFonts w:ascii="Book Antiqua" w:hAnsi="Book Antiqua"/>
                <w:spacing w:val="-4"/>
              </w:rPr>
              <w:t>Act</w:t>
            </w:r>
            <w:r w:rsidRPr="00AF464E">
              <w:rPr>
                <w:rFonts w:ascii="Book Antiqua" w:hAnsi="Book Antiqua"/>
                <w:spacing w:val="-4"/>
              </w:rPr>
              <w:tab/>
            </w:r>
            <w:r w:rsidRPr="00AF464E">
              <w:rPr>
                <w:rFonts w:ascii="Book Antiqua" w:hAnsi="Book Antiqua"/>
              </w:rPr>
              <w:t>17</w:t>
            </w:r>
          </w:hyperlink>
        </w:p>
        <w:p w:rsidR="00F41DFE" w:rsidRPr="00AF464E" w:rsidRDefault="00AF464E">
          <w:pPr>
            <w:pStyle w:val="TOC1"/>
            <w:tabs>
              <w:tab w:val="right" w:leader="dot" w:pos="9430"/>
            </w:tabs>
            <w:ind w:firstLine="0"/>
            <w:rPr>
              <w:rFonts w:ascii="Book Antiqua" w:hAnsi="Book Antiqua"/>
            </w:rPr>
          </w:pPr>
          <w:hyperlink w:anchor="_TOC_250001" w:history="1">
            <w:r w:rsidRPr="00AF464E">
              <w:rPr>
                <w:rFonts w:ascii="Book Antiqua" w:hAnsi="Book Antiqua"/>
              </w:rPr>
              <w:t>3.0</w:t>
            </w:r>
            <w:r w:rsidRPr="00AF464E">
              <w:rPr>
                <w:rFonts w:ascii="Book Antiqua" w:hAnsi="Book Antiqua"/>
                <w:spacing w:val="2"/>
              </w:rPr>
              <w:t xml:space="preserve"> </w:t>
            </w:r>
            <w:r w:rsidRPr="00AF464E">
              <w:rPr>
                <w:rFonts w:ascii="Book Antiqua" w:hAnsi="Book Antiqua"/>
              </w:rPr>
              <w:t>RECOMMENDATIONS</w:t>
            </w:r>
            <w:r w:rsidRPr="00AF464E">
              <w:rPr>
                <w:rFonts w:ascii="Book Antiqua" w:hAnsi="Book Antiqua"/>
              </w:rPr>
              <w:tab/>
              <w:t>19</w:t>
            </w:r>
          </w:hyperlink>
        </w:p>
      </w:sdtContent>
    </w:sdt>
    <w:p w:rsidR="00F41DFE" w:rsidRPr="00AF464E" w:rsidRDefault="00F41DFE" w:rsidP="00E04891">
      <w:pPr>
        <w:pStyle w:val="BodyText"/>
        <w:ind w:left="115"/>
        <w:rPr>
          <w:rFonts w:ascii="Book Antiqua" w:hAnsi="Book Antiqua"/>
        </w:rPr>
        <w:sectPr w:rsidR="00F41DFE" w:rsidRPr="00AF464E">
          <w:footerReference w:type="default" r:id="rId7"/>
          <w:pgSz w:w="12240" w:h="15840"/>
          <w:pgMar w:top="1360" w:right="1360" w:bottom="1220" w:left="1320" w:header="0" w:footer="1035" w:gutter="0"/>
          <w:cols w:space="720"/>
        </w:sectPr>
      </w:pPr>
    </w:p>
    <w:p w:rsidR="00F41DFE" w:rsidRPr="00AF464E" w:rsidRDefault="00F41DFE">
      <w:pPr>
        <w:pStyle w:val="BodyText"/>
        <w:spacing w:before="10"/>
        <w:rPr>
          <w:rFonts w:ascii="Book Antiqua" w:hAnsi="Book Antiqua"/>
        </w:rPr>
      </w:pPr>
    </w:p>
    <w:p w:rsidR="00F41DFE" w:rsidRPr="00AF464E" w:rsidRDefault="00AF464E">
      <w:pPr>
        <w:pStyle w:val="Heading1"/>
        <w:numPr>
          <w:ilvl w:val="1"/>
          <w:numId w:val="10"/>
        </w:numPr>
        <w:tabs>
          <w:tab w:val="left" w:pos="479"/>
        </w:tabs>
        <w:spacing w:before="90"/>
        <w:jc w:val="both"/>
        <w:rPr>
          <w:rFonts w:ascii="Book Antiqua" w:hAnsi="Book Antiqua"/>
        </w:rPr>
      </w:pPr>
      <w:bookmarkStart w:id="0" w:name="_TOC_250016"/>
      <w:bookmarkEnd w:id="0"/>
      <w:r w:rsidRPr="00AF464E">
        <w:rPr>
          <w:rFonts w:ascii="Book Antiqua" w:hAnsi="Book Antiqua"/>
        </w:rPr>
        <w:t>INTRODUCTION</w:t>
      </w:r>
    </w:p>
    <w:p w:rsidR="00F41DFE" w:rsidRPr="00AF464E" w:rsidRDefault="00F41DFE">
      <w:pPr>
        <w:pStyle w:val="BodyText"/>
        <w:rPr>
          <w:rFonts w:ascii="Book Antiqua" w:hAnsi="Book Antiqua"/>
          <w:b/>
        </w:rPr>
      </w:pPr>
    </w:p>
    <w:p w:rsidR="00F41DFE" w:rsidRPr="00AF464E" w:rsidRDefault="00AF464E" w:rsidP="00E04891">
      <w:pPr>
        <w:pStyle w:val="BodyText"/>
        <w:spacing w:before="41" w:line="357" w:lineRule="auto"/>
        <w:ind w:right="106"/>
        <w:jc w:val="both"/>
        <w:rPr>
          <w:rFonts w:ascii="Book Antiqua" w:hAnsi="Book Antiqua"/>
        </w:rPr>
      </w:pPr>
      <w:r w:rsidRPr="00AF464E">
        <w:rPr>
          <w:rFonts w:ascii="Book Antiqua" w:hAnsi="Book Antiqua"/>
        </w:rPr>
        <w:t>Consumer protection is about ensuring fair exchange between goods and service providers on the one hand and consumers on the other hand. A deliberate legal framework is necessary to counter-balance the inherent disadvantage of a consumer vis-a-vis the power, information and resources of their goods and service providers.</w:t>
      </w:r>
    </w:p>
    <w:p w:rsidR="00F41DFE" w:rsidRPr="00AF464E" w:rsidRDefault="00AF464E">
      <w:pPr>
        <w:pStyle w:val="BodyText"/>
        <w:spacing w:before="207" w:line="360" w:lineRule="auto"/>
        <w:ind w:left="115" w:right="98"/>
        <w:jc w:val="both"/>
        <w:rPr>
          <w:rFonts w:ascii="Book Antiqua" w:hAnsi="Book Antiqua"/>
        </w:rPr>
      </w:pPr>
      <w:r w:rsidRPr="00AF464E">
        <w:rPr>
          <w:rFonts w:ascii="Book Antiqua" w:hAnsi="Book Antiqua"/>
        </w:rPr>
        <w:t>As a result, reforms in the financial sector regulations center on the concept of consumer protection.</w:t>
      </w:r>
      <w:r w:rsidRPr="00AF464E">
        <w:rPr>
          <w:rFonts w:ascii="Book Antiqua" w:hAnsi="Book Antiqua"/>
          <w:vertAlign w:val="superscript"/>
        </w:rPr>
        <w:t>3</w:t>
      </w:r>
      <w:r w:rsidRPr="00AF464E">
        <w:rPr>
          <w:rFonts w:ascii="Book Antiqua" w:hAnsi="Book Antiqua"/>
        </w:rPr>
        <w:t xml:space="preserve"> From the onset, the </w:t>
      </w:r>
      <w:r w:rsidRPr="00AF464E">
        <w:rPr>
          <w:rFonts w:ascii="Book Antiqua" w:hAnsi="Book Antiqua"/>
          <w:i/>
        </w:rPr>
        <w:t xml:space="preserve">Kenya 2010 Constitution </w:t>
      </w:r>
      <w:r w:rsidRPr="00AF464E">
        <w:rPr>
          <w:rFonts w:ascii="Book Antiqua" w:hAnsi="Book Antiqua"/>
        </w:rPr>
        <w:t>entrenches the right to consumer protection, that is, consumers should be protected from unfair market practices from services and goods providers.</w:t>
      </w:r>
      <w:r w:rsidRPr="00AF464E">
        <w:rPr>
          <w:rFonts w:ascii="Book Antiqua" w:hAnsi="Book Antiqua"/>
          <w:vertAlign w:val="superscript"/>
        </w:rPr>
        <w:t>4</w:t>
      </w:r>
      <w:r w:rsidRPr="00AF464E">
        <w:rPr>
          <w:rFonts w:ascii="Book Antiqua" w:hAnsi="Book Antiqua"/>
        </w:rPr>
        <w:t xml:space="preserve"> This constitutional entrenchment, in conjunction with the Consumer Protection Act 2012 and sector-specific statutes, place enormous obligations and responsibilities on providers of financial services and goods (both private and public) to be discussed hereunder.</w:t>
      </w:r>
    </w:p>
    <w:p w:rsidR="00F41DFE" w:rsidRPr="00AF464E" w:rsidRDefault="00AF464E">
      <w:pPr>
        <w:pStyle w:val="BodyText"/>
        <w:spacing w:before="200" w:line="362" w:lineRule="auto"/>
        <w:ind w:left="115" w:right="98"/>
        <w:jc w:val="both"/>
        <w:rPr>
          <w:rFonts w:ascii="Book Antiqua" w:hAnsi="Book Antiqua"/>
        </w:rPr>
      </w:pPr>
      <w:r w:rsidRPr="00AF464E">
        <w:rPr>
          <w:rFonts w:ascii="Book Antiqua" w:hAnsi="Book Antiqua"/>
        </w:rPr>
        <w:t>With regard to the foregoing observation this paper purposes to evaluate the treatment of consumer</w:t>
      </w:r>
      <w:r w:rsidRPr="00AF464E">
        <w:rPr>
          <w:rFonts w:ascii="Book Antiqua" w:hAnsi="Book Antiqua"/>
          <w:spacing w:val="-5"/>
        </w:rPr>
        <w:t xml:space="preserve"> </w:t>
      </w:r>
      <w:r w:rsidRPr="00AF464E">
        <w:rPr>
          <w:rFonts w:ascii="Book Antiqua" w:hAnsi="Book Antiqua"/>
        </w:rPr>
        <w:t>protection</w:t>
      </w:r>
      <w:r w:rsidRPr="00AF464E">
        <w:rPr>
          <w:rFonts w:ascii="Book Antiqua" w:hAnsi="Book Antiqua"/>
          <w:spacing w:val="1"/>
        </w:rPr>
        <w:t xml:space="preserve"> </w:t>
      </w:r>
      <w:r w:rsidRPr="00AF464E">
        <w:rPr>
          <w:rFonts w:ascii="Book Antiqua" w:hAnsi="Book Antiqua"/>
          <w:spacing w:val="-3"/>
        </w:rPr>
        <w:t>in</w:t>
      </w:r>
      <w:r w:rsidRPr="00AF464E">
        <w:rPr>
          <w:rFonts w:ascii="Book Antiqua" w:hAnsi="Book Antiqua"/>
          <w:spacing w:val="-8"/>
        </w:rPr>
        <w:t xml:space="preserve"> </w:t>
      </w:r>
      <w:r w:rsidRPr="00AF464E">
        <w:rPr>
          <w:rFonts w:ascii="Book Antiqua" w:hAnsi="Book Antiqua"/>
        </w:rPr>
        <w:t>the financial</w:t>
      </w:r>
      <w:r w:rsidRPr="00AF464E">
        <w:rPr>
          <w:rFonts w:ascii="Book Antiqua" w:hAnsi="Book Antiqua"/>
          <w:spacing w:val="-4"/>
        </w:rPr>
        <w:t xml:space="preserve"> </w:t>
      </w:r>
      <w:r w:rsidRPr="00AF464E">
        <w:rPr>
          <w:rFonts w:ascii="Book Antiqua" w:hAnsi="Book Antiqua"/>
        </w:rPr>
        <w:t>services</w:t>
      </w:r>
      <w:r w:rsidRPr="00AF464E">
        <w:rPr>
          <w:rFonts w:ascii="Book Antiqua" w:hAnsi="Book Antiqua"/>
          <w:spacing w:val="-3"/>
        </w:rPr>
        <w:t xml:space="preserve"> </w:t>
      </w:r>
      <w:r w:rsidRPr="00AF464E">
        <w:rPr>
          <w:rFonts w:ascii="Book Antiqua" w:hAnsi="Book Antiqua"/>
        </w:rPr>
        <w:t>sector</w:t>
      </w:r>
      <w:r w:rsidRPr="00AF464E">
        <w:rPr>
          <w:rFonts w:ascii="Book Antiqua" w:hAnsi="Book Antiqua"/>
          <w:spacing w:val="-7"/>
        </w:rPr>
        <w:t xml:space="preserve"> </w:t>
      </w:r>
      <w:r w:rsidRPr="00AF464E">
        <w:rPr>
          <w:rFonts w:ascii="Book Antiqua" w:hAnsi="Book Antiqua"/>
        </w:rPr>
        <w:t>through</w:t>
      </w:r>
      <w:r w:rsidRPr="00AF464E">
        <w:rPr>
          <w:rFonts w:ascii="Book Antiqua" w:hAnsi="Book Antiqua"/>
          <w:spacing w:val="-8"/>
        </w:rPr>
        <w:t xml:space="preserve"> </w:t>
      </w:r>
      <w:r w:rsidRPr="00AF464E">
        <w:rPr>
          <w:rFonts w:ascii="Book Antiqua" w:hAnsi="Book Antiqua"/>
        </w:rPr>
        <w:t>the</w:t>
      </w:r>
      <w:r w:rsidRPr="00AF464E">
        <w:rPr>
          <w:rFonts w:ascii="Book Antiqua" w:hAnsi="Book Antiqua"/>
          <w:spacing w:val="-4"/>
        </w:rPr>
        <w:t xml:space="preserve"> </w:t>
      </w:r>
      <w:r w:rsidRPr="00AF464E">
        <w:rPr>
          <w:rFonts w:ascii="Book Antiqua" w:hAnsi="Book Antiqua"/>
        </w:rPr>
        <w:t>provisions</w:t>
      </w:r>
      <w:r w:rsidRPr="00AF464E">
        <w:rPr>
          <w:rFonts w:ascii="Book Antiqua" w:hAnsi="Book Antiqua"/>
          <w:spacing w:val="-4"/>
        </w:rPr>
        <w:t xml:space="preserve"> </w:t>
      </w:r>
      <w:r w:rsidRPr="00AF464E">
        <w:rPr>
          <w:rFonts w:ascii="Book Antiqua" w:hAnsi="Book Antiqua"/>
        </w:rPr>
        <w:t>of</w:t>
      </w:r>
      <w:r w:rsidRPr="00AF464E">
        <w:rPr>
          <w:rFonts w:ascii="Book Antiqua" w:hAnsi="Book Antiqua"/>
          <w:spacing w:val="-5"/>
        </w:rPr>
        <w:t xml:space="preserve"> </w:t>
      </w:r>
      <w:r w:rsidRPr="00AF464E">
        <w:rPr>
          <w:rFonts w:ascii="Book Antiqua" w:hAnsi="Book Antiqua"/>
        </w:rPr>
        <w:t>the</w:t>
      </w:r>
      <w:r w:rsidRPr="00AF464E">
        <w:rPr>
          <w:rFonts w:ascii="Book Antiqua" w:hAnsi="Book Antiqua"/>
          <w:spacing w:val="-3"/>
        </w:rPr>
        <w:t xml:space="preserve"> </w:t>
      </w:r>
      <w:r w:rsidRPr="00AF464E">
        <w:rPr>
          <w:rFonts w:ascii="Book Antiqua" w:hAnsi="Book Antiqua"/>
        </w:rPr>
        <w:t>Central</w:t>
      </w:r>
      <w:r w:rsidRPr="00AF464E">
        <w:rPr>
          <w:rFonts w:ascii="Book Antiqua" w:hAnsi="Book Antiqua"/>
          <w:spacing w:val="-4"/>
        </w:rPr>
        <w:t xml:space="preserve"> </w:t>
      </w:r>
      <w:r w:rsidRPr="00AF464E">
        <w:rPr>
          <w:rFonts w:ascii="Book Antiqua" w:hAnsi="Book Antiqua"/>
        </w:rPr>
        <w:t>Bank</w:t>
      </w:r>
      <w:r w:rsidRPr="00AF464E">
        <w:rPr>
          <w:rFonts w:ascii="Book Antiqua" w:hAnsi="Book Antiqua"/>
          <w:spacing w:val="-4"/>
        </w:rPr>
        <w:t xml:space="preserve"> </w:t>
      </w:r>
      <w:r w:rsidRPr="00AF464E">
        <w:rPr>
          <w:rFonts w:ascii="Book Antiqua" w:hAnsi="Book Antiqua"/>
        </w:rPr>
        <w:t>of</w:t>
      </w:r>
    </w:p>
    <w:p w:rsidR="00F41DFE" w:rsidRPr="00AF464E" w:rsidRDefault="00E04891">
      <w:pPr>
        <w:pStyle w:val="BodyText"/>
        <w:spacing w:before="4"/>
        <w:rPr>
          <w:rFonts w:ascii="Book Antiqua" w:hAnsi="Book Antiqua"/>
        </w:rPr>
      </w:pPr>
      <w:r w:rsidRPr="00AF464E">
        <w:rPr>
          <w:rFonts w:ascii="Book Antiqua" w:hAnsi="Book Antiqua"/>
          <w:noProof/>
        </w:rPr>
        <mc:AlternateContent>
          <mc:Choice Requires="wps">
            <w:drawing>
              <wp:anchor distT="0" distB="0" distL="0" distR="0" simplePos="0" relativeHeight="487587840" behindDoc="1" locked="0" layoutInCell="1" allowOverlap="1">
                <wp:simplePos x="0" y="0"/>
                <wp:positionH relativeFrom="page">
                  <wp:posOffset>911225</wp:posOffset>
                </wp:positionH>
                <wp:positionV relativeFrom="paragraph">
                  <wp:posOffset>137160</wp:posOffset>
                </wp:positionV>
                <wp:extent cx="1825625" cy="8890"/>
                <wp:effectExtent l="0" t="0" r="0" b="0"/>
                <wp:wrapTopAndBottom/>
                <wp:docPr id="2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CB71F" id="Rectangle 14" o:spid="_x0000_s1026" style="position:absolute;margin-left:71.75pt;margin-top:10.8pt;width:143.75pt;height:.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SSGdgIAAPsEAAAOAAAAZHJzL2Uyb0RvYy54bWysVNuO0zAQfUfiHyy/t7kovSRqutoLRUgL&#10;rFj4ANd2EgvHNrbbdEH8O2OnLV14WSH64Hoy4/GZM2e8ujr0Eu25dUKrGmfTFCOuqGZCtTX+8nkz&#10;WWLkPFGMSK14jZ+4w1fr169Wg6l4rjstGbcIkihXDabGnfemShJHO94TN9WGK3A22vbEg2nbhFky&#10;QPZeJnmazpNBW2asptw5+Ho3OvE65m8aTv3HpnHcI1ljwObjauO6DWuyXpGqtcR0gh5hkH9A0ROh&#10;4NJzqjviCdpZ8VeqXlCrnW78lOo+0U0jKI81QDVZ+kc1jx0xPNYC5Dhzpsn9v7T0w/7BIsFqnJcY&#10;KdJDjz4Ba0S1kqOsCAQNxlUQ92gebCjRmXtNvzqk9G0HYfzaWj10nDCAlYX45NmBYDg4irbDe80g&#10;Pdl5Hbk6NLYPCYEFdIgteTq3hB88ovAxW+azeT7DiIJvuSxjxxJSnc4a6/xbrnsUNjW2AD3mJvt7&#10;5wMWUp1CInYtBdsIKaNh2+2ttGhPgjjiL8KHEi/DpArBSodjY8bxC0CEO4IvgI3N/lFmeZHe5OVk&#10;M18uJsWmmE3KRbqcpFl5U87ToizuNj8DwKyoOsEYV/dC8ZPwsuJljT2OwCiZKD001LicAU+xrkv0&#10;7mVF9sLDHErRA8tnJkgV2vpGMSibVJ4IOe6T5/Ajy8DB6T+yEkUQ+j7qZ6vZE2jAamgSzCG8GLDp&#10;tP2O0QDTV2P3bUcsx0i+U6CjMiuKMK7RKGaLHAx76dleeoiikKrGHqNxe+vHEd8ZK9oObsoiMUpf&#10;g/YaEYURdDmiOioWJixWcHwNwghf2jHq95u1/gUAAP//AwBQSwMEFAAGAAgAAAAhALKzowreAAAA&#10;CQEAAA8AAABkcnMvZG93bnJldi54bWxMj81OwzAQhO9IvIO1SNyo89eqTeNUFIkjEi0c6M2JlyRq&#10;vA6x2waenuVUjjP7aXam2Ey2F2ccfedIQTyLQCDVznTUKHh/e35YgvBBk9G9I1TwjR425e1NoXPj&#10;LrTD8z40gkPI51pBG8KQS+nrFq32Mzcg8e3TjVYHlmMjzagvHG57mUTRQlrdEX9o9YBPLdbH/ckq&#10;2K6W26/XjF5+dtUBDx/VcZ6MkVL3d9PjGkTAKVxh+KvP1aHkTpU7kfGiZ52lc0YVJPECBANZGvO4&#10;io00AlkW8v+C8hcAAP//AwBQSwECLQAUAAYACAAAACEAtoM4kv4AAADhAQAAEwAAAAAAAAAAAAAA&#10;AAAAAAAAW0NvbnRlbnRfVHlwZXNdLnhtbFBLAQItABQABgAIAAAAIQA4/SH/1gAAAJQBAAALAAAA&#10;AAAAAAAAAAAAAC8BAABfcmVscy8ucmVsc1BLAQItABQABgAIAAAAIQDjWSSGdgIAAPsEAAAOAAAA&#10;AAAAAAAAAAAAAC4CAABkcnMvZTJvRG9jLnhtbFBLAQItABQABgAIAAAAIQCys6MK3gAAAAkBAAAP&#10;AAAAAAAAAAAAAAAAANAEAABkcnMvZG93bnJldi54bWxQSwUGAAAAAAQABADzAAAA2wUAAAAA&#10;" fillcolor="black" stroked="f">
                <w10:wrap type="topAndBottom" anchorx="page"/>
              </v:rect>
            </w:pict>
          </mc:Fallback>
        </mc:AlternateContent>
      </w:r>
    </w:p>
    <w:p w:rsidR="00F41DFE" w:rsidRPr="00AF464E" w:rsidRDefault="00AF464E">
      <w:pPr>
        <w:spacing w:before="67"/>
        <w:ind w:left="115"/>
        <w:jc w:val="both"/>
        <w:rPr>
          <w:rFonts w:ascii="Book Antiqua" w:hAnsi="Book Antiqua"/>
          <w:sz w:val="24"/>
          <w:szCs w:val="24"/>
        </w:rPr>
      </w:pPr>
      <w:r w:rsidRPr="00AF464E">
        <w:rPr>
          <w:rFonts w:ascii="Book Antiqua" w:hAnsi="Book Antiqua"/>
          <w:sz w:val="24"/>
          <w:szCs w:val="24"/>
          <w:vertAlign w:val="superscript"/>
        </w:rPr>
        <w:t>1</w:t>
      </w:r>
      <w:r w:rsidRPr="00AF464E">
        <w:rPr>
          <w:rFonts w:ascii="Book Antiqua" w:hAnsi="Book Antiqua"/>
          <w:sz w:val="24"/>
          <w:szCs w:val="24"/>
        </w:rPr>
        <w:t xml:space="preserve"> J. A. Spanogle and R. J. Rohner, </w:t>
      </w:r>
      <w:r w:rsidRPr="00AF464E">
        <w:rPr>
          <w:rFonts w:ascii="Book Antiqua" w:hAnsi="Book Antiqua"/>
          <w:i/>
          <w:sz w:val="24"/>
          <w:szCs w:val="24"/>
        </w:rPr>
        <w:t xml:space="preserve">Consumer Law Cases and Material , </w:t>
      </w:r>
      <w:r w:rsidRPr="00AF464E">
        <w:rPr>
          <w:rFonts w:ascii="Book Antiqua" w:hAnsi="Book Antiqua"/>
          <w:sz w:val="24"/>
          <w:szCs w:val="24"/>
        </w:rPr>
        <w:t>(1</w:t>
      </w:r>
      <w:r w:rsidRPr="00AF464E">
        <w:rPr>
          <w:rFonts w:ascii="Book Antiqua" w:hAnsi="Book Antiqua"/>
          <w:sz w:val="24"/>
          <w:szCs w:val="24"/>
          <w:vertAlign w:val="superscript"/>
        </w:rPr>
        <w:t>st</w:t>
      </w:r>
      <w:r w:rsidRPr="00AF464E">
        <w:rPr>
          <w:rFonts w:ascii="Book Antiqua" w:hAnsi="Book Antiqua"/>
          <w:sz w:val="24"/>
          <w:szCs w:val="24"/>
        </w:rPr>
        <w:t>Ed, 1999) at p8.</w:t>
      </w:r>
    </w:p>
    <w:p w:rsidR="00F41DFE" w:rsidRPr="00AF464E" w:rsidRDefault="00AF464E">
      <w:pPr>
        <w:spacing w:before="116" w:line="360" w:lineRule="auto"/>
        <w:ind w:left="115" w:right="103" w:hanging="1"/>
        <w:jc w:val="both"/>
        <w:rPr>
          <w:rFonts w:ascii="Book Antiqua" w:hAnsi="Book Antiqua"/>
          <w:sz w:val="24"/>
          <w:szCs w:val="24"/>
        </w:rPr>
      </w:pPr>
      <w:r w:rsidRPr="00AF464E">
        <w:rPr>
          <w:rFonts w:ascii="Book Antiqua" w:hAnsi="Book Antiqua"/>
          <w:sz w:val="24"/>
          <w:szCs w:val="24"/>
          <w:vertAlign w:val="superscript"/>
        </w:rPr>
        <w:t>2</w:t>
      </w:r>
      <w:r w:rsidRPr="00AF464E">
        <w:rPr>
          <w:rFonts w:ascii="Book Antiqua" w:hAnsi="Book Antiqua"/>
          <w:sz w:val="24"/>
          <w:szCs w:val="24"/>
        </w:rPr>
        <w:t xml:space="preserve"> </w:t>
      </w:r>
      <w:r w:rsidRPr="00AF464E">
        <w:rPr>
          <w:rFonts w:ascii="Book Antiqua" w:hAnsi="Book Antiqua"/>
          <w:i/>
          <w:sz w:val="24"/>
          <w:szCs w:val="24"/>
        </w:rPr>
        <w:t>Consumer Protection Diagnostic Study Kenya: A Report Submitted to the Ministry of Finance by FSD in January 2011</w:t>
      </w:r>
      <w:r w:rsidRPr="00AF464E">
        <w:rPr>
          <w:rFonts w:ascii="Book Antiqua" w:hAnsi="Book Antiqua"/>
          <w:sz w:val="24"/>
          <w:szCs w:val="24"/>
        </w:rPr>
        <w:t>, available at &lt;</w:t>
      </w:r>
      <w:hyperlink r:id="rId8">
        <w:r w:rsidRPr="00AF464E">
          <w:rPr>
            <w:rFonts w:ascii="Book Antiqua" w:hAnsi="Book Antiqua"/>
            <w:color w:val="0000FF"/>
            <w:sz w:val="24"/>
            <w:szCs w:val="24"/>
            <w:u w:val="single" w:color="0000FF"/>
          </w:rPr>
          <w:t>http://www.fsdkenya.org/insights/11-02-28_FSD</w:t>
        </w:r>
        <w:r w:rsidRPr="00AF464E">
          <w:rPr>
            <w:rFonts w:ascii="Book Antiqua" w:hAnsi="Book Antiqua"/>
            <w:sz w:val="24"/>
            <w:szCs w:val="24"/>
          </w:rPr>
          <w:t>insights_consumer_protection_issue_03.pdf&gt;.</w:t>
        </w:r>
      </w:hyperlink>
    </w:p>
    <w:p w:rsidR="00F41DFE" w:rsidRPr="00AF464E" w:rsidRDefault="00AF464E">
      <w:pPr>
        <w:spacing w:before="1" w:line="360" w:lineRule="auto"/>
        <w:ind w:left="115" w:right="98" w:hanging="1"/>
        <w:jc w:val="both"/>
        <w:rPr>
          <w:rFonts w:ascii="Book Antiqua" w:hAnsi="Book Antiqua"/>
          <w:sz w:val="24"/>
          <w:szCs w:val="24"/>
        </w:rPr>
      </w:pPr>
      <w:r w:rsidRPr="00AF464E">
        <w:rPr>
          <w:rFonts w:ascii="Book Antiqua" w:hAnsi="Book Antiqua"/>
          <w:sz w:val="24"/>
          <w:szCs w:val="24"/>
          <w:vertAlign w:val="superscript"/>
        </w:rPr>
        <w:t>3</w:t>
      </w:r>
      <w:r w:rsidRPr="00AF464E">
        <w:rPr>
          <w:rFonts w:ascii="Book Antiqua" w:hAnsi="Book Antiqua"/>
          <w:sz w:val="24"/>
          <w:szCs w:val="24"/>
        </w:rPr>
        <w:t xml:space="preserve"> Republic of Kenya, Vision 2030 (Abridged Version), </w:t>
      </w:r>
      <w:hyperlink r:id="rId9">
        <w:r w:rsidRPr="00AF464E">
          <w:rPr>
            <w:rFonts w:ascii="Book Antiqua" w:hAnsi="Book Antiqua"/>
            <w:color w:val="0000FF"/>
            <w:sz w:val="24"/>
            <w:szCs w:val="24"/>
            <w:u w:val="single" w:color="0000FF"/>
          </w:rPr>
          <w:t>www.partnership-africa.org/content/</w:t>
        </w:r>
        <w:r w:rsidRPr="00AF464E">
          <w:rPr>
            <w:rFonts w:ascii="Book Antiqua" w:hAnsi="Book Antiqua"/>
            <w:b/>
            <w:color w:val="0000FF"/>
            <w:sz w:val="24"/>
            <w:szCs w:val="24"/>
            <w:u w:val="single" w:color="0000FF"/>
          </w:rPr>
          <w:t>kenya</w:t>
        </w:r>
        <w:r w:rsidRPr="00AF464E">
          <w:rPr>
            <w:rFonts w:ascii="Book Antiqua" w:hAnsi="Book Antiqua"/>
            <w:color w:val="0000FF"/>
            <w:sz w:val="24"/>
            <w:szCs w:val="24"/>
            <w:u w:val="single" w:color="0000FF"/>
          </w:rPr>
          <w:t>-</w:t>
        </w:r>
        <w:r w:rsidRPr="00AF464E">
          <w:rPr>
            <w:rFonts w:ascii="Book Antiqua" w:hAnsi="Book Antiqua"/>
            <w:b/>
            <w:color w:val="0000FF"/>
            <w:sz w:val="24"/>
            <w:szCs w:val="24"/>
            <w:u w:val="single" w:color="0000FF"/>
          </w:rPr>
          <w:t>vision</w:t>
        </w:r>
        <w:r w:rsidRPr="00AF464E">
          <w:rPr>
            <w:rFonts w:ascii="Book Antiqua" w:hAnsi="Book Antiqua"/>
            <w:color w:val="0000FF"/>
            <w:sz w:val="24"/>
            <w:szCs w:val="24"/>
            <w:u w:val="single" w:color="0000FF"/>
          </w:rPr>
          <w:t>-</w:t>
        </w:r>
        <w:r w:rsidRPr="00AF464E">
          <w:rPr>
            <w:rFonts w:ascii="Book Antiqua" w:hAnsi="Book Antiqua"/>
            <w:b/>
            <w:color w:val="0000FF"/>
            <w:sz w:val="24"/>
            <w:szCs w:val="24"/>
            <w:u w:val="single" w:color="0000FF"/>
          </w:rPr>
          <w:t>2030</w:t>
        </w:r>
        <w:r w:rsidRPr="00AF464E">
          <w:rPr>
            <w:rFonts w:ascii="Book Antiqua" w:hAnsi="Book Antiqua"/>
            <w:color w:val="0000FF"/>
            <w:sz w:val="24"/>
            <w:szCs w:val="24"/>
            <w:u w:val="single" w:color="0000FF"/>
          </w:rPr>
          <w:t>-</w:t>
        </w:r>
        <w:r w:rsidRPr="00AF464E">
          <w:rPr>
            <w:rFonts w:ascii="Book Antiqua" w:hAnsi="Book Antiqua"/>
            <w:b/>
            <w:color w:val="0000FF"/>
            <w:sz w:val="24"/>
            <w:szCs w:val="24"/>
            <w:u w:val="single" w:color="0000FF"/>
          </w:rPr>
          <w:t>a</w:t>
        </w:r>
      </w:hyperlink>
      <w:r w:rsidRPr="00AF464E">
        <w:rPr>
          <w:rFonts w:ascii="Book Antiqua" w:hAnsi="Book Antiqua"/>
          <w:b/>
          <w:color w:val="0000FF"/>
          <w:sz w:val="24"/>
          <w:szCs w:val="24"/>
        </w:rPr>
        <w:t xml:space="preserve"> </w:t>
      </w:r>
      <w:r w:rsidRPr="00AF464E">
        <w:rPr>
          <w:rFonts w:ascii="Book Antiqua" w:hAnsi="Book Antiqua"/>
          <w:b/>
          <w:color w:val="0000FF"/>
          <w:sz w:val="24"/>
          <w:szCs w:val="24"/>
          <w:u w:val="single" w:color="0000FF"/>
        </w:rPr>
        <w:t>bridged</w:t>
      </w:r>
      <w:r w:rsidRPr="00AF464E">
        <w:rPr>
          <w:rFonts w:ascii="Book Antiqua" w:hAnsi="Book Antiqua"/>
          <w:color w:val="0000FF"/>
          <w:sz w:val="24"/>
          <w:szCs w:val="24"/>
          <w:u w:val="single" w:color="0000FF"/>
        </w:rPr>
        <w:t>-</w:t>
      </w:r>
      <w:r w:rsidRPr="00AF464E">
        <w:rPr>
          <w:rFonts w:ascii="Book Antiqua" w:hAnsi="Book Antiqua"/>
          <w:b/>
          <w:color w:val="0000FF"/>
          <w:sz w:val="24"/>
          <w:szCs w:val="24"/>
          <w:u w:val="single" w:color="0000FF"/>
        </w:rPr>
        <w:t>version</w:t>
      </w:r>
      <w:r w:rsidRPr="00AF464E">
        <w:rPr>
          <w:rFonts w:ascii="Book Antiqua" w:hAnsi="Book Antiqua"/>
          <w:b/>
          <w:color w:val="0000FF"/>
          <w:sz w:val="24"/>
          <w:szCs w:val="24"/>
        </w:rPr>
        <w:t xml:space="preserve"> </w:t>
      </w:r>
      <w:r w:rsidRPr="00AF464E">
        <w:rPr>
          <w:rFonts w:ascii="Book Antiqua" w:hAnsi="Book Antiqua"/>
          <w:sz w:val="24"/>
          <w:szCs w:val="24"/>
        </w:rPr>
        <w:t>at 28 May 2014</w:t>
      </w:r>
      <w:r w:rsidRPr="00AF464E">
        <w:rPr>
          <w:rFonts w:ascii="Book Antiqua" w:hAnsi="Book Antiqua"/>
          <w:i/>
          <w:sz w:val="24"/>
          <w:szCs w:val="24"/>
        </w:rPr>
        <w:t xml:space="preserve">. </w:t>
      </w:r>
      <w:r w:rsidRPr="00AF464E">
        <w:rPr>
          <w:rFonts w:ascii="Book Antiqua" w:hAnsi="Book Antiqua"/>
          <w:sz w:val="24"/>
          <w:szCs w:val="24"/>
        </w:rPr>
        <w:t>A long term development plan for the country which puts provision of financial services at the center of the planned economic growth trajectory through the year 2030 with main objectives articulated in Vision 2030 for the financial sector as to (i) improve stability, (ii) enhance efficiency in the delivery of financial services, and (iii) improve access to financial services and products for a much larger number of Kenyan households.</w:t>
      </w:r>
    </w:p>
    <w:p w:rsidR="00F41DFE" w:rsidRPr="00AF464E" w:rsidRDefault="00AF464E">
      <w:pPr>
        <w:spacing w:line="229" w:lineRule="exact"/>
        <w:ind w:left="115"/>
        <w:jc w:val="both"/>
        <w:rPr>
          <w:rFonts w:ascii="Book Antiqua" w:hAnsi="Book Antiqua"/>
          <w:sz w:val="24"/>
          <w:szCs w:val="24"/>
        </w:rPr>
      </w:pPr>
      <w:r w:rsidRPr="00AF464E">
        <w:rPr>
          <w:rFonts w:ascii="Book Antiqua" w:hAnsi="Book Antiqua"/>
          <w:sz w:val="24"/>
          <w:szCs w:val="24"/>
          <w:vertAlign w:val="superscript"/>
        </w:rPr>
        <w:lastRenderedPageBreak/>
        <w:t>4</w:t>
      </w:r>
      <w:r w:rsidRPr="00AF464E">
        <w:rPr>
          <w:rFonts w:ascii="Book Antiqua" w:hAnsi="Book Antiqua"/>
          <w:sz w:val="24"/>
          <w:szCs w:val="24"/>
        </w:rPr>
        <w:t xml:space="preserve"> </w:t>
      </w:r>
      <w:r w:rsidRPr="00AF464E">
        <w:rPr>
          <w:rFonts w:ascii="Book Antiqua" w:hAnsi="Book Antiqua"/>
          <w:i/>
          <w:sz w:val="24"/>
          <w:szCs w:val="24"/>
        </w:rPr>
        <w:t xml:space="preserve">The Constitution of Kenya, </w:t>
      </w:r>
      <w:r w:rsidRPr="00AF464E">
        <w:rPr>
          <w:rFonts w:ascii="Book Antiqua" w:hAnsi="Book Antiqua"/>
          <w:sz w:val="24"/>
          <w:szCs w:val="24"/>
        </w:rPr>
        <w:t>2010 article 46 provides that</w:t>
      </w:r>
    </w:p>
    <w:p w:rsidR="00F41DFE" w:rsidRPr="00AF464E" w:rsidRDefault="00AF464E">
      <w:pPr>
        <w:pStyle w:val="ListParagraph"/>
        <w:numPr>
          <w:ilvl w:val="0"/>
          <w:numId w:val="9"/>
        </w:numPr>
        <w:tabs>
          <w:tab w:val="left" w:pos="403"/>
        </w:tabs>
        <w:spacing w:before="116"/>
        <w:rPr>
          <w:rFonts w:ascii="Book Antiqua" w:hAnsi="Book Antiqua"/>
          <w:sz w:val="24"/>
          <w:szCs w:val="24"/>
        </w:rPr>
      </w:pPr>
      <w:r w:rsidRPr="00AF464E">
        <w:rPr>
          <w:rFonts w:ascii="Book Antiqua" w:hAnsi="Book Antiqua"/>
          <w:sz w:val="24"/>
          <w:szCs w:val="24"/>
        </w:rPr>
        <w:t>Consumers have the</w:t>
      </w:r>
      <w:r w:rsidRPr="00AF464E">
        <w:rPr>
          <w:rFonts w:ascii="Book Antiqua" w:hAnsi="Book Antiqua"/>
          <w:spacing w:val="-9"/>
          <w:sz w:val="24"/>
          <w:szCs w:val="24"/>
        </w:rPr>
        <w:t xml:space="preserve"> </w:t>
      </w:r>
      <w:r w:rsidRPr="00AF464E">
        <w:rPr>
          <w:rFonts w:ascii="Book Antiqua" w:hAnsi="Book Antiqua"/>
          <w:sz w:val="24"/>
          <w:szCs w:val="24"/>
        </w:rPr>
        <w:t>right—</w:t>
      </w:r>
    </w:p>
    <w:p w:rsidR="00F41DFE" w:rsidRPr="00AF464E" w:rsidRDefault="00AF464E">
      <w:pPr>
        <w:pStyle w:val="ListParagraph"/>
        <w:numPr>
          <w:ilvl w:val="1"/>
          <w:numId w:val="9"/>
        </w:numPr>
        <w:tabs>
          <w:tab w:val="left" w:pos="403"/>
        </w:tabs>
        <w:spacing w:before="115"/>
        <w:rPr>
          <w:rFonts w:ascii="Book Antiqua" w:hAnsi="Book Antiqua"/>
          <w:sz w:val="24"/>
          <w:szCs w:val="24"/>
        </w:rPr>
      </w:pPr>
      <w:r w:rsidRPr="00AF464E">
        <w:rPr>
          <w:rFonts w:ascii="Book Antiqua" w:hAnsi="Book Antiqua"/>
          <w:sz w:val="24"/>
          <w:szCs w:val="24"/>
        </w:rPr>
        <w:t xml:space="preserve">to </w:t>
      </w:r>
      <w:r w:rsidRPr="00AF464E">
        <w:rPr>
          <w:rFonts w:ascii="Book Antiqua" w:hAnsi="Book Antiqua"/>
          <w:spacing w:val="-3"/>
          <w:sz w:val="24"/>
          <w:szCs w:val="24"/>
        </w:rPr>
        <w:t xml:space="preserve">goods </w:t>
      </w:r>
      <w:r w:rsidRPr="00AF464E">
        <w:rPr>
          <w:rFonts w:ascii="Book Antiqua" w:hAnsi="Book Antiqua"/>
          <w:sz w:val="24"/>
          <w:szCs w:val="24"/>
        </w:rPr>
        <w:t>and services of reasonable</w:t>
      </w:r>
      <w:r w:rsidRPr="00AF464E">
        <w:rPr>
          <w:rFonts w:ascii="Book Antiqua" w:hAnsi="Book Antiqua"/>
          <w:spacing w:val="6"/>
          <w:sz w:val="24"/>
          <w:szCs w:val="24"/>
        </w:rPr>
        <w:t xml:space="preserve"> </w:t>
      </w:r>
      <w:r w:rsidRPr="00AF464E">
        <w:rPr>
          <w:rFonts w:ascii="Book Antiqua" w:hAnsi="Book Antiqua"/>
          <w:sz w:val="24"/>
          <w:szCs w:val="24"/>
        </w:rPr>
        <w:t>quality;</w:t>
      </w:r>
    </w:p>
    <w:p w:rsidR="00F41DFE" w:rsidRPr="00AF464E" w:rsidRDefault="00AF464E">
      <w:pPr>
        <w:pStyle w:val="ListParagraph"/>
        <w:numPr>
          <w:ilvl w:val="1"/>
          <w:numId w:val="9"/>
        </w:numPr>
        <w:tabs>
          <w:tab w:val="left" w:pos="403"/>
        </w:tabs>
        <w:spacing w:before="116"/>
        <w:rPr>
          <w:rFonts w:ascii="Book Antiqua" w:hAnsi="Book Antiqua"/>
          <w:sz w:val="24"/>
          <w:szCs w:val="24"/>
        </w:rPr>
      </w:pPr>
      <w:r w:rsidRPr="00AF464E">
        <w:rPr>
          <w:rFonts w:ascii="Book Antiqua" w:hAnsi="Book Antiqua"/>
          <w:sz w:val="24"/>
          <w:szCs w:val="24"/>
        </w:rPr>
        <w:t xml:space="preserve">to the information necessary for them to gain full benefitfrom </w:t>
      </w:r>
      <w:r w:rsidRPr="00AF464E">
        <w:rPr>
          <w:rFonts w:ascii="Book Antiqua" w:hAnsi="Book Antiqua"/>
          <w:spacing w:val="-3"/>
          <w:sz w:val="24"/>
          <w:szCs w:val="24"/>
        </w:rPr>
        <w:t xml:space="preserve">goods </w:t>
      </w:r>
      <w:r w:rsidRPr="00AF464E">
        <w:rPr>
          <w:rFonts w:ascii="Book Antiqua" w:hAnsi="Book Antiqua"/>
          <w:sz w:val="24"/>
          <w:szCs w:val="24"/>
        </w:rPr>
        <w:t>and</w:t>
      </w:r>
      <w:r w:rsidRPr="00AF464E">
        <w:rPr>
          <w:rFonts w:ascii="Book Antiqua" w:hAnsi="Book Antiqua"/>
          <w:spacing w:val="-3"/>
          <w:sz w:val="24"/>
          <w:szCs w:val="24"/>
        </w:rPr>
        <w:t xml:space="preserve"> </w:t>
      </w:r>
      <w:r w:rsidRPr="00AF464E">
        <w:rPr>
          <w:rFonts w:ascii="Book Antiqua" w:hAnsi="Book Antiqua"/>
          <w:sz w:val="24"/>
          <w:szCs w:val="24"/>
        </w:rPr>
        <w:t>services;</w:t>
      </w:r>
    </w:p>
    <w:p w:rsidR="00F41DFE" w:rsidRPr="00AF464E" w:rsidRDefault="00AF464E">
      <w:pPr>
        <w:pStyle w:val="ListParagraph"/>
        <w:numPr>
          <w:ilvl w:val="1"/>
          <w:numId w:val="9"/>
        </w:numPr>
        <w:tabs>
          <w:tab w:val="left" w:pos="389"/>
        </w:tabs>
        <w:spacing w:before="116"/>
        <w:ind w:left="388" w:hanging="274"/>
        <w:rPr>
          <w:rFonts w:ascii="Book Antiqua" w:hAnsi="Book Antiqua"/>
          <w:sz w:val="24"/>
          <w:szCs w:val="24"/>
        </w:rPr>
      </w:pPr>
      <w:r w:rsidRPr="00AF464E">
        <w:rPr>
          <w:rFonts w:ascii="Book Antiqua" w:hAnsi="Book Antiqua"/>
          <w:sz w:val="24"/>
          <w:szCs w:val="24"/>
        </w:rPr>
        <w:t xml:space="preserve">to the protection </w:t>
      </w:r>
      <w:r w:rsidRPr="00AF464E">
        <w:rPr>
          <w:rFonts w:ascii="Book Antiqua" w:hAnsi="Book Antiqua"/>
          <w:spacing w:val="-3"/>
          <w:sz w:val="24"/>
          <w:szCs w:val="24"/>
        </w:rPr>
        <w:t xml:space="preserve">of </w:t>
      </w:r>
      <w:r w:rsidRPr="00AF464E">
        <w:rPr>
          <w:rFonts w:ascii="Book Antiqua" w:hAnsi="Book Antiqua"/>
          <w:sz w:val="24"/>
          <w:szCs w:val="24"/>
        </w:rPr>
        <w:t>their health, safety, and economic interests;</w:t>
      </w:r>
      <w:r w:rsidRPr="00AF464E">
        <w:rPr>
          <w:rFonts w:ascii="Book Antiqua" w:hAnsi="Book Antiqua"/>
          <w:spacing w:val="2"/>
          <w:sz w:val="24"/>
          <w:szCs w:val="24"/>
        </w:rPr>
        <w:t xml:space="preserve"> </w:t>
      </w:r>
      <w:r w:rsidRPr="00AF464E">
        <w:rPr>
          <w:rFonts w:ascii="Book Antiqua" w:hAnsi="Book Antiqua"/>
          <w:sz w:val="24"/>
          <w:szCs w:val="24"/>
        </w:rPr>
        <w:t>and</w:t>
      </w:r>
    </w:p>
    <w:p w:rsidR="00F41DFE" w:rsidRPr="00AF464E" w:rsidRDefault="00AF464E">
      <w:pPr>
        <w:pStyle w:val="ListParagraph"/>
        <w:numPr>
          <w:ilvl w:val="1"/>
          <w:numId w:val="9"/>
        </w:numPr>
        <w:tabs>
          <w:tab w:val="left" w:pos="403"/>
        </w:tabs>
        <w:spacing w:before="110"/>
        <w:rPr>
          <w:rFonts w:ascii="Book Antiqua" w:hAnsi="Book Antiqua"/>
          <w:sz w:val="24"/>
          <w:szCs w:val="24"/>
        </w:rPr>
      </w:pPr>
      <w:r w:rsidRPr="00AF464E">
        <w:rPr>
          <w:rFonts w:ascii="Book Antiqua" w:hAnsi="Book Antiqua"/>
          <w:sz w:val="24"/>
          <w:szCs w:val="24"/>
        </w:rPr>
        <w:t xml:space="preserve">to compensation for loss or injury arising from </w:t>
      </w:r>
      <w:r w:rsidRPr="00AF464E">
        <w:rPr>
          <w:rFonts w:ascii="Book Antiqua" w:hAnsi="Book Antiqua"/>
          <w:spacing w:val="-3"/>
          <w:sz w:val="24"/>
          <w:szCs w:val="24"/>
        </w:rPr>
        <w:t xml:space="preserve">defects </w:t>
      </w:r>
      <w:r w:rsidRPr="00AF464E">
        <w:rPr>
          <w:rFonts w:ascii="Book Antiqua" w:hAnsi="Book Antiqua"/>
          <w:sz w:val="24"/>
          <w:szCs w:val="24"/>
        </w:rPr>
        <w:t>in goods or</w:t>
      </w:r>
      <w:r w:rsidRPr="00AF464E">
        <w:rPr>
          <w:rFonts w:ascii="Book Antiqua" w:hAnsi="Book Antiqua"/>
          <w:spacing w:val="-3"/>
          <w:sz w:val="24"/>
          <w:szCs w:val="24"/>
        </w:rPr>
        <w:t xml:space="preserve"> </w:t>
      </w:r>
      <w:r w:rsidRPr="00AF464E">
        <w:rPr>
          <w:rFonts w:ascii="Book Antiqua" w:hAnsi="Book Antiqua"/>
          <w:sz w:val="24"/>
          <w:szCs w:val="24"/>
        </w:rPr>
        <w:t>services.</w:t>
      </w:r>
    </w:p>
    <w:p w:rsidR="00F41DFE" w:rsidRPr="00AF464E" w:rsidRDefault="00AF464E">
      <w:pPr>
        <w:pStyle w:val="ListParagraph"/>
        <w:numPr>
          <w:ilvl w:val="0"/>
          <w:numId w:val="9"/>
        </w:numPr>
        <w:tabs>
          <w:tab w:val="left" w:pos="403"/>
        </w:tabs>
        <w:spacing w:before="116"/>
        <w:rPr>
          <w:rFonts w:ascii="Book Antiqua" w:hAnsi="Book Antiqua"/>
          <w:sz w:val="24"/>
          <w:szCs w:val="24"/>
        </w:rPr>
      </w:pPr>
      <w:r w:rsidRPr="00AF464E">
        <w:rPr>
          <w:rFonts w:ascii="Book Antiqua" w:hAnsi="Book Antiqua"/>
          <w:sz w:val="24"/>
          <w:szCs w:val="24"/>
        </w:rPr>
        <w:t>Parliament</w:t>
      </w:r>
      <w:r w:rsidRPr="00AF464E">
        <w:rPr>
          <w:rFonts w:ascii="Book Antiqua" w:hAnsi="Book Antiqua"/>
          <w:spacing w:val="-2"/>
          <w:sz w:val="24"/>
          <w:szCs w:val="24"/>
        </w:rPr>
        <w:t xml:space="preserve"> </w:t>
      </w:r>
      <w:r w:rsidRPr="00AF464E">
        <w:rPr>
          <w:rFonts w:ascii="Book Antiqua" w:hAnsi="Book Antiqua"/>
          <w:sz w:val="24"/>
          <w:szCs w:val="24"/>
        </w:rPr>
        <w:t>shall</w:t>
      </w:r>
      <w:r w:rsidRPr="00AF464E">
        <w:rPr>
          <w:rFonts w:ascii="Book Antiqua" w:hAnsi="Book Antiqua"/>
          <w:spacing w:val="-2"/>
          <w:sz w:val="24"/>
          <w:szCs w:val="24"/>
        </w:rPr>
        <w:t xml:space="preserve"> </w:t>
      </w:r>
      <w:r w:rsidRPr="00AF464E">
        <w:rPr>
          <w:rFonts w:ascii="Book Antiqua" w:hAnsi="Book Antiqua"/>
          <w:sz w:val="24"/>
          <w:szCs w:val="24"/>
        </w:rPr>
        <w:t>enact</w:t>
      </w:r>
      <w:r w:rsidRPr="00AF464E">
        <w:rPr>
          <w:rFonts w:ascii="Book Antiqua" w:hAnsi="Book Antiqua"/>
          <w:spacing w:val="-2"/>
          <w:sz w:val="24"/>
          <w:szCs w:val="24"/>
        </w:rPr>
        <w:t xml:space="preserve"> </w:t>
      </w:r>
      <w:r w:rsidRPr="00AF464E">
        <w:rPr>
          <w:rFonts w:ascii="Book Antiqua" w:hAnsi="Book Antiqua"/>
          <w:sz w:val="24"/>
          <w:szCs w:val="24"/>
        </w:rPr>
        <w:t>legislation</w:t>
      </w:r>
      <w:r w:rsidRPr="00AF464E">
        <w:rPr>
          <w:rFonts w:ascii="Book Antiqua" w:hAnsi="Book Antiqua"/>
          <w:spacing w:val="-2"/>
          <w:sz w:val="24"/>
          <w:szCs w:val="24"/>
        </w:rPr>
        <w:t xml:space="preserve"> </w:t>
      </w:r>
      <w:r w:rsidRPr="00AF464E">
        <w:rPr>
          <w:rFonts w:ascii="Book Antiqua" w:hAnsi="Book Antiqua"/>
          <w:sz w:val="24"/>
          <w:szCs w:val="24"/>
        </w:rPr>
        <w:t>to</w:t>
      </w:r>
      <w:r w:rsidRPr="00AF464E">
        <w:rPr>
          <w:rFonts w:ascii="Book Antiqua" w:hAnsi="Book Antiqua"/>
          <w:spacing w:val="-2"/>
          <w:sz w:val="24"/>
          <w:szCs w:val="24"/>
        </w:rPr>
        <w:t xml:space="preserve"> </w:t>
      </w:r>
      <w:r w:rsidRPr="00AF464E">
        <w:rPr>
          <w:rFonts w:ascii="Book Antiqua" w:hAnsi="Book Antiqua"/>
          <w:sz w:val="24"/>
          <w:szCs w:val="24"/>
        </w:rPr>
        <w:t>provide</w:t>
      </w:r>
      <w:r w:rsidRPr="00AF464E">
        <w:rPr>
          <w:rFonts w:ascii="Book Antiqua" w:hAnsi="Book Antiqua"/>
          <w:spacing w:val="-2"/>
          <w:sz w:val="24"/>
          <w:szCs w:val="24"/>
        </w:rPr>
        <w:t xml:space="preserve"> </w:t>
      </w:r>
      <w:r w:rsidRPr="00AF464E">
        <w:rPr>
          <w:rFonts w:ascii="Book Antiqua" w:hAnsi="Book Antiqua"/>
          <w:sz w:val="24"/>
          <w:szCs w:val="24"/>
        </w:rPr>
        <w:t>for</w:t>
      </w:r>
      <w:r w:rsidRPr="00AF464E">
        <w:rPr>
          <w:rFonts w:ascii="Book Antiqua" w:hAnsi="Book Antiqua"/>
          <w:spacing w:val="-1"/>
          <w:sz w:val="24"/>
          <w:szCs w:val="24"/>
        </w:rPr>
        <w:t xml:space="preserve"> </w:t>
      </w:r>
      <w:r w:rsidRPr="00AF464E">
        <w:rPr>
          <w:rFonts w:ascii="Book Antiqua" w:hAnsi="Book Antiqua"/>
          <w:sz w:val="24"/>
          <w:szCs w:val="24"/>
        </w:rPr>
        <w:t>consumer</w:t>
      </w:r>
      <w:r w:rsidRPr="00AF464E">
        <w:rPr>
          <w:rFonts w:ascii="Book Antiqua" w:hAnsi="Book Antiqua"/>
          <w:spacing w:val="-2"/>
          <w:sz w:val="24"/>
          <w:szCs w:val="24"/>
        </w:rPr>
        <w:t xml:space="preserve"> </w:t>
      </w:r>
      <w:r w:rsidRPr="00AF464E">
        <w:rPr>
          <w:rFonts w:ascii="Book Antiqua" w:hAnsi="Book Antiqua"/>
          <w:sz w:val="24"/>
          <w:szCs w:val="24"/>
        </w:rPr>
        <w:t>protection</w:t>
      </w:r>
      <w:r w:rsidRPr="00AF464E">
        <w:rPr>
          <w:rFonts w:ascii="Book Antiqua" w:hAnsi="Book Antiqua"/>
          <w:spacing w:val="-6"/>
          <w:sz w:val="24"/>
          <w:szCs w:val="24"/>
        </w:rPr>
        <w:t xml:space="preserve"> </w:t>
      </w:r>
      <w:r w:rsidRPr="00AF464E">
        <w:rPr>
          <w:rFonts w:ascii="Book Antiqua" w:hAnsi="Book Antiqua"/>
          <w:sz w:val="24"/>
          <w:szCs w:val="24"/>
        </w:rPr>
        <w:t>and</w:t>
      </w:r>
      <w:r w:rsidRPr="00AF464E">
        <w:rPr>
          <w:rFonts w:ascii="Book Antiqua" w:hAnsi="Book Antiqua"/>
          <w:spacing w:val="-2"/>
          <w:sz w:val="24"/>
          <w:szCs w:val="24"/>
        </w:rPr>
        <w:t xml:space="preserve"> </w:t>
      </w:r>
      <w:r w:rsidRPr="00AF464E">
        <w:rPr>
          <w:rFonts w:ascii="Book Antiqua" w:hAnsi="Book Antiqua"/>
          <w:sz w:val="24"/>
          <w:szCs w:val="24"/>
        </w:rPr>
        <w:t>for</w:t>
      </w:r>
      <w:r w:rsidRPr="00AF464E">
        <w:rPr>
          <w:rFonts w:ascii="Book Antiqua" w:hAnsi="Book Antiqua"/>
          <w:spacing w:val="-2"/>
          <w:sz w:val="24"/>
          <w:szCs w:val="24"/>
        </w:rPr>
        <w:t xml:space="preserve"> </w:t>
      </w:r>
      <w:r w:rsidRPr="00AF464E">
        <w:rPr>
          <w:rFonts w:ascii="Book Antiqua" w:hAnsi="Book Antiqua"/>
          <w:sz w:val="24"/>
          <w:szCs w:val="24"/>
        </w:rPr>
        <w:t>fair,</w:t>
      </w:r>
      <w:r w:rsidRPr="00AF464E">
        <w:rPr>
          <w:rFonts w:ascii="Book Antiqua" w:hAnsi="Book Antiqua"/>
          <w:spacing w:val="-5"/>
          <w:sz w:val="24"/>
          <w:szCs w:val="24"/>
        </w:rPr>
        <w:t xml:space="preserve"> </w:t>
      </w:r>
      <w:r w:rsidRPr="00AF464E">
        <w:rPr>
          <w:rFonts w:ascii="Book Antiqua" w:hAnsi="Book Antiqua"/>
          <w:sz w:val="24"/>
          <w:szCs w:val="24"/>
        </w:rPr>
        <w:t>honest</w:t>
      </w:r>
      <w:r w:rsidRPr="00AF464E">
        <w:rPr>
          <w:rFonts w:ascii="Book Antiqua" w:hAnsi="Book Antiqua"/>
          <w:spacing w:val="-1"/>
          <w:sz w:val="24"/>
          <w:szCs w:val="24"/>
        </w:rPr>
        <w:t xml:space="preserve"> </w:t>
      </w:r>
      <w:r w:rsidRPr="00AF464E">
        <w:rPr>
          <w:rFonts w:ascii="Book Antiqua" w:hAnsi="Book Antiqua"/>
          <w:sz w:val="24"/>
          <w:szCs w:val="24"/>
        </w:rPr>
        <w:t>and</w:t>
      </w:r>
      <w:r w:rsidRPr="00AF464E">
        <w:rPr>
          <w:rFonts w:ascii="Book Antiqua" w:hAnsi="Book Antiqua"/>
          <w:spacing w:val="-2"/>
          <w:sz w:val="24"/>
          <w:szCs w:val="24"/>
        </w:rPr>
        <w:t xml:space="preserve"> </w:t>
      </w:r>
      <w:r w:rsidRPr="00AF464E">
        <w:rPr>
          <w:rFonts w:ascii="Book Antiqua" w:hAnsi="Book Antiqua"/>
          <w:sz w:val="24"/>
          <w:szCs w:val="24"/>
        </w:rPr>
        <w:t>decent</w:t>
      </w:r>
      <w:r w:rsidRPr="00AF464E">
        <w:rPr>
          <w:rFonts w:ascii="Book Antiqua" w:hAnsi="Book Antiqua"/>
          <w:spacing w:val="-7"/>
          <w:sz w:val="24"/>
          <w:szCs w:val="24"/>
        </w:rPr>
        <w:t xml:space="preserve"> </w:t>
      </w:r>
      <w:r w:rsidRPr="00AF464E">
        <w:rPr>
          <w:rFonts w:ascii="Book Antiqua" w:hAnsi="Book Antiqua"/>
          <w:sz w:val="24"/>
          <w:szCs w:val="24"/>
        </w:rPr>
        <w:t>advertising.</w:t>
      </w:r>
    </w:p>
    <w:p w:rsidR="00F41DFE" w:rsidRPr="00AF464E" w:rsidRDefault="00AF464E">
      <w:pPr>
        <w:pStyle w:val="ListParagraph"/>
        <w:numPr>
          <w:ilvl w:val="0"/>
          <w:numId w:val="9"/>
        </w:numPr>
        <w:tabs>
          <w:tab w:val="left" w:pos="398"/>
        </w:tabs>
        <w:spacing w:before="116"/>
        <w:ind w:left="397" w:hanging="283"/>
        <w:rPr>
          <w:rFonts w:ascii="Book Antiqua" w:hAnsi="Book Antiqua"/>
          <w:sz w:val="24"/>
          <w:szCs w:val="24"/>
        </w:rPr>
      </w:pPr>
      <w:r w:rsidRPr="00AF464E">
        <w:rPr>
          <w:rFonts w:ascii="Book Antiqua" w:hAnsi="Book Antiqua"/>
          <w:sz w:val="24"/>
          <w:szCs w:val="24"/>
        </w:rPr>
        <w:t xml:space="preserve">This Article applies to </w:t>
      </w:r>
      <w:r w:rsidRPr="00AF464E">
        <w:rPr>
          <w:rFonts w:ascii="Book Antiqua" w:hAnsi="Book Antiqua"/>
          <w:spacing w:val="-3"/>
          <w:sz w:val="24"/>
          <w:szCs w:val="24"/>
        </w:rPr>
        <w:t xml:space="preserve">goods </w:t>
      </w:r>
      <w:r w:rsidRPr="00AF464E">
        <w:rPr>
          <w:rFonts w:ascii="Book Antiqua" w:hAnsi="Book Antiqua"/>
          <w:sz w:val="24"/>
          <w:szCs w:val="24"/>
        </w:rPr>
        <w:t xml:space="preserve">and services offered </w:t>
      </w:r>
      <w:r w:rsidRPr="00AF464E">
        <w:rPr>
          <w:rFonts w:ascii="Book Antiqua" w:hAnsi="Book Antiqua"/>
          <w:spacing w:val="-3"/>
          <w:sz w:val="24"/>
          <w:szCs w:val="24"/>
        </w:rPr>
        <w:t xml:space="preserve">by </w:t>
      </w:r>
      <w:r w:rsidRPr="00AF464E">
        <w:rPr>
          <w:rFonts w:ascii="Book Antiqua" w:hAnsi="Book Antiqua"/>
          <w:sz w:val="24"/>
          <w:szCs w:val="24"/>
        </w:rPr>
        <w:t xml:space="preserve">public entities or </w:t>
      </w:r>
      <w:r w:rsidRPr="00AF464E">
        <w:rPr>
          <w:rFonts w:ascii="Book Antiqua" w:hAnsi="Book Antiqua"/>
          <w:spacing w:val="-3"/>
          <w:sz w:val="24"/>
          <w:szCs w:val="24"/>
        </w:rPr>
        <w:t>private</w:t>
      </w:r>
      <w:r w:rsidRPr="00AF464E">
        <w:rPr>
          <w:rFonts w:ascii="Book Antiqua" w:hAnsi="Book Antiqua"/>
          <w:spacing w:val="1"/>
          <w:sz w:val="24"/>
          <w:szCs w:val="24"/>
        </w:rPr>
        <w:t xml:space="preserve"> </w:t>
      </w:r>
      <w:r w:rsidRPr="00AF464E">
        <w:rPr>
          <w:rFonts w:ascii="Book Antiqua" w:hAnsi="Book Antiqua"/>
          <w:sz w:val="24"/>
          <w:szCs w:val="24"/>
        </w:rPr>
        <w:t>persons.</w:t>
      </w:r>
    </w:p>
    <w:p w:rsidR="00F41DFE" w:rsidRPr="00AF464E" w:rsidRDefault="00F41DFE">
      <w:pPr>
        <w:rPr>
          <w:rFonts w:ascii="Book Antiqua" w:hAnsi="Book Antiqua"/>
          <w:sz w:val="24"/>
          <w:szCs w:val="24"/>
        </w:rPr>
        <w:sectPr w:rsidR="00F41DFE" w:rsidRPr="00AF464E">
          <w:footerReference w:type="default" r:id="rId10"/>
          <w:pgSz w:w="12240" w:h="15840"/>
          <w:pgMar w:top="1500" w:right="1360" w:bottom="1220" w:left="1320" w:header="0" w:footer="1035" w:gutter="0"/>
          <w:pgNumType w:start="1"/>
          <w:cols w:space="720"/>
        </w:sectPr>
      </w:pPr>
    </w:p>
    <w:p w:rsidR="00F41DFE" w:rsidRPr="00AF464E" w:rsidRDefault="00AF464E">
      <w:pPr>
        <w:pStyle w:val="BodyText"/>
        <w:spacing w:before="72" w:line="360" w:lineRule="auto"/>
        <w:ind w:left="115" w:right="104"/>
        <w:jc w:val="both"/>
        <w:rPr>
          <w:rFonts w:ascii="Book Antiqua" w:hAnsi="Book Antiqua"/>
        </w:rPr>
      </w:pPr>
      <w:r w:rsidRPr="00AF464E">
        <w:rPr>
          <w:rFonts w:ascii="Book Antiqua" w:hAnsi="Book Antiqua"/>
        </w:rPr>
        <w:lastRenderedPageBreak/>
        <w:t>Kenya Act, the Banking Act, and the Insurance Act, the Capital Markets Act and the Retirement Benefits Act (but will include but not limited to the Consumer Protection Act, the Competition Act, the Micro Finance Act, the Microfinance (Deposit Taking MFI) Regulations of [2008], the CBK prudential Regulations). The research will specifically assess how statutes regulating the financial sector in Kenya provide for the three aspects of consumer protection:</w:t>
      </w:r>
    </w:p>
    <w:p w:rsidR="00F41DFE" w:rsidRPr="00AF464E" w:rsidRDefault="00AF464E">
      <w:pPr>
        <w:pStyle w:val="ListParagraph"/>
        <w:numPr>
          <w:ilvl w:val="0"/>
          <w:numId w:val="8"/>
        </w:numPr>
        <w:tabs>
          <w:tab w:val="left" w:pos="832"/>
          <w:tab w:val="left" w:pos="833"/>
        </w:tabs>
        <w:spacing w:before="197"/>
        <w:jc w:val="left"/>
        <w:rPr>
          <w:rFonts w:ascii="Book Antiqua" w:hAnsi="Book Antiqua"/>
          <w:sz w:val="24"/>
          <w:szCs w:val="24"/>
        </w:rPr>
      </w:pPr>
      <w:r w:rsidRPr="00AF464E">
        <w:rPr>
          <w:rFonts w:ascii="Book Antiqua" w:hAnsi="Book Antiqua"/>
          <w:sz w:val="24"/>
          <w:szCs w:val="24"/>
        </w:rPr>
        <w:t>consumer dispute</w:t>
      </w:r>
      <w:r w:rsidRPr="00AF464E">
        <w:rPr>
          <w:rFonts w:ascii="Book Antiqua" w:hAnsi="Book Antiqua"/>
          <w:spacing w:val="-15"/>
          <w:sz w:val="24"/>
          <w:szCs w:val="24"/>
        </w:rPr>
        <w:t xml:space="preserve"> </w:t>
      </w:r>
      <w:r w:rsidRPr="00AF464E">
        <w:rPr>
          <w:rFonts w:ascii="Book Antiqua" w:hAnsi="Book Antiqua"/>
          <w:sz w:val="24"/>
          <w:szCs w:val="24"/>
        </w:rPr>
        <w:t>resolution;</w:t>
      </w:r>
    </w:p>
    <w:p w:rsidR="00F41DFE" w:rsidRPr="00AF464E" w:rsidRDefault="00AF464E">
      <w:pPr>
        <w:pStyle w:val="ListParagraph"/>
        <w:numPr>
          <w:ilvl w:val="0"/>
          <w:numId w:val="8"/>
        </w:numPr>
        <w:tabs>
          <w:tab w:val="left" w:pos="832"/>
          <w:tab w:val="left" w:pos="833"/>
        </w:tabs>
        <w:spacing w:before="138"/>
        <w:jc w:val="left"/>
        <w:rPr>
          <w:rFonts w:ascii="Book Antiqua" w:hAnsi="Book Antiqua"/>
          <w:sz w:val="24"/>
          <w:szCs w:val="24"/>
        </w:rPr>
      </w:pPr>
      <w:r w:rsidRPr="00AF464E">
        <w:rPr>
          <w:rFonts w:ascii="Book Antiqua" w:hAnsi="Book Antiqua"/>
          <w:sz w:val="24"/>
          <w:szCs w:val="24"/>
        </w:rPr>
        <w:t>consumer compensation;</w:t>
      </w:r>
      <w:r w:rsidRPr="00AF464E">
        <w:rPr>
          <w:rFonts w:ascii="Book Antiqua" w:hAnsi="Book Antiqua"/>
          <w:spacing w:val="-26"/>
          <w:sz w:val="24"/>
          <w:szCs w:val="24"/>
        </w:rPr>
        <w:t xml:space="preserve"> </w:t>
      </w:r>
      <w:r w:rsidRPr="00AF464E">
        <w:rPr>
          <w:rFonts w:ascii="Book Antiqua" w:hAnsi="Book Antiqua"/>
          <w:sz w:val="24"/>
          <w:szCs w:val="24"/>
        </w:rPr>
        <w:t>and</w:t>
      </w:r>
    </w:p>
    <w:p w:rsidR="00F41DFE" w:rsidRPr="00AF464E" w:rsidRDefault="00AF464E">
      <w:pPr>
        <w:pStyle w:val="ListParagraph"/>
        <w:numPr>
          <w:ilvl w:val="0"/>
          <w:numId w:val="8"/>
        </w:numPr>
        <w:tabs>
          <w:tab w:val="left" w:pos="832"/>
          <w:tab w:val="left" w:pos="833"/>
        </w:tabs>
        <w:spacing w:before="138"/>
        <w:jc w:val="left"/>
        <w:rPr>
          <w:rFonts w:ascii="Book Antiqua" w:hAnsi="Book Antiqua"/>
          <w:sz w:val="24"/>
          <w:szCs w:val="24"/>
        </w:rPr>
      </w:pPr>
      <w:r w:rsidRPr="00AF464E">
        <w:rPr>
          <w:rFonts w:ascii="Book Antiqua" w:hAnsi="Book Antiqua"/>
          <w:sz w:val="24"/>
          <w:szCs w:val="24"/>
        </w:rPr>
        <w:t>the stability of the financial</w:t>
      </w:r>
      <w:r w:rsidRPr="00AF464E">
        <w:rPr>
          <w:rFonts w:ascii="Book Antiqua" w:hAnsi="Book Antiqua"/>
          <w:spacing w:val="13"/>
          <w:sz w:val="24"/>
          <w:szCs w:val="24"/>
        </w:rPr>
        <w:t xml:space="preserve"> </w:t>
      </w:r>
      <w:r w:rsidRPr="00AF464E">
        <w:rPr>
          <w:rFonts w:ascii="Book Antiqua" w:hAnsi="Book Antiqua"/>
          <w:sz w:val="24"/>
          <w:szCs w:val="24"/>
        </w:rPr>
        <w:t>sector.</w:t>
      </w:r>
    </w:p>
    <w:p w:rsidR="00F41DFE" w:rsidRPr="00AF464E" w:rsidRDefault="00F41DFE">
      <w:pPr>
        <w:pStyle w:val="BodyText"/>
        <w:spacing w:before="4"/>
        <w:rPr>
          <w:rFonts w:ascii="Book Antiqua" w:hAnsi="Book Antiqua"/>
        </w:rPr>
      </w:pPr>
    </w:p>
    <w:p w:rsidR="00F41DFE" w:rsidRPr="00AF464E" w:rsidRDefault="00AF464E">
      <w:pPr>
        <w:pStyle w:val="BodyText"/>
        <w:spacing w:line="355" w:lineRule="auto"/>
        <w:ind w:left="115" w:right="119"/>
        <w:jc w:val="both"/>
        <w:rPr>
          <w:rFonts w:ascii="Book Antiqua" w:hAnsi="Book Antiqua"/>
        </w:rPr>
      </w:pPr>
      <w:r w:rsidRPr="00AF464E">
        <w:rPr>
          <w:rFonts w:ascii="Book Antiqua" w:hAnsi="Book Antiqua"/>
        </w:rPr>
        <w:t>Finally the paper will recommend any reforms to address issues of consumer protection in a bid to elevate market practices and regulations.</w:t>
      </w:r>
    </w:p>
    <w:p w:rsidR="00F41DFE" w:rsidRPr="00AF464E" w:rsidRDefault="00AF464E" w:rsidP="00E04891">
      <w:pPr>
        <w:pStyle w:val="Heading1"/>
        <w:tabs>
          <w:tab w:val="left" w:pos="656"/>
        </w:tabs>
        <w:spacing w:before="195"/>
        <w:ind w:left="0" w:firstLine="0"/>
        <w:jc w:val="left"/>
        <w:rPr>
          <w:rFonts w:ascii="Book Antiqua" w:hAnsi="Book Antiqua"/>
        </w:rPr>
      </w:pPr>
      <w:bookmarkStart w:id="1" w:name="_TOC_250013"/>
      <w:bookmarkEnd w:id="1"/>
      <w:r w:rsidRPr="00AF464E">
        <w:rPr>
          <w:rFonts w:ascii="Book Antiqua" w:hAnsi="Book Antiqua"/>
        </w:rPr>
        <w:t>Consumer</w:t>
      </w:r>
    </w:p>
    <w:p w:rsidR="00F41DFE" w:rsidRPr="00AF464E" w:rsidRDefault="00AF464E">
      <w:pPr>
        <w:pStyle w:val="BodyText"/>
        <w:spacing w:before="31"/>
        <w:ind w:left="115"/>
        <w:jc w:val="both"/>
        <w:rPr>
          <w:rFonts w:ascii="Book Antiqua" w:hAnsi="Book Antiqua"/>
        </w:rPr>
      </w:pPr>
      <w:r w:rsidRPr="00AF464E">
        <w:rPr>
          <w:rFonts w:ascii="Book Antiqua" w:hAnsi="Book Antiqua"/>
        </w:rPr>
        <w:t>The Consumer Protection Act</w:t>
      </w:r>
      <w:r w:rsidRPr="00AF464E">
        <w:rPr>
          <w:rFonts w:ascii="Book Antiqua" w:hAnsi="Book Antiqua"/>
          <w:vertAlign w:val="superscript"/>
        </w:rPr>
        <w:t>5</w:t>
      </w:r>
      <w:r w:rsidRPr="00AF464E">
        <w:rPr>
          <w:rFonts w:ascii="Book Antiqua" w:hAnsi="Book Antiqua"/>
        </w:rPr>
        <w:t xml:space="preserve"> gives a wide definition of consumer to mean-</w:t>
      </w:r>
    </w:p>
    <w:p w:rsidR="00F41DFE" w:rsidRPr="00AF464E" w:rsidRDefault="00F41DFE">
      <w:pPr>
        <w:pStyle w:val="BodyText"/>
        <w:spacing w:before="9"/>
        <w:rPr>
          <w:rFonts w:ascii="Book Antiqua" w:hAnsi="Book Antiqua"/>
        </w:rPr>
      </w:pPr>
    </w:p>
    <w:p w:rsidR="00F41DFE" w:rsidRPr="00AF464E" w:rsidRDefault="00AF464E">
      <w:pPr>
        <w:pStyle w:val="ListParagraph"/>
        <w:numPr>
          <w:ilvl w:val="0"/>
          <w:numId w:val="7"/>
        </w:numPr>
        <w:tabs>
          <w:tab w:val="left" w:pos="475"/>
        </w:tabs>
        <w:spacing w:before="1" w:line="360" w:lineRule="auto"/>
        <w:ind w:right="98" w:firstLine="0"/>
        <w:jc w:val="both"/>
        <w:rPr>
          <w:rFonts w:ascii="Book Antiqua" w:hAnsi="Book Antiqua"/>
          <w:sz w:val="24"/>
          <w:szCs w:val="24"/>
        </w:rPr>
      </w:pPr>
      <w:r w:rsidRPr="00AF464E">
        <w:rPr>
          <w:rFonts w:ascii="Book Antiqua" w:hAnsi="Book Antiqua"/>
          <w:sz w:val="24"/>
          <w:szCs w:val="24"/>
        </w:rPr>
        <w:t xml:space="preserve">a person </w:t>
      </w:r>
      <w:r w:rsidRPr="00AF464E">
        <w:rPr>
          <w:rFonts w:ascii="Book Antiqua" w:hAnsi="Book Antiqua"/>
          <w:spacing w:val="2"/>
          <w:sz w:val="24"/>
          <w:szCs w:val="24"/>
        </w:rPr>
        <w:t xml:space="preserve">to </w:t>
      </w:r>
      <w:r w:rsidRPr="00AF464E">
        <w:rPr>
          <w:rFonts w:ascii="Book Antiqua" w:hAnsi="Book Antiqua"/>
          <w:sz w:val="24"/>
          <w:szCs w:val="24"/>
        </w:rPr>
        <w:t xml:space="preserve">whom particular goods or services are marketed </w:t>
      </w:r>
      <w:r w:rsidRPr="00AF464E">
        <w:rPr>
          <w:rFonts w:ascii="Book Antiqua" w:hAnsi="Book Antiqua"/>
          <w:spacing w:val="-3"/>
          <w:sz w:val="24"/>
          <w:szCs w:val="24"/>
        </w:rPr>
        <w:t xml:space="preserve">in </w:t>
      </w:r>
      <w:r w:rsidRPr="00AF464E">
        <w:rPr>
          <w:rFonts w:ascii="Book Antiqua" w:hAnsi="Book Antiqua"/>
          <w:sz w:val="24"/>
          <w:szCs w:val="24"/>
        </w:rPr>
        <w:t>the ordinary course of the supplier's</w:t>
      </w:r>
      <w:r w:rsidRPr="00AF464E">
        <w:rPr>
          <w:rFonts w:ascii="Book Antiqua" w:hAnsi="Book Antiqua"/>
          <w:spacing w:val="1"/>
          <w:sz w:val="24"/>
          <w:szCs w:val="24"/>
        </w:rPr>
        <w:t xml:space="preserve"> </w:t>
      </w:r>
      <w:r w:rsidRPr="00AF464E">
        <w:rPr>
          <w:rFonts w:ascii="Book Antiqua" w:hAnsi="Book Antiqua"/>
          <w:sz w:val="24"/>
          <w:szCs w:val="24"/>
        </w:rPr>
        <w:t>business;</w:t>
      </w:r>
    </w:p>
    <w:p w:rsidR="00F41DFE" w:rsidRPr="00AF464E" w:rsidRDefault="00AF464E">
      <w:pPr>
        <w:pStyle w:val="ListParagraph"/>
        <w:numPr>
          <w:ilvl w:val="0"/>
          <w:numId w:val="7"/>
        </w:numPr>
        <w:tabs>
          <w:tab w:val="left" w:pos="489"/>
        </w:tabs>
        <w:spacing w:before="199" w:line="360" w:lineRule="auto"/>
        <w:ind w:right="98" w:firstLine="0"/>
        <w:jc w:val="both"/>
        <w:rPr>
          <w:rFonts w:ascii="Book Antiqua" w:hAnsi="Book Antiqua"/>
          <w:sz w:val="24"/>
          <w:szCs w:val="24"/>
        </w:rPr>
      </w:pPr>
      <w:r w:rsidRPr="00AF464E">
        <w:rPr>
          <w:rFonts w:ascii="Book Antiqua" w:hAnsi="Book Antiqua"/>
          <w:sz w:val="24"/>
          <w:szCs w:val="24"/>
        </w:rPr>
        <w:t>a person who has entered into a transaction with a supplier in the ordinary course of the supplier's business, unless the transaction is exempt from the application of this</w:t>
      </w:r>
      <w:r w:rsidRPr="00AF464E">
        <w:rPr>
          <w:rFonts w:ascii="Book Antiqua" w:hAnsi="Book Antiqua"/>
          <w:spacing w:val="-21"/>
          <w:sz w:val="24"/>
          <w:szCs w:val="24"/>
        </w:rPr>
        <w:t xml:space="preserve"> </w:t>
      </w:r>
      <w:r w:rsidRPr="00AF464E">
        <w:rPr>
          <w:rFonts w:ascii="Book Antiqua" w:hAnsi="Book Antiqua"/>
          <w:sz w:val="24"/>
          <w:szCs w:val="24"/>
        </w:rPr>
        <w:t>Act;</w:t>
      </w:r>
    </w:p>
    <w:p w:rsidR="00F41DFE" w:rsidRPr="00AF464E" w:rsidRDefault="00AF464E">
      <w:pPr>
        <w:pStyle w:val="ListParagraph"/>
        <w:numPr>
          <w:ilvl w:val="0"/>
          <w:numId w:val="7"/>
        </w:numPr>
        <w:tabs>
          <w:tab w:val="left" w:pos="466"/>
        </w:tabs>
        <w:spacing w:before="204" w:line="357" w:lineRule="auto"/>
        <w:ind w:right="98" w:firstLine="0"/>
        <w:jc w:val="both"/>
        <w:rPr>
          <w:rFonts w:ascii="Book Antiqua" w:hAnsi="Book Antiqua"/>
          <w:sz w:val="24"/>
          <w:szCs w:val="24"/>
        </w:rPr>
      </w:pPr>
      <w:r w:rsidRPr="00AF464E">
        <w:rPr>
          <w:rFonts w:ascii="Book Antiqua" w:hAnsi="Book Antiqua"/>
          <w:sz w:val="24"/>
          <w:szCs w:val="24"/>
        </w:rPr>
        <w:t xml:space="preserve">a user of particular goods or a recipient or beneficiary of particular services, irrespective </w:t>
      </w:r>
      <w:r w:rsidRPr="00AF464E">
        <w:rPr>
          <w:rFonts w:ascii="Book Antiqua" w:hAnsi="Book Antiqua"/>
          <w:spacing w:val="3"/>
          <w:sz w:val="24"/>
          <w:szCs w:val="24"/>
        </w:rPr>
        <w:t xml:space="preserve">of </w:t>
      </w:r>
      <w:r w:rsidRPr="00AF464E">
        <w:rPr>
          <w:rFonts w:ascii="Book Antiqua" w:hAnsi="Book Antiqua"/>
          <w:sz w:val="24"/>
          <w:szCs w:val="24"/>
        </w:rPr>
        <w:t xml:space="preserve">whether that user, recipient or beneficiary was a party to a transaction concerning the supply </w:t>
      </w:r>
      <w:r w:rsidRPr="00AF464E">
        <w:rPr>
          <w:rFonts w:ascii="Book Antiqua" w:hAnsi="Book Antiqua"/>
          <w:spacing w:val="3"/>
          <w:sz w:val="24"/>
          <w:szCs w:val="24"/>
        </w:rPr>
        <w:t xml:space="preserve">of </w:t>
      </w:r>
      <w:r w:rsidRPr="00AF464E">
        <w:rPr>
          <w:rFonts w:ascii="Book Antiqua" w:hAnsi="Book Antiqua"/>
          <w:sz w:val="24"/>
          <w:szCs w:val="24"/>
        </w:rPr>
        <w:t>those particular goods and services;</w:t>
      </w:r>
      <w:r w:rsidRPr="00AF464E">
        <w:rPr>
          <w:rFonts w:ascii="Book Antiqua" w:hAnsi="Book Antiqua"/>
          <w:spacing w:val="6"/>
          <w:sz w:val="24"/>
          <w:szCs w:val="24"/>
        </w:rPr>
        <w:t xml:space="preserve"> </w:t>
      </w:r>
      <w:r w:rsidRPr="00AF464E">
        <w:rPr>
          <w:rFonts w:ascii="Book Antiqua" w:hAnsi="Book Antiqua"/>
          <w:spacing w:val="-2"/>
          <w:sz w:val="24"/>
          <w:szCs w:val="24"/>
        </w:rPr>
        <w:t>and</w:t>
      </w:r>
    </w:p>
    <w:p w:rsidR="00F41DFE" w:rsidRPr="00AF464E" w:rsidRDefault="00F41DFE">
      <w:pPr>
        <w:pStyle w:val="BodyText"/>
        <w:rPr>
          <w:rFonts w:ascii="Book Antiqua" w:hAnsi="Book Antiqua"/>
        </w:rPr>
      </w:pPr>
    </w:p>
    <w:p w:rsidR="00F41DFE" w:rsidRPr="00AF464E" w:rsidRDefault="00E04891">
      <w:pPr>
        <w:pStyle w:val="BodyText"/>
        <w:spacing w:before="10"/>
        <w:rPr>
          <w:rFonts w:ascii="Book Antiqua" w:hAnsi="Book Antiqua"/>
        </w:rPr>
      </w:pPr>
      <w:r w:rsidRPr="00AF464E">
        <w:rPr>
          <w:rFonts w:ascii="Book Antiqua" w:hAnsi="Book Antiqua"/>
          <w:noProof/>
        </w:rPr>
        <mc:AlternateContent>
          <mc:Choice Requires="wps">
            <w:drawing>
              <wp:anchor distT="0" distB="0" distL="0" distR="0" simplePos="0" relativeHeight="487588352" behindDoc="1" locked="0" layoutInCell="1" allowOverlap="1">
                <wp:simplePos x="0" y="0"/>
                <wp:positionH relativeFrom="page">
                  <wp:posOffset>911225</wp:posOffset>
                </wp:positionH>
                <wp:positionV relativeFrom="paragraph">
                  <wp:posOffset>207010</wp:posOffset>
                </wp:positionV>
                <wp:extent cx="1825625" cy="8890"/>
                <wp:effectExtent l="0" t="0" r="0" b="0"/>
                <wp:wrapTopAndBottom/>
                <wp:docPr id="2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EE021" id="Rectangle 13" o:spid="_x0000_s1026" style="position:absolute;margin-left:71.75pt;margin-top:16.3pt;width:143.75pt;height:.7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35IdwIAAPsEAAAOAAAAZHJzL2Uyb0RvYy54bWysVNuO0zAQfUfiHyy/d3MhvSRqutrtUoS0&#10;wIqFD3Btp7FwbGO7TbuIf2fstKULLytEH1xPZjw+c+aM59f7TqIdt05oVePsKsWIK6qZUJsaf/2y&#10;Gs0wcp4oRqRWvMYH7vD14vWreW8qnutWS8YtgiTKVb2pceu9qZLE0ZZ3xF1pwxU4G2074sG0m4RZ&#10;0kP2TiZ5mk6SXltmrKbcOfh6NzjxIuZvGk79p6Zx3CNZY8Dm42rjug5rspiTamOJaQU9wiD/gKIj&#10;QsGl51R3xBO0teKvVJ2gVjvd+Cuqu0Q3jaA81gDVZOkf1Ty2xPBYC5DjzJkm9//S0o+7B4sEq3EO&#10;nVKkgx59BtaI2kiOsjeBoN64CuIezYMNJTpzr+k3h5RethDGb6zVfcsJA1hZiE+eHQiGg6No3X/Q&#10;DNKTrdeRq31ju5AQWED72JLDuSV87xGFj9ksH0/yMUYUfLNZGTuWkOp01ljn33HdobCpsQXoMTfZ&#10;3TsfsJDqFBKxaynYSkgZDbtZL6VFOxLEEX8RPpR4GSZVCFY6HBsyDl8AItwRfAFsbPaPMsuL9DYv&#10;R6vJbDoqVsV4VE7T2SjNyttykhZlcbf6GQBmRdUKxri6F4qfhJcVL2vscQQGyUTpob7G5Rh4inVd&#10;oncvK7ITHuZQig5YPjNBqtDWt4pB2aTyRMhhnzyHH1kGDk7/kZUogtD3QT9rzQ6gAauhSTCH8GLA&#10;ptX2CaMepq/G7vuWWI6RfK9AR2VWFGFco1GMpzkY9tKzvvQQRSFVjT1Gw3bphxHfGis2LdyURWKU&#10;vgHtNSIKI+hyQHVULExYrOD4GoQRvrRj1O83a/ELAAD//wMAUEsDBBQABgAIAAAAIQA9VNSj3gAA&#10;AAkBAAAPAAAAZHJzL2Rvd25yZXYueG1sTI/BTsMwEETvSPyDtUjcqN0krUqIU1Ekjki0cKA3J16S&#10;qPE6xG4b+HqWUznO7NPsTLGeXC9OOIbOk4b5TIFAqr3tqNHw/vZ8twIRoiFrek+o4RsDrMvrq8Lk&#10;1p9pi6ddbASHUMiNhjbGIZcy1C06E2Z+QOLbpx+diSzHRtrRnDnc9TJRaimd6Yg/tGbApxbrw+7o&#10;NGzuV5uv14xefrbVHvcf1WGRjErr25vp8QFExCleYPirz9Wh5E6VP5INomedpQtGNaTJEgQDWTrn&#10;cRUbmQJZFvL/gvIXAAD//wMAUEsBAi0AFAAGAAgAAAAhALaDOJL+AAAA4QEAABMAAAAAAAAAAAAA&#10;AAAAAAAAAFtDb250ZW50X1R5cGVzXS54bWxQSwECLQAUAAYACAAAACEAOP0h/9YAAACUAQAACwAA&#10;AAAAAAAAAAAAAAAvAQAAX3JlbHMvLnJlbHNQSwECLQAUAAYACAAAACEAMBt+SHcCAAD7BAAADgAA&#10;AAAAAAAAAAAAAAAuAgAAZHJzL2Uyb0RvYy54bWxQSwECLQAUAAYACAAAACEAPVTUo94AAAAJAQAA&#10;DwAAAAAAAAAAAAAAAADRBAAAZHJzL2Rvd25yZXYueG1sUEsFBgAAAAAEAAQA8wAAANwFAAAAAA==&#10;" fillcolor="black" stroked="f">
                <w10:wrap type="topAndBottom" anchorx="page"/>
              </v:rect>
            </w:pict>
          </mc:Fallback>
        </mc:AlternateContent>
      </w:r>
    </w:p>
    <w:p w:rsidR="00F41DFE" w:rsidRPr="00AF464E" w:rsidRDefault="00AF464E">
      <w:pPr>
        <w:spacing w:before="67"/>
        <w:ind w:left="115"/>
        <w:rPr>
          <w:rFonts w:ascii="Book Antiqua" w:hAnsi="Book Antiqua"/>
          <w:sz w:val="24"/>
          <w:szCs w:val="24"/>
        </w:rPr>
      </w:pPr>
      <w:r w:rsidRPr="00AF464E">
        <w:rPr>
          <w:rFonts w:ascii="Book Antiqua" w:hAnsi="Book Antiqua"/>
          <w:sz w:val="24"/>
          <w:szCs w:val="24"/>
          <w:vertAlign w:val="superscript"/>
        </w:rPr>
        <w:t>5</w:t>
      </w:r>
      <w:r w:rsidRPr="00AF464E">
        <w:rPr>
          <w:rFonts w:ascii="Book Antiqua" w:hAnsi="Book Antiqua"/>
          <w:i/>
          <w:sz w:val="24"/>
          <w:szCs w:val="24"/>
        </w:rPr>
        <w:t>The Consumer Protection Act</w:t>
      </w:r>
      <w:r w:rsidRPr="00AF464E">
        <w:rPr>
          <w:rFonts w:ascii="Book Antiqua" w:hAnsi="Book Antiqua"/>
          <w:sz w:val="24"/>
          <w:szCs w:val="24"/>
        </w:rPr>
        <w:t>, 2012, s 2.</w:t>
      </w:r>
    </w:p>
    <w:p w:rsidR="00F41DFE" w:rsidRPr="00AF464E" w:rsidRDefault="00F41DFE">
      <w:pPr>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ListParagraph"/>
        <w:numPr>
          <w:ilvl w:val="0"/>
          <w:numId w:val="7"/>
        </w:numPr>
        <w:tabs>
          <w:tab w:val="left" w:pos="461"/>
        </w:tabs>
        <w:spacing w:before="67"/>
        <w:ind w:left="460" w:hanging="346"/>
        <w:jc w:val="both"/>
        <w:rPr>
          <w:rFonts w:ascii="Book Antiqua" w:hAnsi="Book Antiqua"/>
          <w:sz w:val="24"/>
          <w:szCs w:val="24"/>
        </w:rPr>
      </w:pPr>
      <w:r w:rsidRPr="00AF464E">
        <w:rPr>
          <w:rFonts w:ascii="Book Antiqua" w:hAnsi="Book Antiqua"/>
          <w:sz w:val="24"/>
          <w:szCs w:val="24"/>
        </w:rPr>
        <w:lastRenderedPageBreak/>
        <w:t xml:space="preserve">a franchisee </w:t>
      </w:r>
      <w:r w:rsidRPr="00AF464E">
        <w:rPr>
          <w:rFonts w:ascii="Book Antiqua" w:hAnsi="Book Antiqua"/>
          <w:spacing w:val="-3"/>
          <w:sz w:val="24"/>
          <w:szCs w:val="24"/>
        </w:rPr>
        <w:t xml:space="preserve">in </w:t>
      </w:r>
      <w:r w:rsidRPr="00AF464E">
        <w:rPr>
          <w:rFonts w:ascii="Book Antiqua" w:hAnsi="Book Antiqua"/>
          <w:sz w:val="24"/>
          <w:szCs w:val="24"/>
        </w:rPr>
        <w:t xml:space="preserve">terms of a franchise agreement, to the extent applicable </w:t>
      </w:r>
      <w:r w:rsidRPr="00AF464E">
        <w:rPr>
          <w:rFonts w:ascii="Book Antiqua" w:hAnsi="Book Antiqua"/>
          <w:spacing w:val="-3"/>
          <w:sz w:val="24"/>
          <w:szCs w:val="24"/>
        </w:rPr>
        <w:t xml:space="preserve">in </w:t>
      </w:r>
      <w:r w:rsidRPr="00AF464E">
        <w:rPr>
          <w:rFonts w:ascii="Book Antiqua" w:hAnsi="Book Antiqua"/>
          <w:sz w:val="24"/>
          <w:szCs w:val="24"/>
        </w:rPr>
        <w:t>terms of this</w:t>
      </w:r>
      <w:r w:rsidRPr="00AF464E">
        <w:rPr>
          <w:rFonts w:ascii="Book Antiqua" w:hAnsi="Book Antiqua"/>
          <w:spacing w:val="-26"/>
          <w:sz w:val="24"/>
          <w:szCs w:val="24"/>
        </w:rPr>
        <w:t xml:space="preserve"> </w:t>
      </w:r>
      <w:r w:rsidRPr="00AF464E">
        <w:rPr>
          <w:rFonts w:ascii="Book Antiqua" w:hAnsi="Book Antiqua"/>
          <w:sz w:val="24"/>
          <w:szCs w:val="24"/>
        </w:rPr>
        <w:t>Act;</w:t>
      </w:r>
    </w:p>
    <w:p w:rsidR="00F41DFE" w:rsidRPr="00AF464E" w:rsidRDefault="00F41DFE">
      <w:pPr>
        <w:pStyle w:val="BodyText"/>
        <w:spacing w:before="9"/>
        <w:rPr>
          <w:rFonts w:ascii="Book Antiqua" w:hAnsi="Book Antiqua"/>
        </w:rPr>
      </w:pPr>
    </w:p>
    <w:p w:rsidR="00F41DFE" w:rsidRPr="00AF464E" w:rsidRDefault="00AF464E">
      <w:pPr>
        <w:pStyle w:val="BodyText"/>
        <w:spacing w:before="1" w:line="360" w:lineRule="auto"/>
        <w:ind w:left="115" w:right="98"/>
        <w:jc w:val="both"/>
        <w:rPr>
          <w:rFonts w:ascii="Book Antiqua" w:hAnsi="Book Antiqua"/>
        </w:rPr>
      </w:pPr>
      <w:r w:rsidRPr="00AF464E">
        <w:rPr>
          <w:rFonts w:ascii="Book Antiqua" w:hAnsi="Book Antiqua"/>
        </w:rPr>
        <w:t xml:space="preserve">A more comprehensive definition of a consumer </w:t>
      </w:r>
      <w:r w:rsidRPr="00AF464E">
        <w:rPr>
          <w:rFonts w:ascii="Book Antiqua" w:hAnsi="Book Antiqua"/>
          <w:spacing w:val="-3"/>
        </w:rPr>
        <w:t xml:space="preserve">is </w:t>
      </w:r>
      <w:r w:rsidRPr="00AF464E">
        <w:rPr>
          <w:rFonts w:ascii="Book Antiqua" w:hAnsi="Book Antiqua"/>
        </w:rPr>
        <w:t xml:space="preserve">found in the Competition Act as including any person who purchases or offers to purchase goods or services otherwise than for the purpose of resale, but does not include a person who purchases any goods or services for the purpose </w:t>
      </w:r>
      <w:r w:rsidRPr="00AF464E">
        <w:rPr>
          <w:rFonts w:ascii="Book Antiqua" w:hAnsi="Book Antiqua"/>
          <w:spacing w:val="3"/>
        </w:rPr>
        <w:t xml:space="preserve">of </w:t>
      </w:r>
      <w:r w:rsidRPr="00AF464E">
        <w:rPr>
          <w:rFonts w:ascii="Book Antiqua" w:hAnsi="Book Antiqua"/>
        </w:rPr>
        <w:t xml:space="preserve">using them in the production or manufacture of </w:t>
      </w:r>
      <w:r w:rsidRPr="00AF464E">
        <w:rPr>
          <w:rFonts w:ascii="Book Antiqua" w:hAnsi="Book Antiqua"/>
          <w:spacing w:val="-3"/>
        </w:rPr>
        <w:t xml:space="preserve">any </w:t>
      </w:r>
      <w:r w:rsidRPr="00AF464E">
        <w:rPr>
          <w:rFonts w:ascii="Book Antiqua" w:hAnsi="Book Antiqua"/>
        </w:rPr>
        <w:t xml:space="preserve">goods or </w:t>
      </w:r>
      <w:r w:rsidRPr="00AF464E">
        <w:rPr>
          <w:rFonts w:ascii="Book Antiqua" w:hAnsi="Book Antiqua"/>
          <w:spacing w:val="-3"/>
        </w:rPr>
        <w:t xml:space="preserve">articles </w:t>
      </w:r>
      <w:r w:rsidRPr="00AF464E">
        <w:rPr>
          <w:rFonts w:ascii="Book Antiqua" w:hAnsi="Book Antiqua"/>
        </w:rPr>
        <w:t>for</w:t>
      </w:r>
      <w:r w:rsidRPr="00AF464E">
        <w:rPr>
          <w:rFonts w:ascii="Book Antiqua" w:hAnsi="Book Antiqua"/>
          <w:spacing w:val="8"/>
        </w:rPr>
        <w:t xml:space="preserve"> </w:t>
      </w:r>
      <w:r w:rsidRPr="00AF464E">
        <w:rPr>
          <w:rFonts w:ascii="Book Antiqua" w:hAnsi="Book Antiqua"/>
        </w:rPr>
        <w:t>sale.</w:t>
      </w:r>
      <w:r w:rsidRPr="00AF464E">
        <w:rPr>
          <w:rFonts w:ascii="Book Antiqua" w:hAnsi="Book Antiqua"/>
          <w:vertAlign w:val="superscript"/>
        </w:rPr>
        <w:t>6</w:t>
      </w:r>
    </w:p>
    <w:p w:rsidR="00F41DFE" w:rsidRPr="00AF464E" w:rsidRDefault="00AF464E">
      <w:pPr>
        <w:pStyle w:val="BodyText"/>
        <w:spacing w:before="201" w:line="360" w:lineRule="auto"/>
        <w:ind w:left="115" w:right="109"/>
        <w:jc w:val="both"/>
        <w:rPr>
          <w:rFonts w:ascii="Book Antiqua" w:hAnsi="Book Antiqua"/>
        </w:rPr>
      </w:pPr>
      <w:r w:rsidRPr="00AF464E">
        <w:rPr>
          <w:rFonts w:ascii="Book Antiqua" w:hAnsi="Book Antiqua"/>
        </w:rPr>
        <w:t>By reasonable man standard we are inclined to presuppose that by the use of the phrase “a person” the legislator intended to include and protect both natural and artificial persons. To note, the statutory definition of “consumer” encapsulates both a contractual and a non-contractual as evidenced inthe Consumer Protection Act which talks about a user, recipient or beneficiary or a franchisee as well as a person who has entered into a transaction. The Black’s Law Dictionary</w:t>
      </w:r>
      <w:r w:rsidRPr="00AF464E">
        <w:rPr>
          <w:rFonts w:ascii="Book Antiqua" w:hAnsi="Book Antiqua"/>
          <w:vertAlign w:val="superscript"/>
        </w:rPr>
        <w:t>7</w:t>
      </w:r>
      <w:r w:rsidRPr="00AF464E">
        <w:rPr>
          <w:rFonts w:ascii="Book Antiqua" w:hAnsi="Book Antiqua"/>
        </w:rPr>
        <w:t xml:space="preserve"> adopts a definition similar to that of the statute but limits it to the natural person.</w:t>
      </w:r>
    </w:p>
    <w:p w:rsidR="00F41DFE" w:rsidRPr="00AF464E" w:rsidRDefault="00AF464E" w:rsidP="00E04891">
      <w:pPr>
        <w:pStyle w:val="Heading1"/>
        <w:tabs>
          <w:tab w:val="left" w:pos="656"/>
        </w:tabs>
        <w:spacing w:before="184"/>
        <w:ind w:left="0" w:firstLine="0"/>
        <w:jc w:val="left"/>
        <w:rPr>
          <w:rFonts w:ascii="Book Antiqua" w:hAnsi="Book Antiqua"/>
        </w:rPr>
      </w:pPr>
      <w:bookmarkStart w:id="2" w:name="_TOC_250012"/>
      <w:r w:rsidRPr="00AF464E">
        <w:rPr>
          <w:rFonts w:ascii="Book Antiqua" w:hAnsi="Book Antiqua"/>
        </w:rPr>
        <w:t>Financial Services</w:t>
      </w:r>
      <w:r w:rsidRPr="00AF464E">
        <w:rPr>
          <w:rFonts w:ascii="Book Antiqua" w:hAnsi="Book Antiqua"/>
          <w:spacing w:val="1"/>
        </w:rPr>
        <w:t xml:space="preserve"> </w:t>
      </w:r>
      <w:bookmarkEnd w:id="2"/>
      <w:r w:rsidRPr="00AF464E">
        <w:rPr>
          <w:rFonts w:ascii="Book Antiqua" w:hAnsi="Book Antiqua"/>
        </w:rPr>
        <w:t>Sector</w:t>
      </w:r>
    </w:p>
    <w:p w:rsidR="00F41DFE" w:rsidRPr="00AF464E" w:rsidRDefault="00AF464E">
      <w:pPr>
        <w:pStyle w:val="BodyText"/>
        <w:spacing w:before="36" w:line="360" w:lineRule="auto"/>
        <w:ind w:left="115" w:right="102"/>
        <w:jc w:val="both"/>
        <w:rPr>
          <w:rFonts w:ascii="Book Antiqua" w:hAnsi="Book Antiqua"/>
        </w:rPr>
      </w:pPr>
      <w:r w:rsidRPr="00AF464E">
        <w:rPr>
          <w:rFonts w:ascii="Book Antiqua" w:hAnsi="Book Antiqua"/>
        </w:rPr>
        <w:t xml:space="preserve">Generally the financial sector is the market </w:t>
      </w:r>
      <w:r w:rsidRPr="00AF464E">
        <w:rPr>
          <w:rFonts w:ascii="Book Antiqua" w:hAnsi="Book Antiqua"/>
          <w:spacing w:val="-3"/>
        </w:rPr>
        <w:t xml:space="preserve">in </w:t>
      </w:r>
      <w:r w:rsidRPr="00AF464E">
        <w:rPr>
          <w:rFonts w:ascii="Book Antiqua" w:hAnsi="Book Antiqua"/>
        </w:rPr>
        <w:t xml:space="preserve">which financial instruments are traded: for long term finance, the </w:t>
      </w:r>
      <w:r w:rsidRPr="00AF464E">
        <w:rPr>
          <w:rFonts w:ascii="Book Antiqua" w:hAnsi="Book Antiqua"/>
          <w:i/>
        </w:rPr>
        <w:t>Capital markets</w:t>
      </w:r>
      <w:r w:rsidRPr="00AF464E">
        <w:rPr>
          <w:rFonts w:ascii="Book Antiqua" w:hAnsi="Book Antiqua"/>
        </w:rPr>
        <w:t xml:space="preserve">; for short term finance, the </w:t>
      </w:r>
      <w:r w:rsidRPr="00AF464E">
        <w:rPr>
          <w:rFonts w:ascii="Book Antiqua" w:hAnsi="Book Antiqua"/>
          <w:i/>
        </w:rPr>
        <w:t>Money markets</w:t>
      </w:r>
      <w:r w:rsidRPr="00AF464E">
        <w:rPr>
          <w:rFonts w:ascii="Book Antiqua" w:hAnsi="Book Antiqua"/>
        </w:rPr>
        <w:t>.</w:t>
      </w:r>
      <w:r w:rsidRPr="00AF464E">
        <w:rPr>
          <w:rFonts w:ascii="Book Antiqua" w:hAnsi="Book Antiqua"/>
          <w:vertAlign w:val="superscript"/>
        </w:rPr>
        <w:t>8</w:t>
      </w:r>
      <w:r w:rsidRPr="00AF464E">
        <w:rPr>
          <w:rFonts w:ascii="Book Antiqua" w:hAnsi="Book Antiqua"/>
        </w:rPr>
        <w:t xml:space="preserve"> In Kenya, the term financial sector is used as a catchall for all the financial institutions in the sector, comprising</w:t>
      </w:r>
      <w:r w:rsidRPr="00AF464E">
        <w:rPr>
          <w:rFonts w:ascii="Book Antiqua" w:hAnsi="Book Antiqua"/>
          <w:spacing w:val="1"/>
        </w:rPr>
        <w:t xml:space="preserve"> </w:t>
      </w:r>
      <w:r w:rsidRPr="00AF464E">
        <w:rPr>
          <w:rFonts w:ascii="Book Antiqua" w:hAnsi="Book Antiqua"/>
          <w:spacing w:val="-2"/>
        </w:rPr>
        <w:t>of:</w:t>
      </w:r>
    </w:p>
    <w:p w:rsidR="00F41DFE" w:rsidRPr="00AF464E" w:rsidRDefault="00AF464E">
      <w:pPr>
        <w:pStyle w:val="ListParagraph"/>
        <w:numPr>
          <w:ilvl w:val="3"/>
          <w:numId w:val="10"/>
        </w:numPr>
        <w:tabs>
          <w:tab w:val="left" w:pos="833"/>
        </w:tabs>
        <w:spacing w:before="199" w:line="350" w:lineRule="auto"/>
        <w:ind w:right="111"/>
        <w:rPr>
          <w:rFonts w:ascii="Book Antiqua" w:hAnsi="Book Antiqua"/>
          <w:sz w:val="24"/>
          <w:szCs w:val="24"/>
        </w:rPr>
      </w:pPr>
      <w:r w:rsidRPr="00AF464E">
        <w:rPr>
          <w:rFonts w:ascii="Book Antiqua" w:hAnsi="Book Antiqua"/>
          <w:sz w:val="24"/>
          <w:szCs w:val="24"/>
        </w:rPr>
        <w:t xml:space="preserve">Banks, microfinance institutions, mortgage companies and other non-banking financial institutions with the Central Bank of Kenya (CBK) as the </w:t>
      </w:r>
      <w:r w:rsidRPr="00AF464E">
        <w:rPr>
          <w:rFonts w:ascii="Book Antiqua" w:hAnsi="Book Antiqua"/>
          <w:spacing w:val="-3"/>
          <w:sz w:val="24"/>
          <w:szCs w:val="24"/>
        </w:rPr>
        <w:t>main</w:t>
      </w:r>
      <w:r w:rsidRPr="00AF464E">
        <w:rPr>
          <w:rFonts w:ascii="Book Antiqua" w:hAnsi="Book Antiqua"/>
          <w:spacing w:val="-8"/>
          <w:sz w:val="24"/>
          <w:szCs w:val="24"/>
        </w:rPr>
        <w:t xml:space="preserve"> </w:t>
      </w:r>
      <w:r w:rsidRPr="00AF464E">
        <w:rPr>
          <w:rFonts w:ascii="Book Antiqua" w:hAnsi="Book Antiqua"/>
          <w:sz w:val="24"/>
          <w:szCs w:val="24"/>
        </w:rPr>
        <w:t>regulator.</w:t>
      </w:r>
      <w:r w:rsidRPr="00AF464E">
        <w:rPr>
          <w:rFonts w:ascii="Book Antiqua" w:hAnsi="Book Antiqua"/>
          <w:sz w:val="24"/>
          <w:szCs w:val="24"/>
          <w:vertAlign w:val="superscript"/>
        </w:rPr>
        <w:t>9</w:t>
      </w:r>
    </w:p>
    <w:p w:rsidR="00F41DFE" w:rsidRPr="00AF464E" w:rsidRDefault="00AF464E">
      <w:pPr>
        <w:pStyle w:val="ListParagraph"/>
        <w:numPr>
          <w:ilvl w:val="3"/>
          <w:numId w:val="10"/>
        </w:numPr>
        <w:tabs>
          <w:tab w:val="left" w:pos="833"/>
        </w:tabs>
        <w:spacing w:before="214" w:line="348" w:lineRule="auto"/>
        <w:ind w:right="109"/>
        <w:rPr>
          <w:rFonts w:ascii="Book Antiqua" w:hAnsi="Book Antiqua"/>
          <w:sz w:val="24"/>
          <w:szCs w:val="24"/>
        </w:rPr>
      </w:pPr>
      <w:r w:rsidRPr="00AF464E">
        <w:rPr>
          <w:rFonts w:ascii="Book Antiqua" w:hAnsi="Book Antiqua"/>
          <w:sz w:val="24"/>
          <w:szCs w:val="24"/>
        </w:rPr>
        <w:t>Capital markets with the Capital Market Authority (CMA) regulating the financial services providers within capital</w:t>
      </w:r>
      <w:r w:rsidRPr="00AF464E">
        <w:rPr>
          <w:rFonts w:ascii="Book Antiqua" w:hAnsi="Book Antiqua"/>
          <w:spacing w:val="2"/>
          <w:sz w:val="24"/>
          <w:szCs w:val="24"/>
        </w:rPr>
        <w:t xml:space="preserve"> </w:t>
      </w:r>
      <w:r w:rsidRPr="00AF464E">
        <w:rPr>
          <w:rFonts w:ascii="Book Antiqua" w:hAnsi="Book Antiqua"/>
          <w:sz w:val="24"/>
          <w:szCs w:val="24"/>
        </w:rPr>
        <w:t>markets.</w:t>
      </w:r>
      <w:r w:rsidRPr="00AF464E">
        <w:rPr>
          <w:rFonts w:ascii="Book Antiqua" w:hAnsi="Book Antiqua"/>
          <w:sz w:val="24"/>
          <w:szCs w:val="24"/>
          <w:vertAlign w:val="superscript"/>
        </w:rPr>
        <w:t>10</w:t>
      </w:r>
    </w:p>
    <w:p w:rsidR="00F41DFE" w:rsidRPr="00AF464E" w:rsidRDefault="00E04891">
      <w:pPr>
        <w:pStyle w:val="BodyText"/>
        <w:spacing w:before="7"/>
        <w:rPr>
          <w:rFonts w:ascii="Book Antiqua" w:hAnsi="Book Antiqua"/>
        </w:rPr>
      </w:pPr>
      <w:r w:rsidRPr="00AF464E">
        <w:rPr>
          <w:rFonts w:ascii="Book Antiqua" w:hAnsi="Book Antiqua"/>
          <w:noProof/>
        </w:rPr>
        <mc:AlternateContent>
          <mc:Choice Requires="wps">
            <w:drawing>
              <wp:anchor distT="0" distB="0" distL="0" distR="0" simplePos="0" relativeHeight="487588864" behindDoc="1" locked="0" layoutInCell="1" allowOverlap="1">
                <wp:simplePos x="0" y="0"/>
                <wp:positionH relativeFrom="page">
                  <wp:posOffset>911225</wp:posOffset>
                </wp:positionH>
                <wp:positionV relativeFrom="paragraph">
                  <wp:posOffset>168275</wp:posOffset>
                </wp:positionV>
                <wp:extent cx="1825625" cy="8890"/>
                <wp:effectExtent l="0" t="0" r="0" b="0"/>
                <wp:wrapTopAndBottom/>
                <wp:docPr id="2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6DEFC" id="Rectangle 12" o:spid="_x0000_s1026" style="position:absolute;margin-left:71.75pt;margin-top:13.25pt;width:143.75pt;height:.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g9dwIAAPsEAAAOAAAAZHJzL2Uyb0RvYy54bWysVNuO0zAQfUfiHyy/t7kovSTadLW7pQip&#10;wIqFD3Btp7FwbGO7TQvi3xk7benCywrRB9eTGY/PnDnjm9tDJ9GeWye0qnE2TjHiimom1LbGXz6v&#10;RnOMnCeKEakVr/GRO3y7eP3qpjcVz3WrJeMWQRLlqt7UuPXeVEniaMs74sbacAXORtuOeDDtNmGW&#10;9JC9k0meptOk15YZqyl3Dr4uBydexPxNw6n/2DSOeyRrDNh8XG1cN2FNFjek2lpiWkFPMMg/oOiI&#10;UHDpJdWSeIJ2VvyVqhPUaqcbP6a6S3TTCMpjDVBNlv5RzVNLDI+1ADnOXGhy/y8t/bB/tEiwGucz&#10;jBTpoEefgDWitpKjLA8E9cZVEPdkHm0o0Zm1pl8dUvqhhTB+Z63uW04YwMpCfPLsQDAcHEWb/r1m&#10;kJ7svI5cHRrbhYTAAjrElhwvLeEHjyh8zOb5ZJpPMKLgm8/L2LGEVOezxjr/lusOhU2NLUCPucl+&#10;7XzAQqpzSMSupWArIWU07HbzIC3akyCO+IvwocTrMKlCsNLh2JBx+AIQ4Y7gC2Bjs3+UWV6k93k5&#10;Wk3ns1GxKiajcpbOR2lW3pfTtCiL5epnAJgVVSsY42otFD8LLyte1tjTCAySidJDfY3LCfAU67pG&#10;715WZCc8zKEUHbB8YYJUoa1vFIOySeWJkMM+eQ4/sgwcnP8jK1EEoe+DfjaaHUEDVkOTYA7hxYBN&#10;q+13jHqYvhq7bztiOUbynQIdlVlRhHGNRjGZ5WDYa8/m2kMUhVQ19hgN2wc/jPjOWLFt4aYsEqP0&#10;HWivEVEYQZcDqpNiYcJiBafXIIzwtR2jfr9Zi18AAAD//wMAUEsDBBQABgAIAAAAIQAX19/K3wAA&#10;AAkBAAAPAAAAZHJzL2Rvd25yZXYueG1sTI9BT8MwDIXvSPyHyEjcWLquG1tpOjEkjkhscGC3tDFt&#10;tcYpSbYVfj3eCU7Ws5+ev1esR9uLE/rQOVIwnSQgkGpnOmoUvL893y1BhKjJ6N4RKvjGAOvy+qrQ&#10;uXFn2uJpFxvBIRRyraCNccilDHWLVoeJG5D49um81ZGlb6Tx+szhtpdpkiyk1R3xh1YP+NRifdgd&#10;rYLNarn5es3o5Wdb7XH/UR3mqU+Uur0ZHx9ARBzjnxku+IwOJTNV7kgmiJ51NpuzVUG64MmGbDbl&#10;chUv7lcgy0L+b1D+AgAA//8DAFBLAQItABQABgAIAAAAIQC2gziS/gAAAOEBAAATAAAAAAAAAAAA&#10;AAAAAAAAAABbQ29udGVudF9UeXBlc10ueG1sUEsBAi0AFAAGAAgAAAAhADj9If/WAAAAlAEAAAsA&#10;AAAAAAAAAAAAAAAALwEAAF9yZWxzLy5yZWxzUEsBAi0AFAAGAAgAAAAhAJcVOD13AgAA+wQAAA4A&#10;AAAAAAAAAAAAAAAALgIAAGRycy9lMm9Eb2MueG1sUEsBAi0AFAAGAAgAAAAhABfX38rfAAAACQEA&#10;AA8AAAAAAAAAAAAAAAAA0QQAAGRycy9kb3ducmV2LnhtbFBLBQYAAAAABAAEAPMAAADdBQAAAAA=&#10;" fillcolor="black" stroked="f">
                <w10:wrap type="topAndBottom" anchorx="page"/>
              </v:rect>
            </w:pict>
          </mc:Fallback>
        </mc:AlternateContent>
      </w:r>
    </w:p>
    <w:p w:rsidR="00F41DFE" w:rsidRPr="00AF464E" w:rsidRDefault="00AF464E">
      <w:pPr>
        <w:spacing w:before="67" w:line="360" w:lineRule="auto"/>
        <w:ind w:left="115" w:right="98"/>
        <w:rPr>
          <w:rFonts w:ascii="Book Antiqua" w:hAnsi="Book Antiqua"/>
          <w:sz w:val="24"/>
          <w:szCs w:val="24"/>
        </w:rPr>
      </w:pPr>
      <w:r w:rsidRPr="00AF464E">
        <w:rPr>
          <w:rFonts w:ascii="Book Antiqua" w:hAnsi="Book Antiqua"/>
          <w:sz w:val="24"/>
          <w:szCs w:val="24"/>
          <w:vertAlign w:val="superscript"/>
        </w:rPr>
        <w:t>6</w:t>
      </w:r>
      <w:r w:rsidRPr="00AF464E">
        <w:rPr>
          <w:rFonts w:ascii="Book Antiqua" w:hAnsi="Book Antiqua"/>
          <w:i/>
          <w:sz w:val="24"/>
          <w:szCs w:val="24"/>
        </w:rPr>
        <w:t xml:space="preserve">The Competition Act, </w:t>
      </w:r>
      <w:r w:rsidRPr="00AF464E">
        <w:rPr>
          <w:rFonts w:ascii="Book Antiqua" w:hAnsi="Book Antiqua"/>
          <w:sz w:val="24"/>
          <w:szCs w:val="24"/>
        </w:rPr>
        <w:t>2012</w:t>
      </w:r>
      <w:r w:rsidRPr="00AF464E">
        <w:rPr>
          <w:rFonts w:ascii="Book Antiqua" w:hAnsi="Book Antiqua"/>
          <w:i/>
          <w:sz w:val="24"/>
          <w:szCs w:val="24"/>
        </w:rPr>
        <w:t>,</w:t>
      </w:r>
      <w:r w:rsidRPr="00AF464E">
        <w:rPr>
          <w:rFonts w:ascii="Book Antiqua" w:hAnsi="Book Antiqua"/>
          <w:sz w:val="24"/>
          <w:szCs w:val="24"/>
        </w:rPr>
        <w:t xml:space="preserve">s 2; This clearly differentiates a consumer consuming a commodity or service for his personal domestic use and one who uses it to earn his livelihood. Only consumers are protected as per this Act and any person, entity or </w:t>
      </w:r>
      <w:r w:rsidRPr="00AF464E">
        <w:rPr>
          <w:rFonts w:ascii="Book Antiqua" w:hAnsi="Book Antiqua"/>
          <w:sz w:val="24"/>
          <w:szCs w:val="24"/>
        </w:rPr>
        <w:lastRenderedPageBreak/>
        <w:t xml:space="preserve">organization purchasing a </w:t>
      </w:r>
      <w:r w:rsidRPr="00AF464E">
        <w:rPr>
          <w:rFonts w:ascii="Book Antiqua" w:hAnsi="Book Antiqua"/>
          <w:spacing w:val="-3"/>
          <w:sz w:val="24"/>
          <w:szCs w:val="24"/>
        </w:rPr>
        <w:t xml:space="preserve">commodity </w:t>
      </w:r>
      <w:r w:rsidRPr="00AF464E">
        <w:rPr>
          <w:rFonts w:ascii="Book Antiqua" w:hAnsi="Book Antiqua"/>
          <w:sz w:val="24"/>
          <w:szCs w:val="24"/>
        </w:rPr>
        <w:t xml:space="preserve">for commercial reasons </w:t>
      </w:r>
      <w:r w:rsidRPr="00AF464E">
        <w:rPr>
          <w:rFonts w:ascii="Book Antiqua" w:hAnsi="Book Antiqua"/>
          <w:spacing w:val="-3"/>
          <w:sz w:val="24"/>
          <w:szCs w:val="24"/>
        </w:rPr>
        <w:t xml:space="preserve">does </w:t>
      </w:r>
      <w:r w:rsidRPr="00AF464E">
        <w:rPr>
          <w:rFonts w:ascii="Book Antiqua" w:hAnsi="Book Antiqua"/>
          <w:sz w:val="24"/>
          <w:szCs w:val="24"/>
        </w:rPr>
        <w:t xml:space="preserve">not fall under this purview. </w:t>
      </w:r>
      <w:r w:rsidRPr="00AF464E">
        <w:rPr>
          <w:rFonts w:ascii="Book Antiqua" w:hAnsi="Book Antiqua"/>
          <w:sz w:val="24"/>
          <w:szCs w:val="24"/>
          <w:vertAlign w:val="superscript"/>
        </w:rPr>
        <w:t>7</w:t>
      </w:r>
      <w:r w:rsidRPr="00AF464E">
        <w:rPr>
          <w:rFonts w:ascii="Book Antiqua" w:hAnsi="Book Antiqua"/>
          <w:sz w:val="24"/>
          <w:szCs w:val="24"/>
        </w:rPr>
        <w:t xml:space="preserve"> Bryan A. Garner, </w:t>
      </w:r>
      <w:r w:rsidRPr="00AF464E">
        <w:rPr>
          <w:rFonts w:ascii="Book Antiqua" w:hAnsi="Book Antiqua"/>
          <w:i/>
          <w:sz w:val="24"/>
          <w:szCs w:val="24"/>
        </w:rPr>
        <w:t xml:space="preserve">Black’s </w:t>
      </w:r>
      <w:r w:rsidRPr="00AF464E">
        <w:rPr>
          <w:rFonts w:ascii="Book Antiqua" w:hAnsi="Book Antiqua"/>
          <w:i/>
          <w:spacing w:val="-3"/>
          <w:sz w:val="24"/>
          <w:szCs w:val="24"/>
        </w:rPr>
        <w:t xml:space="preserve">Law </w:t>
      </w:r>
      <w:r w:rsidRPr="00AF464E">
        <w:rPr>
          <w:rFonts w:ascii="Book Antiqua" w:hAnsi="Book Antiqua"/>
          <w:i/>
          <w:sz w:val="24"/>
          <w:szCs w:val="24"/>
        </w:rPr>
        <w:t xml:space="preserve">Dictionary, </w:t>
      </w:r>
      <w:r w:rsidRPr="00AF464E">
        <w:rPr>
          <w:rFonts w:ascii="Book Antiqua" w:hAnsi="Book Antiqua"/>
          <w:sz w:val="24"/>
          <w:szCs w:val="24"/>
        </w:rPr>
        <w:t>(9</w:t>
      </w:r>
      <w:r w:rsidRPr="00AF464E">
        <w:rPr>
          <w:rFonts w:ascii="Book Antiqua" w:hAnsi="Book Antiqua"/>
          <w:sz w:val="24"/>
          <w:szCs w:val="24"/>
          <w:vertAlign w:val="superscript"/>
        </w:rPr>
        <w:t>th</w:t>
      </w:r>
      <w:r w:rsidRPr="00AF464E">
        <w:rPr>
          <w:rFonts w:ascii="Book Antiqua" w:hAnsi="Book Antiqua"/>
          <w:sz w:val="24"/>
          <w:szCs w:val="24"/>
        </w:rPr>
        <w:t xml:space="preserve"> Ed, 2009), Thomson Reuters Business Publishers, at p387. To quote verbatim, a consumer is “[a] person who buys goods or services for personal, </w:t>
      </w:r>
      <w:r w:rsidRPr="00AF464E">
        <w:rPr>
          <w:rFonts w:ascii="Book Antiqua" w:hAnsi="Book Antiqua"/>
          <w:spacing w:val="-3"/>
          <w:sz w:val="24"/>
          <w:szCs w:val="24"/>
        </w:rPr>
        <w:t xml:space="preserve">family </w:t>
      </w:r>
      <w:r w:rsidRPr="00AF464E">
        <w:rPr>
          <w:rFonts w:ascii="Book Antiqua" w:hAnsi="Book Antiqua"/>
          <w:sz w:val="24"/>
          <w:szCs w:val="24"/>
        </w:rPr>
        <w:t xml:space="preserve">or household use, with no intention </w:t>
      </w:r>
      <w:r w:rsidRPr="00AF464E">
        <w:rPr>
          <w:rFonts w:ascii="Book Antiqua" w:hAnsi="Book Antiqua"/>
          <w:spacing w:val="-3"/>
          <w:sz w:val="24"/>
          <w:szCs w:val="24"/>
        </w:rPr>
        <w:t xml:space="preserve">of </w:t>
      </w:r>
      <w:r w:rsidRPr="00AF464E">
        <w:rPr>
          <w:rFonts w:ascii="Book Antiqua" w:hAnsi="Book Antiqua"/>
          <w:sz w:val="24"/>
          <w:szCs w:val="24"/>
        </w:rPr>
        <w:t xml:space="preserve">resale; a natural person who uses products for personal rather </w:t>
      </w:r>
      <w:r w:rsidRPr="00AF464E">
        <w:rPr>
          <w:rFonts w:ascii="Book Antiqua" w:hAnsi="Book Antiqua"/>
          <w:spacing w:val="-4"/>
          <w:sz w:val="24"/>
          <w:szCs w:val="24"/>
        </w:rPr>
        <w:t xml:space="preserve">than </w:t>
      </w:r>
      <w:r w:rsidRPr="00AF464E">
        <w:rPr>
          <w:rFonts w:ascii="Book Antiqua" w:hAnsi="Book Antiqua"/>
          <w:sz w:val="24"/>
          <w:szCs w:val="24"/>
        </w:rPr>
        <w:t>business</w:t>
      </w:r>
      <w:r w:rsidRPr="00AF464E">
        <w:rPr>
          <w:rFonts w:ascii="Book Antiqua" w:hAnsi="Book Antiqua"/>
          <w:spacing w:val="-6"/>
          <w:sz w:val="24"/>
          <w:szCs w:val="24"/>
        </w:rPr>
        <w:t xml:space="preserve"> </w:t>
      </w:r>
      <w:r w:rsidRPr="00AF464E">
        <w:rPr>
          <w:rFonts w:ascii="Book Antiqua" w:hAnsi="Book Antiqua"/>
          <w:sz w:val="24"/>
          <w:szCs w:val="24"/>
        </w:rPr>
        <w:t>purposes.”</w:t>
      </w:r>
    </w:p>
    <w:p w:rsidR="00F41DFE" w:rsidRPr="00AF464E" w:rsidRDefault="00AF464E">
      <w:pPr>
        <w:spacing w:line="229" w:lineRule="exact"/>
        <w:ind w:left="115"/>
        <w:rPr>
          <w:rFonts w:ascii="Book Antiqua" w:hAnsi="Book Antiqua"/>
          <w:sz w:val="24"/>
          <w:szCs w:val="24"/>
        </w:rPr>
      </w:pPr>
      <w:r w:rsidRPr="00AF464E">
        <w:rPr>
          <w:rFonts w:ascii="Book Antiqua" w:hAnsi="Book Antiqua"/>
          <w:sz w:val="24"/>
          <w:szCs w:val="24"/>
          <w:vertAlign w:val="superscript"/>
        </w:rPr>
        <w:t>8</w:t>
      </w:r>
      <w:r w:rsidRPr="00AF464E">
        <w:rPr>
          <w:rFonts w:ascii="Book Antiqua" w:hAnsi="Book Antiqua"/>
          <w:i/>
          <w:sz w:val="24"/>
          <w:szCs w:val="24"/>
        </w:rPr>
        <w:t xml:space="preserve">Ibid </w:t>
      </w:r>
      <w:r w:rsidRPr="00AF464E">
        <w:rPr>
          <w:rFonts w:ascii="Book Antiqua" w:hAnsi="Book Antiqua"/>
          <w:sz w:val="24"/>
          <w:szCs w:val="24"/>
        </w:rPr>
        <w:t>p1085.</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9</w:t>
      </w:r>
      <w:r w:rsidRPr="00AF464E">
        <w:rPr>
          <w:rFonts w:ascii="Book Antiqua" w:hAnsi="Book Antiqua"/>
          <w:i/>
          <w:sz w:val="24"/>
          <w:szCs w:val="24"/>
        </w:rPr>
        <w:t>The Central Bank of Kenya Act</w:t>
      </w:r>
      <w:r w:rsidRPr="00AF464E">
        <w:rPr>
          <w:rFonts w:ascii="Book Antiqua" w:hAnsi="Book Antiqua"/>
          <w:sz w:val="24"/>
          <w:szCs w:val="24"/>
        </w:rPr>
        <w:t>, CAP 491, ss 3 and 4.</w:t>
      </w:r>
    </w:p>
    <w:p w:rsidR="00F41DFE" w:rsidRPr="00AF464E" w:rsidRDefault="00AF464E">
      <w:pPr>
        <w:spacing w:before="115"/>
        <w:ind w:left="115"/>
        <w:rPr>
          <w:rFonts w:ascii="Book Antiqua" w:hAnsi="Book Antiqua"/>
          <w:sz w:val="24"/>
          <w:szCs w:val="24"/>
        </w:rPr>
      </w:pPr>
      <w:r w:rsidRPr="00AF464E">
        <w:rPr>
          <w:rFonts w:ascii="Book Antiqua" w:hAnsi="Book Antiqua"/>
          <w:sz w:val="24"/>
          <w:szCs w:val="24"/>
          <w:vertAlign w:val="superscript"/>
        </w:rPr>
        <w:t>10</w:t>
      </w:r>
      <w:r w:rsidRPr="00AF464E">
        <w:rPr>
          <w:rFonts w:ascii="Book Antiqua" w:hAnsi="Book Antiqua"/>
          <w:sz w:val="24"/>
          <w:szCs w:val="24"/>
        </w:rPr>
        <w:t xml:space="preserve"> </w:t>
      </w:r>
      <w:r w:rsidRPr="00AF464E">
        <w:rPr>
          <w:rFonts w:ascii="Book Antiqua" w:hAnsi="Book Antiqua"/>
          <w:i/>
          <w:sz w:val="24"/>
          <w:szCs w:val="24"/>
        </w:rPr>
        <w:t>The Capital Markets Act</w:t>
      </w:r>
      <w:r w:rsidRPr="00AF464E">
        <w:rPr>
          <w:rFonts w:ascii="Book Antiqua" w:hAnsi="Book Antiqua"/>
          <w:sz w:val="24"/>
          <w:szCs w:val="24"/>
        </w:rPr>
        <w:t>, CAP 485A, ss5 and 11.</w:t>
      </w:r>
    </w:p>
    <w:p w:rsidR="00F41DFE" w:rsidRPr="00AF464E" w:rsidRDefault="00F41DFE">
      <w:pPr>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ListParagraph"/>
        <w:numPr>
          <w:ilvl w:val="0"/>
          <w:numId w:val="6"/>
        </w:numPr>
        <w:tabs>
          <w:tab w:val="left" w:pos="832"/>
          <w:tab w:val="left" w:pos="833"/>
        </w:tabs>
        <w:spacing w:before="89" w:line="350" w:lineRule="auto"/>
        <w:ind w:right="110"/>
        <w:jc w:val="left"/>
        <w:rPr>
          <w:rFonts w:ascii="Book Antiqua" w:hAnsi="Book Antiqua"/>
          <w:sz w:val="24"/>
          <w:szCs w:val="24"/>
        </w:rPr>
      </w:pPr>
      <w:r w:rsidRPr="00AF464E">
        <w:rPr>
          <w:rFonts w:ascii="Book Antiqua" w:hAnsi="Book Antiqua"/>
          <w:sz w:val="24"/>
          <w:szCs w:val="24"/>
        </w:rPr>
        <w:lastRenderedPageBreak/>
        <w:t xml:space="preserve">Pension schemes with the Retirement Benefits Authority (RBA) regulating providers </w:t>
      </w:r>
      <w:r w:rsidRPr="00AF464E">
        <w:rPr>
          <w:rFonts w:ascii="Book Antiqua" w:hAnsi="Book Antiqua"/>
          <w:spacing w:val="3"/>
          <w:sz w:val="24"/>
          <w:szCs w:val="24"/>
        </w:rPr>
        <w:t xml:space="preserve">of </w:t>
      </w:r>
      <w:r w:rsidRPr="00AF464E">
        <w:rPr>
          <w:rFonts w:ascii="Book Antiqua" w:hAnsi="Book Antiqua"/>
          <w:sz w:val="24"/>
          <w:szCs w:val="24"/>
        </w:rPr>
        <w:t>pension products and</w:t>
      </w:r>
      <w:r w:rsidRPr="00AF464E">
        <w:rPr>
          <w:rFonts w:ascii="Book Antiqua" w:hAnsi="Book Antiqua"/>
          <w:spacing w:val="3"/>
          <w:sz w:val="24"/>
          <w:szCs w:val="24"/>
        </w:rPr>
        <w:t xml:space="preserve"> </w:t>
      </w:r>
      <w:r w:rsidRPr="00AF464E">
        <w:rPr>
          <w:rFonts w:ascii="Book Antiqua" w:hAnsi="Book Antiqua"/>
          <w:sz w:val="24"/>
          <w:szCs w:val="24"/>
        </w:rPr>
        <w:t>services.</w:t>
      </w:r>
      <w:r w:rsidRPr="00AF464E">
        <w:rPr>
          <w:rFonts w:ascii="Book Antiqua" w:hAnsi="Book Antiqua"/>
          <w:sz w:val="24"/>
          <w:szCs w:val="24"/>
          <w:vertAlign w:val="superscript"/>
        </w:rPr>
        <w:t>11</w:t>
      </w:r>
    </w:p>
    <w:p w:rsidR="00F41DFE" w:rsidRPr="00AF464E" w:rsidRDefault="00AF464E">
      <w:pPr>
        <w:pStyle w:val="ListParagraph"/>
        <w:numPr>
          <w:ilvl w:val="0"/>
          <w:numId w:val="6"/>
        </w:numPr>
        <w:tabs>
          <w:tab w:val="left" w:pos="832"/>
          <w:tab w:val="left" w:pos="833"/>
        </w:tabs>
        <w:spacing w:before="214" w:line="350" w:lineRule="auto"/>
        <w:ind w:right="110"/>
        <w:jc w:val="left"/>
        <w:rPr>
          <w:rFonts w:ascii="Book Antiqua" w:hAnsi="Book Antiqua"/>
          <w:sz w:val="24"/>
          <w:szCs w:val="24"/>
        </w:rPr>
      </w:pPr>
      <w:r w:rsidRPr="00AF464E">
        <w:rPr>
          <w:rFonts w:ascii="Book Antiqua" w:hAnsi="Book Antiqua"/>
          <w:sz w:val="24"/>
          <w:szCs w:val="24"/>
        </w:rPr>
        <w:t>Insurance companies with the Insurance Regulatory Authority (IRA) regulating providers of insurance products and</w:t>
      </w:r>
      <w:r w:rsidRPr="00AF464E">
        <w:rPr>
          <w:rFonts w:ascii="Book Antiqua" w:hAnsi="Book Antiqua"/>
          <w:spacing w:val="6"/>
          <w:sz w:val="24"/>
          <w:szCs w:val="24"/>
        </w:rPr>
        <w:t xml:space="preserve"> </w:t>
      </w:r>
      <w:r w:rsidRPr="00AF464E">
        <w:rPr>
          <w:rFonts w:ascii="Book Antiqua" w:hAnsi="Book Antiqua"/>
          <w:sz w:val="24"/>
          <w:szCs w:val="24"/>
        </w:rPr>
        <w:t>services.</w:t>
      </w:r>
      <w:r w:rsidRPr="00AF464E">
        <w:rPr>
          <w:rFonts w:ascii="Book Antiqua" w:hAnsi="Book Antiqua"/>
          <w:sz w:val="24"/>
          <w:szCs w:val="24"/>
          <w:vertAlign w:val="superscript"/>
        </w:rPr>
        <w:t>12</w:t>
      </w:r>
    </w:p>
    <w:p w:rsidR="00F41DFE" w:rsidRPr="00AF464E" w:rsidRDefault="00AF464E">
      <w:pPr>
        <w:pStyle w:val="ListParagraph"/>
        <w:numPr>
          <w:ilvl w:val="0"/>
          <w:numId w:val="6"/>
        </w:numPr>
        <w:tabs>
          <w:tab w:val="left" w:pos="832"/>
          <w:tab w:val="left" w:pos="833"/>
        </w:tabs>
        <w:spacing w:before="209"/>
        <w:jc w:val="left"/>
        <w:rPr>
          <w:rFonts w:ascii="Book Antiqua" w:hAnsi="Book Antiqua"/>
          <w:sz w:val="24"/>
          <w:szCs w:val="24"/>
        </w:rPr>
      </w:pPr>
      <w:r w:rsidRPr="00AF464E">
        <w:rPr>
          <w:rFonts w:ascii="Book Antiqua" w:hAnsi="Book Antiqua"/>
          <w:sz w:val="24"/>
          <w:szCs w:val="24"/>
        </w:rPr>
        <w:t xml:space="preserve">Saccos </w:t>
      </w:r>
      <w:r w:rsidRPr="00AF464E">
        <w:rPr>
          <w:rFonts w:ascii="Book Antiqua" w:hAnsi="Book Antiqua"/>
          <w:spacing w:val="-3"/>
          <w:sz w:val="24"/>
          <w:szCs w:val="24"/>
        </w:rPr>
        <w:t xml:space="preserve">with </w:t>
      </w:r>
      <w:r w:rsidRPr="00AF464E">
        <w:rPr>
          <w:rFonts w:ascii="Book Antiqua" w:hAnsi="Book Antiqua"/>
          <w:sz w:val="24"/>
          <w:szCs w:val="24"/>
        </w:rPr>
        <w:t>the Sacco Societies Regulatory Authority (SASRA) as the regulatory</w:t>
      </w:r>
      <w:r w:rsidRPr="00AF464E">
        <w:rPr>
          <w:rFonts w:ascii="Book Antiqua" w:hAnsi="Book Antiqua"/>
          <w:spacing w:val="-25"/>
          <w:sz w:val="24"/>
          <w:szCs w:val="24"/>
        </w:rPr>
        <w:t xml:space="preserve"> </w:t>
      </w:r>
      <w:r w:rsidRPr="00AF464E">
        <w:rPr>
          <w:rFonts w:ascii="Book Antiqua" w:hAnsi="Book Antiqua"/>
          <w:sz w:val="24"/>
          <w:szCs w:val="24"/>
        </w:rPr>
        <w:t>body.</w:t>
      </w:r>
      <w:r w:rsidRPr="00AF464E">
        <w:rPr>
          <w:rFonts w:ascii="Book Antiqua" w:hAnsi="Book Antiqua"/>
          <w:sz w:val="24"/>
          <w:szCs w:val="24"/>
          <w:vertAlign w:val="superscript"/>
        </w:rPr>
        <w:t>13</w:t>
      </w:r>
    </w:p>
    <w:p w:rsidR="00F41DFE" w:rsidRPr="00AF464E" w:rsidRDefault="00F41DFE">
      <w:pPr>
        <w:pStyle w:val="BodyText"/>
        <w:spacing w:before="9"/>
        <w:rPr>
          <w:rFonts w:ascii="Book Antiqua" w:hAnsi="Book Antiqua"/>
        </w:rPr>
      </w:pPr>
    </w:p>
    <w:p w:rsidR="00F41DFE" w:rsidRPr="00AF464E" w:rsidRDefault="00F41DFE">
      <w:pPr>
        <w:pStyle w:val="BodyText"/>
        <w:rPr>
          <w:rFonts w:ascii="Book Antiqua" w:hAnsi="Book Antiqua"/>
        </w:rPr>
      </w:pPr>
    </w:p>
    <w:p w:rsidR="00F41DFE" w:rsidRPr="00AF464E" w:rsidRDefault="00AF464E" w:rsidP="00E04891">
      <w:pPr>
        <w:pStyle w:val="Heading1"/>
        <w:tabs>
          <w:tab w:val="left" w:pos="656"/>
        </w:tabs>
        <w:spacing w:before="191"/>
        <w:ind w:left="0" w:firstLine="0"/>
        <w:jc w:val="left"/>
        <w:rPr>
          <w:rFonts w:ascii="Book Antiqua" w:hAnsi="Book Antiqua"/>
        </w:rPr>
      </w:pPr>
      <w:bookmarkStart w:id="3" w:name="_TOC_250011"/>
      <w:bookmarkEnd w:id="3"/>
      <w:r w:rsidRPr="00AF464E">
        <w:rPr>
          <w:rFonts w:ascii="Book Antiqua" w:hAnsi="Book Antiqua"/>
        </w:rPr>
        <w:t>Consumer Protection</w:t>
      </w:r>
    </w:p>
    <w:p w:rsidR="00F41DFE" w:rsidRPr="00AF464E" w:rsidRDefault="00AF464E">
      <w:pPr>
        <w:pStyle w:val="BodyText"/>
        <w:spacing w:before="41" w:line="360" w:lineRule="auto"/>
        <w:ind w:left="115" w:right="106"/>
        <w:jc w:val="both"/>
        <w:rPr>
          <w:rFonts w:ascii="Book Antiqua" w:hAnsi="Book Antiqua"/>
        </w:rPr>
      </w:pPr>
      <w:r w:rsidRPr="00AF464E">
        <w:rPr>
          <w:rFonts w:ascii="Book Antiqua" w:hAnsi="Book Antiqua"/>
        </w:rPr>
        <w:t>Consumer protection entails measures meant to safeguard consumers of goods and services especially by legal means, from unfair market practices and fraudulent transactions.</w:t>
      </w:r>
      <w:r w:rsidRPr="00AF464E">
        <w:rPr>
          <w:rFonts w:ascii="Book Antiqua" w:hAnsi="Book Antiqua"/>
          <w:vertAlign w:val="superscript"/>
        </w:rPr>
        <w:t>14</w:t>
      </w:r>
      <w:r w:rsidRPr="00AF464E">
        <w:rPr>
          <w:rFonts w:ascii="Book Antiqua" w:hAnsi="Book Antiqua"/>
        </w:rPr>
        <w:t xml:space="preserve"> It is informed by an understanding of the complexities prevalent in financial market,</w:t>
      </w:r>
      <w:r w:rsidRPr="00AF464E">
        <w:rPr>
          <w:rFonts w:ascii="Book Antiqua" w:hAnsi="Book Antiqua"/>
          <w:vertAlign w:val="superscript"/>
        </w:rPr>
        <w:t>15</w:t>
      </w:r>
      <w:r w:rsidRPr="00AF464E">
        <w:rPr>
          <w:rFonts w:ascii="Book Antiqua" w:hAnsi="Book Antiqua"/>
        </w:rPr>
        <w:t xml:space="preserve"> and thus the need to enact laws to curb exploitation of consumers by according them maximum protection of the law.</w:t>
      </w:r>
      <w:r w:rsidRPr="00AF464E">
        <w:rPr>
          <w:rFonts w:ascii="Book Antiqua" w:hAnsi="Book Antiqua"/>
          <w:vertAlign w:val="superscript"/>
        </w:rPr>
        <w:t>16</w:t>
      </w:r>
    </w:p>
    <w:p w:rsidR="00F41DFE" w:rsidRPr="00AF464E" w:rsidRDefault="00AF464E">
      <w:pPr>
        <w:pStyle w:val="BodyText"/>
        <w:spacing w:before="200" w:line="360" w:lineRule="auto"/>
        <w:ind w:left="115" w:right="98"/>
        <w:jc w:val="both"/>
        <w:rPr>
          <w:rFonts w:ascii="Book Antiqua" w:hAnsi="Book Antiqua"/>
        </w:rPr>
      </w:pPr>
      <w:r w:rsidRPr="00AF464E">
        <w:rPr>
          <w:rFonts w:ascii="Book Antiqua" w:hAnsi="Book Antiqua"/>
        </w:rPr>
        <w:t>Consequently consumer protection law can be comprehended as any legal instrument enacted to protect consumers against the aforesaid unfair market practices and fraudulent transactions. Howels and Thomas</w:t>
      </w:r>
      <w:r w:rsidRPr="00AF464E">
        <w:rPr>
          <w:rFonts w:ascii="Book Antiqua" w:hAnsi="Book Antiqua"/>
          <w:vertAlign w:val="superscript"/>
        </w:rPr>
        <w:t>17</w:t>
      </w:r>
      <w:r w:rsidRPr="00AF464E">
        <w:rPr>
          <w:rFonts w:ascii="Book Antiqua" w:hAnsi="Book Antiqua"/>
        </w:rPr>
        <w:t xml:space="preserve"> define consumer law as the law not only concerned with consumer goods such as cars, white goods, double glazing etc but also inclusive of the service sector, financial services and food products.</w:t>
      </w:r>
    </w:p>
    <w:p w:rsidR="00F41DFE" w:rsidRPr="00AF464E" w:rsidRDefault="00E04891">
      <w:pPr>
        <w:pStyle w:val="BodyText"/>
        <w:spacing w:before="3"/>
        <w:rPr>
          <w:rFonts w:ascii="Book Antiqua" w:hAnsi="Book Antiqua"/>
        </w:rPr>
      </w:pPr>
      <w:r w:rsidRPr="00AF464E">
        <w:rPr>
          <w:rFonts w:ascii="Book Antiqua" w:hAnsi="Book Antiqua"/>
          <w:noProof/>
        </w:rPr>
        <mc:AlternateContent>
          <mc:Choice Requires="wps">
            <w:drawing>
              <wp:anchor distT="0" distB="0" distL="0" distR="0" simplePos="0" relativeHeight="487589376" behindDoc="1" locked="0" layoutInCell="1" allowOverlap="1">
                <wp:simplePos x="0" y="0"/>
                <wp:positionH relativeFrom="page">
                  <wp:posOffset>911225</wp:posOffset>
                </wp:positionH>
                <wp:positionV relativeFrom="paragraph">
                  <wp:posOffset>187960</wp:posOffset>
                </wp:positionV>
                <wp:extent cx="1825625" cy="8890"/>
                <wp:effectExtent l="0" t="0" r="0" b="0"/>
                <wp:wrapTopAndBottom/>
                <wp:docPr id="2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907536" id="Rectangle 11" o:spid="_x0000_s1026" style="position:absolute;margin-left:71.75pt;margin-top:14.8pt;width:143.75pt;height:.7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wndwIAAPsEAAAOAAAAZHJzL2Uyb0RvYy54bWysVNuO0zAQfUfiHyy/t7kovSTadLXbUoRU&#10;YMXCB7i201g4trHdpgXx74ydbenCywrRB9eTGY/PnDnjm9tjJ9GBWye0qnE2TjHiimom1K7GXz6v&#10;R3OMnCeKEakVr/GJO3y7eP3qpjcVz3WrJeMWQRLlqt7UuPXeVEniaMs74sbacAXORtuOeDDtLmGW&#10;9JC9k0meptOk15YZqyl3Dr6uBidexPxNw6n/2DSOeyRrDNh8XG1ct2FNFjek2lliWkGfYJB/QNER&#10;oeDSS6oV8QTtrfgrVSeo1U43fkx1l+imEZTHGqCaLP2jmseWGB5rAXKcudDk/l9a+uHwYJFgNc6n&#10;GCnSQY8+AWtE7SRHWRYI6o2rIO7RPNhQojMbTb86pPSyhTB+Z63uW04YwIrxybMDwXBwFG3795pB&#10;erL3OnJ1bGwXEgIL6Bhbcrq0hB89ovAxm+eTaT7BiIJvPi9jxxJSnc8a6/xbrjsUNjW2AD3mJoeN&#10;84AdQs8hEbuWgq2FlNGwu+1SWnQgQRzxF8qFI+46TKoQrHQ4NriHLwAR7gi+ADY2+0eZ5UV6n5ej&#10;9XQ+GxXrYjIqZ+l8lGblfTlNi7JYrX8GgFlRtYIxrjZC8bPwsuJljX0agUEyUXqor3E5AZ5iXdfo&#10;3cuK7ISHOZSiA5YvTJAqtPWNYlA2qTwRctgnz+FHyoCD839kJYog9H3Qz1azE2jAamgSzCG8GLBp&#10;tf2OUQ/TV2P3bU8sx0i+U6CjMiuKMK7RKCazHAx77dlee4iikKrGHqNhu/TDiO+NFbsWbsoiMUrf&#10;gfYaEYURdDmgAtzBgAmLFTy9BmGEr+0Y9fvNWvwCAAD//wMAUEsDBBQABgAIAAAAIQDe6xGD3gAA&#10;AAkBAAAPAAAAZHJzL2Rvd25yZXYueG1sTI9NT8JAEIbvJv6HzZh4ky2lEKjdEjHxaCLoQW7b7tg2&#10;dGfr7gLVX+9wwtPkzTx5P4r1aHtxQh86RwqmkwQEUu1MR42Cj/eXhyWIEDUZ3TtCBT8YYF3e3hQ6&#10;N+5MWzztYiPYhEKuFbQxDrmUoW7R6jBxAxL/vpy3OrL0jTRen9nc9jJNkoW0uiNOaPWAzy3Wh93R&#10;Ktislpvvt4xef7fVHvef1WGe+kSp+7vx6RFExDFeYbjU5+pQcqfKHckE0bPOZnNGFaSrBQgGstmU&#10;x1UKLleWhfy/oPwDAAD//wMAUEsBAi0AFAAGAAgAAAAhALaDOJL+AAAA4QEAABMAAAAAAAAAAAAA&#10;AAAAAAAAAFtDb250ZW50X1R5cGVzXS54bWxQSwECLQAUAAYACAAAACEAOP0h/9YAAACUAQAACwAA&#10;AAAAAAAAAAAAAAAvAQAAX3JlbHMvLnJlbHNQSwECLQAUAAYACAAAACEAmDqcJ3cCAAD7BAAADgAA&#10;AAAAAAAAAAAAAAAuAgAAZHJzL2Uyb0RvYy54bWxQSwECLQAUAAYACAAAACEA3usRg94AAAAJAQAA&#10;DwAAAAAAAAAAAAAAAADRBAAAZHJzL2Rvd25yZXYueG1sUEsFBgAAAAAEAAQA8wAAANwFAAAAAA==&#10;" fillcolor="black" stroked="f">
                <w10:wrap type="topAndBottom" anchorx="page"/>
              </v:rect>
            </w:pict>
          </mc:Fallback>
        </mc:AlternateContent>
      </w:r>
    </w:p>
    <w:p w:rsidR="00F41DFE" w:rsidRPr="00AF464E" w:rsidRDefault="00AF464E">
      <w:pPr>
        <w:spacing w:before="67"/>
        <w:ind w:left="115"/>
        <w:rPr>
          <w:rFonts w:ascii="Book Antiqua" w:hAnsi="Book Antiqua"/>
          <w:sz w:val="24"/>
          <w:szCs w:val="24"/>
        </w:rPr>
      </w:pPr>
      <w:r w:rsidRPr="00AF464E">
        <w:rPr>
          <w:rFonts w:ascii="Book Antiqua" w:hAnsi="Book Antiqua"/>
          <w:sz w:val="24"/>
          <w:szCs w:val="24"/>
          <w:vertAlign w:val="superscript"/>
        </w:rPr>
        <w:t>11</w:t>
      </w:r>
      <w:r w:rsidRPr="00AF464E">
        <w:rPr>
          <w:rFonts w:ascii="Book Antiqua" w:hAnsi="Book Antiqua"/>
          <w:sz w:val="24"/>
          <w:szCs w:val="24"/>
        </w:rPr>
        <w:t xml:space="preserve"> </w:t>
      </w:r>
      <w:r w:rsidRPr="00AF464E">
        <w:rPr>
          <w:rFonts w:ascii="Book Antiqua" w:hAnsi="Book Antiqua"/>
          <w:i/>
          <w:sz w:val="24"/>
          <w:szCs w:val="24"/>
        </w:rPr>
        <w:t>The Retirement Benefits Act</w:t>
      </w:r>
      <w:r w:rsidRPr="00AF464E">
        <w:rPr>
          <w:rFonts w:ascii="Book Antiqua" w:hAnsi="Book Antiqua"/>
          <w:sz w:val="24"/>
          <w:szCs w:val="24"/>
        </w:rPr>
        <w:t>, CAP 197, ss 3 and 5.</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12</w:t>
      </w:r>
      <w:r w:rsidRPr="00AF464E">
        <w:rPr>
          <w:rFonts w:ascii="Book Antiqua" w:hAnsi="Book Antiqua"/>
          <w:sz w:val="24"/>
          <w:szCs w:val="24"/>
        </w:rPr>
        <w:t xml:space="preserve"> </w:t>
      </w:r>
      <w:r w:rsidRPr="00AF464E">
        <w:rPr>
          <w:rFonts w:ascii="Book Antiqua" w:hAnsi="Book Antiqua"/>
          <w:i/>
          <w:sz w:val="24"/>
          <w:szCs w:val="24"/>
        </w:rPr>
        <w:t>The Insurance (Amendment) Act</w:t>
      </w:r>
      <w:r w:rsidRPr="00AF464E">
        <w:rPr>
          <w:rFonts w:ascii="Book Antiqua" w:hAnsi="Book Antiqua"/>
          <w:sz w:val="24"/>
          <w:szCs w:val="24"/>
        </w:rPr>
        <w:t>(2006), ss 3(1) and 3A.</w:t>
      </w:r>
    </w:p>
    <w:p w:rsidR="00F41DFE" w:rsidRPr="00AF464E" w:rsidRDefault="00AF464E">
      <w:pPr>
        <w:spacing w:before="115"/>
        <w:ind w:left="115"/>
        <w:rPr>
          <w:rFonts w:ascii="Book Antiqua" w:hAnsi="Book Antiqua"/>
          <w:sz w:val="24"/>
          <w:szCs w:val="24"/>
        </w:rPr>
      </w:pPr>
      <w:r w:rsidRPr="00AF464E">
        <w:rPr>
          <w:rFonts w:ascii="Book Antiqua" w:hAnsi="Book Antiqua"/>
          <w:sz w:val="24"/>
          <w:szCs w:val="24"/>
          <w:vertAlign w:val="superscript"/>
        </w:rPr>
        <w:t>13</w:t>
      </w:r>
      <w:r w:rsidRPr="00AF464E">
        <w:rPr>
          <w:rFonts w:ascii="Book Antiqua" w:hAnsi="Book Antiqua"/>
          <w:sz w:val="24"/>
          <w:szCs w:val="24"/>
        </w:rPr>
        <w:t xml:space="preserve"> </w:t>
      </w:r>
      <w:r w:rsidRPr="00AF464E">
        <w:rPr>
          <w:rFonts w:ascii="Book Antiqua" w:hAnsi="Book Antiqua"/>
          <w:i/>
          <w:sz w:val="24"/>
          <w:szCs w:val="24"/>
        </w:rPr>
        <w:t>The Sacco Societies Act</w:t>
      </w:r>
      <w:r w:rsidRPr="00AF464E">
        <w:rPr>
          <w:rFonts w:ascii="Book Antiqua" w:hAnsi="Book Antiqua"/>
          <w:sz w:val="24"/>
          <w:szCs w:val="24"/>
        </w:rPr>
        <w:t>, 2008, ss 4 and 5.</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14</w:t>
      </w:r>
      <w:r w:rsidRPr="00AF464E">
        <w:rPr>
          <w:rFonts w:ascii="Book Antiqua" w:hAnsi="Book Antiqua"/>
          <w:sz w:val="24"/>
          <w:szCs w:val="24"/>
        </w:rPr>
        <w:t xml:space="preserve"> B. W. Harvey and D. L. Perry, </w:t>
      </w:r>
      <w:r w:rsidRPr="00AF464E">
        <w:rPr>
          <w:rFonts w:ascii="Book Antiqua" w:hAnsi="Book Antiqua"/>
          <w:i/>
          <w:sz w:val="24"/>
          <w:szCs w:val="24"/>
        </w:rPr>
        <w:t>The Law of Consumer Protection and Fair Trading</w:t>
      </w:r>
      <w:r w:rsidRPr="00AF464E">
        <w:rPr>
          <w:rFonts w:ascii="Book Antiqua" w:hAnsi="Book Antiqua"/>
          <w:sz w:val="24"/>
          <w:szCs w:val="24"/>
        </w:rPr>
        <w:t xml:space="preserve">, </w:t>
      </w:r>
      <w:r w:rsidRPr="00AF464E">
        <w:rPr>
          <w:rFonts w:ascii="Book Antiqua" w:hAnsi="Book Antiqua"/>
          <w:b/>
          <w:sz w:val="24"/>
          <w:szCs w:val="24"/>
        </w:rPr>
        <w:t>(</w:t>
      </w:r>
      <w:r w:rsidRPr="00AF464E">
        <w:rPr>
          <w:rFonts w:ascii="Book Antiqua" w:hAnsi="Book Antiqua"/>
          <w:sz w:val="24"/>
          <w:szCs w:val="24"/>
        </w:rPr>
        <w:t>6</w:t>
      </w:r>
      <w:r w:rsidRPr="00AF464E">
        <w:rPr>
          <w:rFonts w:ascii="Book Antiqua" w:hAnsi="Book Antiqua"/>
          <w:sz w:val="24"/>
          <w:szCs w:val="24"/>
          <w:vertAlign w:val="superscript"/>
        </w:rPr>
        <w:t>th</w:t>
      </w:r>
      <w:r w:rsidRPr="00AF464E">
        <w:rPr>
          <w:rFonts w:ascii="Book Antiqua" w:hAnsi="Book Antiqua"/>
          <w:sz w:val="24"/>
          <w:szCs w:val="24"/>
        </w:rPr>
        <w:t xml:space="preserve"> Ed, 2000) p25.</w:t>
      </w:r>
    </w:p>
    <w:p w:rsidR="00F41DFE" w:rsidRPr="00AF464E" w:rsidRDefault="00AF464E">
      <w:pPr>
        <w:spacing w:before="116" w:line="360" w:lineRule="auto"/>
        <w:ind w:left="115"/>
        <w:rPr>
          <w:rFonts w:ascii="Book Antiqua" w:hAnsi="Book Antiqua"/>
          <w:sz w:val="24"/>
          <w:szCs w:val="24"/>
        </w:rPr>
      </w:pPr>
      <w:r w:rsidRPr="00AF464E">
        <w:rPr>
          <w:rFonts w:ascii="Book Antiqua" w:hAnsi="Book Antiqua"/>
          <w:sz w:val="24"/>
          <w:szCs w:val="24"/>
          <w:vertAlign w:val="superscript"/>
        </w:rPr>
        <w:t>15</w:t>
      </w:r>
      <w:r w:rsidRPr="00AF464E">
        <w:rPr>
          <w:rFonts w:ascii="Book Antiqua" w:hAnsi="Book Antiqua"/>
          <w:sz w:val="24"/>
          <w:szCs w:val="24"/>
        </w:rPr>
        <w:t xml:space="preserve"> These include market imbalances, asymmetries of information and other risks incidental to mundane market transactions.</w:t>
      </w:r>
    </w:p>
    <w:p w:rsidR="00F41DFE" w:rsidRPr="00AF464E" w:rsidRDefault="00AF464E">
      <w:pPr>
        <w:spacing w:before="1" w:line="355" w:lineRule="auto"/>
        <w:ind w:left="115"/>
        <w:rPr>
          <w:rFonts w:ascii="Book Antiqua" w:hAnsi="Book Antiqua"/>
          <w:sz w:val="24"/>
          <w:szCs w:val="24"/>
        </w:rPr>
      </w:pPr>
      <w:r w:rsidRPr="00AF464E">
        <w:rPr>
          <w:rFonts w:ascii="Book Antiqua" w:hAnsi="Book Antiqua"/>
          <w:sz w:val="24"/>
          <w:szCs w:val="24"/>
          <w:vertAlign w:val="superscript"/>
        </w:rPr>
        <w:t>16</w:t>
      </w:r>
      <w:r w:rsidRPr="00AF464E">
        <w:rPr>
          <w:rFonts w:ascii="Book Antiqua" w:hAnsi="Book Antiqua"/>
          <w:sz w:val="24"/>
          <w:szCs w:val="24"/>
        </w:rPr>
        <w:t xml:space="preserve"> This can be done by ensuring price stability, consumer compensation, effective information channels, and dispute resolution mechanisms in case a consumer is </w:t>
      </w:r>
      <w:r w:rsidRPr="00AF464E">
        <w:rPr>
          <w:rFonts w:ascii="Book Antiqua" w:hAnsi="Book Antiqua"/>
          <w:sz w:val="24"/>
          <w:szCs w:val="24"/>
        </w:rPr>
        <w:lastRenderedPageBreak/>
        <w:t>aggrieved by any financial service provider.</w:t>
      </w:r>
    </w:p>
    <w:p w:rsidR="00F41DFE" w:rsidRPr="00AF464E" w:rsidRDefault="00AF464E">
      <w:pPr>
        <w:spacing w:before="6" w:line="360" w:lineRule="auto"/>
        <w:ind w:left="115" w:right="118"/>
        <w:rPr>
          <w:rFonts w:ascii="Book Antiqua" w:hAnsi="Book Antiqua"/>
          <w:sz w:val="24"/>
          <w:szCs w:val="24"/>
        </w:rPr>
      </w:pPr>
      <w:r w:rsidRPr="00AF464E">
        <w:rPr>
          <w:rFonts w:ascii="Book Antiqua" w:hAnsi="Book Antiqua"/>
          <w:spacing w:val="3"/>
          <w:sz w:val="24"/>
          <w:szCs w:val="24"/>
          <w:vertAlign w:val="superscript"/>
        </w:rPr>
        <w:t>17</w:t>
      </w:r>
      <w:r w:rsidRPr="00AF464E">
        <w:rPr>
          <w:rFonts w:ascii="Book Antiqua" w:hAnsi="Book Antiqua"/>
          <w:spacing w:val="3"/>
          <w:sz w:val="24"/>
          <w:szCs w:val="24"/>
        </w:rPr>
        <w:t xml:space="preserve"> </w:t>
      </w:r>
      <w:r w:rsidRPr="00AF464E">
        <w:rPr>
          <w:rFonts w:ascii="Book Antiqua" w:hAnsi="Book Antiqua"/>
          <w:sz w:val="24"/>
          <w:szCs w:val="24"/>
        </w:rPr>
        <w:t xml:space="preserve">G. G. Howels et al, </w:t>
      </w:r>
      <w:r w:rsidRPr="00AF464E">
        <w:rPr>
          <w:rFonts w:ascii="Book Antiqua" w:hAnsi="Book Antiqua"/>
          <w:i/>
          <w:sz w:val="24"/>
          <w:szCs w:val="24"/>
        </w:rPr>
        <w:t xml:space="preserve">Consumer </w:t>
      </w:r>
      <w:r w:rsidRPr="00AF464E">
        <w:rPr>
          <w:rFonts w:ascii="Book Antiqua" w:hAnsi="Book Antiqua"/>
          <w:i/>
          <w:spacing w:val="-3"/>
          <w:sz w:val="24"/>
          <w:szCs w:val="24"/>
        </w:rPr>
        <w:t xml:space="preserve">Law </w:t>
      </w:r>
      <w:r w:rsidRPr="00AF464E">
        <w:rPr>
          <w:rFonts w:ascii="Book Antiqua" w:hAnsi="Book Antiqua"/>
          <w:i/>
          <w:sz w:val="24"/>
          <w:szCs w:val="24"/>
        </w:rPr>
        <w:t xml:space="preserve">in its International Dimension, </w:t>
      </w:r>
      <w:r w:rsidRPr="00AF464E">
        <w:rPr>
          <w:rFonts w:ascii="Book Antiqua" w:hAnsi="Book Antiqua"/>
          <w:spacing w:val="-3"/>
          <w:sz w:val="24"/>
          <w:szCs w:val="24"/>
        </w:rPr>
        <w:t xml:space="preserve">Handbook </w:t>
      </w:r>
      <w:r w:rsidRPr="00AF464E">
        <w:rPr>
          <w:rFonts w:ascii="Book Antiqua" w:hAnsi="Book Antiqua"/>
          <w:sz w:val="24"/>
          <w:szCs w:val="24"/>
        </w:rPr>
        <w:t xml:space="preserve">on International consumer </w:t>
      </w:r>
      <w:r w:rsidRPr="00AF464E">
        <w:rPr>
          <w:rFonts w:ascii="Book Antiqua" w:hAnsi="Book Antiqua"/>
          <w:spacing w:val="-3"/>
          <w:sz w:val="24"/>
          <w:szCs w:val="24"/>
        </w:rPr>
        <w:t xml:space="preserve">law </w:t>
      </w:r>
      <w:r w:rsidRPr="00AF464E">
        <w:rPr>
          <w:rFonts w:ascii="Book Antiqua" w:hAnsi="Book Antiqua"/>
          <w:sz w:val="24"/>
          <w:szCs w:val="24"/>
        </w:rPr>
        <w:t>(1</w:t>
      </w:r>
      <w:r w:rsidRPr="00AF464E">
        <w:rPr>
          <w:rFonts w:ascii="Book Antiqua" w:hAnsi="Book Antiqua"/>
          <w:sz w:val="24"/>
          <w:szCs w:val="24"/>
          <w:vertAlign w:val="superscript"/>
        </w:rPr>
        <w:t>st</w:t>
      </w:r>
      <w:r w:rsidRPr="00AF464E">
        <w:rPr>
          <w:rFonts w:ascii="Book Antiqua" w:hAnsi="Book Antiqua"/>
          <w:sz w:val="24"/>
          <w:szCs w:val="24"/>
        </w:rPr>
        <w:t>ed,</w:t>
      </w:r>
      <w:r w:rsidRPr="00AF464E">
        <w:rPr>
          <w:rFonts w:ascii="Book Antiqua" w:hAnsi="Book Antiqua"/>
          <w:spacing w:val="2"/>
          <w:sz w:val="24"/>
          <w:szCs w:val="24"/>
        </w:rPr>
        <w:t xml:space="preserve"> </w:t>
      </w:r>
      <w:r w:rsidRPr="00AF464E">
        <w:rPr>
          <w:rFonts w:ascii="Book Antiqua" w:hAnsi="Book Antiqua"/>
          <w:sz w:val="24"/>
          <w:szCs w:val="24"/>
        </w:rPr>
        <w:t>2009).</w:t>
      </w:r>
    </w:p>
    <w:p w:rsidR="00F41DFE" w:rsidRPr="00AF464E" w:rsidRDefault="00F41DFE">
      <w:pPr>
        <w:spacing w:line="360" w:lineRule="auto"/>
        <w:rPr>
          <w:rFonts w:ascii="Book Antiqua" w:hAnsi="Book Antiqua"/>
          <w:sz w:val="24"/>
          <w:szCs w:val="24"/>
        </w:rPr>
        <w:sectPr w:rsidR="00F41DFE" w:rsidRPr="00AF464E">
          <w:pgSz w:w="12240" w:h="15840"/>
          <w:pgMar w:top="1340" w:right="1360" w:bottom="1220" w:left="1320" w:header="0" w:footer="1035" w:gutter="0"/>
          <w:cols w:space="720"/>
        </w:sectPr>
      </w:pPr>
    </w:p>
    <w:p w:rsidR="00F41DFE" w:rsidRPr="00AF464E" w:rsidRDefault="00AF464E">
      <w:pPr>
        <w:pStyle w:val="BodyText"/>
        <w:spacing w:before="72" w:line="360" w:lineRule="auto"/>
        <w:ind w:left="115" w:right="105" w:hanging="1"/>
        <w:jc w:val="both"/>
        <w:rPr>
          <w:rFonts w:ascii="Book Antiqua" w:hAnsi="Book Antiqua"/>
        </w:rPr>
      </w:pPr>
      <w:r w:rsidRPr="00AF464E">
        <w:rPr>
          <w:rFonts w:ascii="Book Antiqua" w:hAnsi="Book Antiqua"/>
        </w:rPr>
        <w:lastRenderedPageBreak/>
        <w:t>It is this understanding of what consumer protection law is that informs the preamble to the Consumer Protection Act as “AN ACT…to provide for the protection of the consumer, prevent unfair trade practices in the consumer transactions and to provide for matters connected with or incidental thereto.”</w:t>
      </w:r>
    </w:p>
    <w:p w:rsidR="00F41DFE" w:rsidRPr="00AF464E" w:rsidRDefault="00AF464E">
      <w:pPr>
        <w:pStyle w:val="BodyText"/>
        <w:spacing w:before="197"/>
        <w:ind w:left="115"/>
        <w:jc w:val="both"/>
        <w:rPr>
          <w:rFonts w:ascii="Book Antiqua" w:hAnsi="Book Antiqua"/>
        </w:rPr>
      </w:pPr>
      <w:r w:rsidRPr="00AF464E">
        <w:rPr>
          <w:rFonts w:ascii="Book Antiqua" w:hAnsi="Book Antiqua"/>
        </w:rPr>
        <w:t>In its scope consumer protection law provides for the three aspects:</w:t>
      </w:r>
    </w:p>
    <w:p w:rsidR="00F41DFE" w:rsidRPr="00AF464E" w:rsidRDefault="00F41DFE">
      <w:pPr>
        <w:pStyle w:val="BodyText"/>
        <w:rPr>
          <w:rFonts w:ascii="Book Antiqua" w:hAnsi="Book Antiqua"/>
        </w:rPr>
      </w:pPr>
    </w:p>
    <w:p w:rsidR="00F41DFE" w:rsidRPr="00AF464E" w:rsidRDefault="00AF464E">
      <w:pPr>
        <w:pStyle w:val="Heading1"/>
        <w:numPr>
          <w:ilvl w:val="0"/>
          <w:numId w:val="5"/>
        </w:numPr>
        <w:tabs>
          <w:tab w:val="left" w:pos="833"/>
        </w:tabs>
        <w:rPr>
          <w:rFonts w:ascii="Book Antiqua" w:hAnsi="Book Antiqua"/>
        </w:rPr>
      </w:pPr>
      <w:r w:rsidRPr="00AF464E">
        <w:rPr>
          <w:rFonts w:ascii="Book Antiqua" w:hAnsi="Book Antiqua"/>
        </w:rPr>
        <w:t>Consumer dispute</w:t>
      </w:r>
      <w:r w:rsidRPr="00AF464E">
        <w:rPr>
          <w:rFonts w:ascii="Book Antiqua" w:hAnsi="Book Antiqua"/>
          <w:spacing w:val="2"/>
        </w:rPr>
        <w:t xml:space="preserve"> </w:t>
      </w:r>
      <w:r w:rsidRPr="00AF464E">
        <w:rPr>
          <w:rFonts w:ascii="Book Antiqua" w:hAnsi="Book Antiqua"/>
        </w:rPr>
        <w:t>resolution</w:t>
      </w:r>
    </w:p>
    <w:p w:rsidR="00F41DFE" w:rsidRPr="00AF464E" w:rsidRDefault="00F41DFE">
      <w:pPr>
        <w:pStyle w:val="BodyText"/>
        <w:spacing w:before="10"/>
        <w:rPr>
          <w:rFonts w:ascii="Book Antiqua" w:hAnsi="Book Antiqua"/>
          <w:b/>
        </w:rPr>
      </w:pPr>
    </w:p>
    <w:p w:rsidR="00F41DFE" w:rsidRPr="00AF464E" w:rsidRDefault="00AF464E">
      <w:pPr>
        <w:pStyle w:val="BodyText"/>
        <w:spacing w:before="1" w:line="360" w:lineRule="auto"/>
        <w:ind w:left="115" w:right="98"/>
        <w:jc w:val="both"/>
        <w:rPr>
          <w:rFonts w:ascii="Book Antiqua" w:hAnsi="Book Antiqua"/>
        </w:rPr>
      </w:pPr>
      <w:r w:rsidRPr="00AF464E">
        <w:rPr>
          <w:rFonts w:ascii="Book Antiqua" w:hAnsi="Book Antiqua"/>
        </w:rPr>
        <w:t>As is expected of any human interactions in a given societal setting, conflicts are bound to arise. The situation is no different in the interactions of consumers and their financial services providers. Consumer protection is heavily based upon a consumer having confidence that they will have access to redress should things go wrong in their transactions. Alive to this fact, we interrogate the deliberate provisions of law put in place to deal with disputes arising therefrom, that is, what procedures are there for settling disputes arising from the parties involved? Is it the conventional litigation way, or arbitration? Mediation? Or mini-trials?</w:t>
      </w:r>
    </w:p>
    <w:p w:rsidR="00F41DFE" w:rsidRPr="00AF464E" w:rsidRDefault="00AF464E">
      <w:pPr>
        <w:pStyle w:val="Heading1"/>
        <w:numPr>
          <w:ilvl w:val="0"/>
          <w:numId w:val="5"/>
        </w:numPr>
        <w:tabs>
          <w:tab w:val="left" w:pos="833"/>
        </w:tabs>
        <w:spacing w:before="200"/>
        <w:rPr>
          <w:rFonts w:ascii="Book Antiqua" w:hAnsi="Book Antiqua"/>
        </w:rPr>
      </w:pPr>
      <w:r w:rsidRPr="00AF464E">
        <w:rPr>
          <w:rFonts w:ascii="Book Antiqua" w:hAnsi="Book Antiqua"/>
        </w:rPr>
        <w:t>Consumer compensation</w:t>
      </w:r>
    </w:p>
    <w:p w:rsidR="00F41DFE" w:rsidRPr="00AF464E" w:rsidRDefault="00F41DFE">
      <w:pPr>
        <w:pStyle w:val="BodyText"/>
        <w:spacing w:before="4"/>
        <w:rPr>
          <w:rFonts w:ascii="Book Antiqua" w:hAnsi="Book Antiqua"/>
          <w:b/>
        </w:rPr>
      </w:pPr>
    </w:p>
    <w:p w:rsidR="00F41DFE" w:rsidRPr="00AF464E" w:rsidRDefault="00AF464E">
      <w:pPr>
        <w:pStyle w:val="BodyText"/>
        <w:spacing w:line="360" w:lineRule="auto"/>
        <w:ind w:left="115" w:right="98"/>
        <w:jc w:val="both"/>
        <w:rPr>
          <w:rFonts w:ascii="Book Antiqua" w:hAnsi="Book Antiqua"/>
        </w:rPr>
      </w:pPr>
      <w:r w:rsidRPr="00AF464E">
        <w:rPr>
          <w:rFonts w:ascii="Book Antiqua" w:hAnsi="Book Antiqua"/>
        </w:rPr>
        <w:t>As demanded by the law of equity, no wrong should be left un-redressed. Hereunder, upon acknowledging that a consumer is a victim of unfair market practices, we set out to find the legal measures available to counter act this undesirable situation, that is, the value of redress to the injured consumer.</w:t>
      </w:r>
    </w:p>
    <w:p w:rsidR="00F41DFE" w:rsidRPr="00AF464E" w:rsidRDefault="00AF464E">
      <w:pPr>
        <w:pStyle w:val="Heading1"/>
        <w:numPr>
          <w:ilvl w:val="0"/>
          <w:numId w:val="5"/>
        </w:numPr>
        <w:tabs>
          <w:tab w:val="left" w:pos="833"/>
        </w:tabs>
        <w:spacing w:before="204"/>
        <w:rPr>
          <w:rFonts w:ascii="Book Antiqua" w:hAnsi="Book Antiqua"/>
        </w:rPr>
      </w:pPr>
      <w:r w:rsidRPr="00AF464E">
        <w:rPr>
          <w:rFonts w:ascii="Book Antiqua" w:hAnsi="Book Antiqua"/>
        </w:rPr>
        <w:t>The stability of the financial</w:t>
      </w:r>
      <w:r w:rsidRPr="00AF464E">
        <w:rPr>
          <w:rFonts w:ascii="Book Antiqua" w:hAnsi="Book Antiqua"/>
          <w:spacing w:val="3"/>
        </w:rPr>
        <w:t xml:space="preserve"> </w:t>
      </w:r>
      <w:r w:rsidRPr="00AF464E">
        <w:rPr>
          <w:rFonts w:ascii="Book Antiqua" w:hAnsi="Book Antiqua"/>
        </w:rPr>
        <w:t>system</w:t>
      </w:r>
    </w:p>
    <w:p w:rsidR="00F41DFE" w:rsidRPr="00AF464E" w:rsidRDefault="00F41DFE">
      <w:pPr>
        <w:pStyle w:val="BodyText"/>
        <w:spacing w:before="10"/>
        <w:rPr>
          <w:rFonts w:ascii="Book Antiqua" w:hAnsi="Book Antiqua"/>
          <w:b/>
        </w:rPr>
      </w:pPr>
    </w:p>
    <w:p w:rsidR="00F41DFE" w:rsidRPr="00AF464E" w:rsidRDefault="00AF464E">
      <w:pPr>
        <w:pStyle w:val="BodyText"/>
        <w:spacing w:before="1" w:line="360" w:lineRule="auto"/>
        <w:ind w:left="115" w:right="98"/>
        <w:jc w:val="both"/>
        <w:rPr>
          <w:rFonts w:ascii="Book Antiqua" w:hAnsi="Book Antiqua"/>
        </w:rPr>
      </w:pPr>
      <w:r w:rsidRPr="00AF464E">
        <w:rPr>
          <w:rFonts w:ascii="Book Antiqua" w:hAnsi="Book Antiqua"/>
        </w:rPr>
        <w:t xml:space="preserve">In assessing the general stability regard is paid </w:t>
      </w:r>
      <w:r w:rsidRPr="00AF464E">
        <w:rPr>
          <w:rFonts w:ascii="Book Antiqua" w:hAnsi="Book Antiqua"/>
          <w:spacing w:val="2"/>
        </w:rPr>
        <w:t xml:space="preserve">to </w:t>
      </w:r>
      <w:r w:rsidRPr="00AF464E">
        <w:rPr>
          <w:rFonts w:ascii="Book Antiqua" w:hAnsi="Book Antiqua"/>
        </w:rPr>
        <w:t xml:space="preserve">the stability and efficacy of the whole finance sector. </w:t>
      </w:r>
      <w:r w:rsidRPr="00AF464E">
        <w:rPr>
          <w:rFonts w:ascii="Book Antiqua" w:hAnsi="Book Antiqua"/>
          <w:spacing w:val="-3"/>
        </w:rPr>
        <w:t xml:space="preserve">This </w:t>
      </w:r>
      <w:r w:rsidRPr="00AF464E">
        <w:rPr>
          <w:rFonts w:ascii="Book Antiqua" w:hAnsi="Book Antiqua"/>
        </w:rPr>
        <w:t>stability is a matter of considerable public concern, for reason that these institutions are susceptible to instability and collapse. The nature of their business necessitates relatively high financial gearing and involves extensive</w:t>
      </w:r>
      <w:r w:rsidRPr="00AF464E">
        <w:rPr>
          <w:rFonts w:ascii="Book Antiqua" w:hAnsi="Book Antiqua"/>
          <w:spacing w:val="11"/>
        </w:rPr>
        <w:t xml:space="preserve"> </w:t>
      </w:r>
      <w:r w:rsidRPr="00AF464E">
        <w:rPr>
          <w:rFonts w:ascii="Book Antiqua" w:hAnsi="Book Antiqua"/>
        </w:rPr>
        <w:t>risks.</w:t>
      </w:r>
    </w:p>
    <w:p w:rsidR="00F41DFE" w:rsidRPr="00AF464E" w:rsidRDefault="00AF464E">
      <w:pPr>
        <w:pStyle w:val="BodyText"/>
        <w:spacing w:before="201" w:line="360" w:lineRule="auto"/>
        <w:ind w:left="115" w:right="109"/>
        <w:jc w:val="both"/>
        <w:rPr>
          <w:rFonts w:ascii="Book Antiqua" w:hAnsi="Book Antiqua"/>
        </w:rPr>
      </w:pPr>
      <w:r w:rsidRPr="00AF464E">
        <w:rPr>
          <w:rFonts w:ascii="Book Antiqua" w:hAnsi="Book Antiqua"/>
        </w:rPr>
        <w:t xml:space="preserve">Consumer protection laws are a form of government regulation, but can also be asserted via non- government organizations and individuals as consumer activism. In Kenya we </w:t>
      </w:r>
      <w:r w:rsidRPr="00AF464E">
        <w:rPr>
          <w:rFonts w:ascii="Book Antiqua" w:hAnsi="Book Antiqua"/>
        </w:rPr>
        <w:lastRenderedPageBreak/>
        <w:t>have the Consumer Federation of Kenya (COFEK), an independent, self-funded, multi-sectoral, non- political and non-profit Federation committed to consumer protection which recently registered a</w:t>
      </w:r>
    </w:p>
    <w:p w:rsidR="00F41DFE" w:rsidRPr="00AF464E" w:rsidRDefault="00F41DFE">
      <w:pPr>
        <w:spacing w:line="360" w:lineRule="auto"/>
        <w:jc w:val="both"/>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BodyText"/>
        <w:spacing w:before="72" w:line="355" w:lineRule="auto"/>
        <w:ind w:left="115" w:right="98"/>
        <w:rPr>
          <w:rFonts w:ascii="Book Antiqua" w:hAnsi="Book Antiqua"/>
        </w:rPr>
      </w:pPr>
      <w:r w:rsidRPr="00AF464E">
        <w:rPr>
          <w:rFonts w:ascii="Book Antiqua" w:hAnsi="Book Antiqua"/>
        </w:rPr>
        <w:lastRenderedPageBreak/>
        <w:t>non-profit subsidiary – Monetary Institutions Watch (Miwa) to focus on the commercial banks and other financial institutions on consumer protection and dispute resolution.</w:t>
      </w:r>
    </w:p>
    <w:p w:rsidR="00F41DFE" w:rsidRPr="00AF464E" w:rsidRDefault="00F41DFE">
      <w:pPr>
        <w:spacing w:line="355" w:lineRule="auto"/>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rsidP="00E04891">
      <w:pPr>
        <w:pStyle w:val="Heading1"/>
        <w:tabs>
          <w:tab w:val="left" w:pos="479"/>
        </w:tabs>
        <w:spacing w:before="76"/>
        <w:ind w:left="0" w:firstLine="0"/>
        <w:jc w:val="left"/>
        <w:rPr>
          <w:rFonts w:ascii="Book Antiqua" w:hAnsi="Book Antiqua"/>
        </w:rPr>
      </w:pPr>
      <w:bookmarkStart w:id="4" w:name="_TOC_250010"/>
      <w:r w:rsidRPr="00AF464E">
        <w:rPr>
          <w:rFonts w:ascii="Book Antiqua" w:hAnsi="Book Antiqua"/>
        </w:rPr>
        <w:lastRenderedPageBreak/>
        <w:t>LEGAL FRAMEWORK FOR CONSUMER PROTECTION IN</w:t>
      </w:r>
      <w:r w:rsidRPr="00AF464E">
        <w:rPr>
          <w:rFonts w:ascii="Book Antiqua" w:hAnsi="Book Antiqua"/>
          <w:spacing w:val="-3"/>
        </w:rPr>
        <w:t xml:space="preserve"> </w:t>
      </w:r>
      <w:bookmarkEnd w:id="4"/>
      <w:r w:rsidRPr="00AF464E">
        <w:rPr>
          <w:rFonts w:ascii="Book Antiqua" w:hAnsi="Book Antiqua"/>
        </w:rPr>
        <w:t>KENYA</w:t>
      </w:r>
    </w:p>
    <w:p w:rsidR="00F41DFE" w:rsidRPr="00AF464E" w:rsidRDefault="00AF464E">
      <w:pPr>
        <w:spacing w:before="36" w:line="360" w:lineRule="auto"/>
        <w:ind w:left="115" w:right="110"/>
        <w:jc w:val="both"/>
        <w:rPr>
          <w:rFonts w:ascii="Book Antiqua" w:hAnsi="Book Antiqua"/>
          <w:sz w:val="24"/>
          <w:szCs w:val="24"/>
        </w:rPr>
      </w:pPr>
      <w:r w:rsidRPr="00AF464E">
        <w:rPr>
          <w:rFonts w:ascii="Book Antiqua" w:hAnsi="Book Antiqua"/>
          <w:sz w:val="24"/>
          <w:szCs w:val="24"/>
        </w:rPr>
        <w:t xml:space="preserve">The legal framework for consumer protection in Kenya is provided for under </w:t>
      </w:r>
      <w:r w:rsidRPr="00AF464E">
        <w:rPr>
          <w:rFonts w:ascii="Book Antiqua" w:hAnsi="Book Antiqua"/>
          <w:i/>
          <w:sz w:val="24"/>
          <w:szCs w:val="24"/>
        </w:rPr>
        <w:t xml:space="preserve">the 2010 Constitution, the Consumer Act 2012 </w:t>
      </w:r>
      <w:r w:rsidRPr="00AF464E">
        <w:rPr>
          <w:rFonts w:ascii="Book Antiqua" w:hAnsi="Book Antiqua"/>
          <w:sz w:val="24"/>
          <w:szCs w:val="24"/>
        </w:rPr>
        <w:t xml:space="preserve">and sector specific legislations like </w:t>
      </w:r>
      <w:r w:rsidRPr="00AF464E">
        <w:rPr>
          <w:rFonts w:ascii="Book Antiqua" w:hAnsi="Book Antiqua"/>
          <w:i/>
          <w:sz w:val="24"/>
          <w:szCs w:val="24"/>
        </w:rPr>
        <w:t xml:space="preserve">the Central Bank of Kenya Act, the Banking Act, the Insurance Act, the Capital Markets Act </w:t>
      </w:r>
      <w:r w:rsidRPr="00AF464E">
        <w:rPr>
          <w:rFonts w:ascii="Book Antiqua" w:hAnsi="Book Antiqua"/>
          <w:sz w:val="24"/>
          <w:szCs w:val="24"/>
        </w:rPr>
        <w:t xml:space="preserve">and </w:t>
      </w:r>
      <w:r w:rsidRPr="00AF464E">
        <w:rPr>
          <w:rFonts w:ascii="Book Antiqua" w:hAnsi="Book Antiqua"/>
          <w:i/>
          <w:sz w:val="24"/>
          <w:szCs w:val="24"/>
        </w:rPr>
        <w:t xml:space="preserve">the Retirement Benefits Act </w:t>
      </w:r>
      <w:r w:rsidRPr="00AF464E">
        <w:rPr>
          <w:rFonts w:ascii="Book Antiqua" w:hAnsi="Book Antiqua"/>
          <w:sz w:val="24"/>
          <w:szCs w:val="24"/>
        </w:rPr>
        <w:t>and Subsidiary legislations made thereunder. These statutes outline the policy, legal and institutional dimensions key to consumer protection.</w:t>
      </w:r>
    </w:p>
    <w:p w:rsidR="00F41DFE" w:rsidRPr="00AF464E" w:rsidRDefault="00F41DFE">
      <w:pPr>
        <w:pStyle w:val="BodyText"/>
        <w:rPr>
          <w:rFonts w:ascii="Book Antiqua" w:hAnsi="Book Antiqua"/>
        </w:rPr>
      </w:pPr>
    </w:p>
    <w:p w:rsidR="00F41DFE" w:rsidRPr="00AF464E" w:rsidRDefault="00AF464E" w:rsidP="00E04891">
      <w:pPr>
        <w:pStyle w:val="Heading1"/>
        <w:tabs>
          <w:tab w:val="left" w:pos="479"/>
        </w:tabs>
        <w:spacing w:before="185"/>
        <w:ind w:left="114" w:firstLine="0"/>
        <w:jc w:val="left"/>
        <w:rPr>
          <w:rFonts w:ascii="Book Antiqua" w:hAnsi="Book Antiqua"/>
        </w:rPr>
      </w:pPr>
      <w:bookmarkStart w:id="5" w:name="_TOC_250009"/>
      <w:bookmarkEnd w:id="5"/>
      <w:r w:rsidRPr="00AF464E">
        <w:rPr>
          <w:rFonts w:ascii="Book Antiqua" w:hAnsi="Book Antiqua"/>
        </w:rPr>
        <w:t>The Constitution</w:t>
      </w:r>
    </w:p>
    <w:p w:rsidR="00F41DFE" w:rsidRPr="00AF464E" w:rsidRDefault="00AF464E">
      <w:pPr>
        <w:pStyle w:val="BodyText"/>
        <w:spacing w:before="36" w:line="360" w:lineRule="auto"/>
        <w:ind w:left="115" w:right="112"/>
        <w:jc w:val="both"/>
        <w:rPr>
          <w:rFonts w:ascii="Book Antiqua" w:hAnsi="Book Antiqua"/>
        </w:rPr>
      </w:pPr>
      <w:r w:rsidRPr="00AF464E">
        <w:rPr>
          <w:rFonts w:ascii="Book Antiqua" w:hAnsi="Book Antiqua"/>
        </w:rPr>
        <w:t xml:space="preserve">Before </w:t>
      </w:r>
      <w:r w:rsidRPr="00AF464E">
        <w:rPr>
          <w:rFonts w:ascii="Book Antiqua" w:hAnsi="Book Antiqua"/>
          <w:i/>
        </w:rPr>
        <w:t>the 2010 Constitution</w:t>
      </w:r>
      <w:r w:rsidRPr="00AF464E">
        <w:rPr>
          <w:rFonts w:ascii="Book Antiqua" w:hAnsi="Book Antiqua"/>
        </w:rPr>
        <w:t>, Kenya lacked a comprehensive consumer protection law. The measures in existence to provide quality checks to products and services offered did not adequately protect consumers in the financial markets.</w:t>
      </w:r>
      <w:r w:rsidRPr="00AF464E">
        <w:rPr>
          <w:rFonts w:ascii="Book Antiqua" w:hAnsi="Book Antiqua"/>
          <w:vertAlign w:val="superscript"/>
        </w:rPr>
        <w:t>18</w:t>
      </w:r>
    </w:p>
    <w:p w:rsidR="00F41DFE" w:rsidRPr="00AF464E" w:rsidRDefault="00AF464E">
      <w:pPr>
        <w:pStyle w:val="BodyText"/>
        <w:spacing w:before="203" w:line="357" w:lineRule="auto"/>
        <w:ind w:left="115" w:right="112"/>
        <w:jc w:val="both"/>
        <w:rPr>
          <w:rFonts w:ascii="Book Antiqua" w:hAnsi="Book Antiqua"/>
        </w:rPr>
      </w:pPr>
      <w:r w:rsidRPr="00AF464E">
        <w:rPr>
          <w:rFonts w:ascii="Book Antiqua" w:hAnsi="Book Antiqua"/>
        </w:rPr>
        <w:t>Recognizing the centrality of consumer protection in financial market regulation, Article 46 provides for consumer rights, essentially setting out the aspirational dimension of steps towards achieving the set goals. The provisions, inter alia, function to:</w:t>
      </w:r>
    </w:p>
    <w:p w:rsidR="00F41DFE" w:rsidRPr="00AF464E" w:rsidRDefault="00AF464E">
      <w:pPr>
        <w:pStyle w:val="ListParagraph"/>
        <w:numPr>
          <w:ilvl w:val="2"/>
          <w:numId w:val="4"/>
        </w:numPr>
        <w:tabs>
          <w:tab w:val="left" w:pos="833"/>
        </w:tabs>
        <w:spacing w:before="204"/>
        <w:rPr>
          <w:rFonts w:ascii="Book Antiqua" w:hAnsi="Book Antiqua"/>
          <w:sz w:val="24"/>
          <w:szCs w:val="24"/>
        </w:rPr>
      </w:pPr>
      <w:r w:rsidRPr="00AF464E">
        <w:rPr>
          <w:rFonts w:ascii="Book Antiqua" w:hAnsi="Book Antiqua"/>
          <w:sz w:val="24"/>
          <w:szCs w:val="24"/>
        </w:rPr>
        <w:t>Apportion product liability on the</w:t>
      </w:r>
      <w:r w:rsidRPr="00AF464E">
        <w:rPr>
          <w:rFonts w:ascii="Book Antiqua" w:hAnsi="Book Antiqua"/>
          <w:spacing w:val="5"/>
          <w:sz w:val="24"/>
          <w:szCs w:val="24"/>
        </w:rPr>
        <w:t xml:space="preserve"> </w:t>
      </w:r>
      <w:r w:rsidRPr="00AF464E">
        <w:rPr>
          <w:rFonts w:ascii="Book Antiqua" w:hAnsi="Book Antiqua"/>
          <w:sz w:val="24"/>
          <w:szCs w:val="24"/>
        </w:rPr>
        <w:t>seller.</w:t>
      </w:r>
    </w:p>
    <w:p w:rsidR="00F41DFE" w:rsidRPr="00AF464E" w:rsidRDefault="00F41DFE">
      <w:pPr>
        <w:pStyle w:val="BodyText"/>
        <w:spacing w:before="6"/>
        <w:rPr>
          <w:rFonts w:ascii="Book Antiqua" w:hAnsi="Book Antiqua"/>
        </w:rPr>
      </w:pPr>
    </w:p>
    <w:p w:rsidR="00F41DFE" w:rsidRPr="00AF464E" w:rsidRDefault="00AF464E">
      <w:pPr>
        <w:pStyle w:val="ListParagraph"/>
        <w:numPr>
          <w:ilvl w:val="2"/>
          <w:numId w:val="4"/>
        </w:numPr>
        <w:tabs>
          <w:tab w:val="left" w:pos="833"/>
        </w:tabs>
        <w:rPr>
          <w:rFonts w:ascii="Book Antiqua" w:hAnsi="Book Antiqua"/>
          <w:sz w:val="24"/>
          <w:szCs w:val="24"/>
        </w:rPr>
      </w:pPr>
      <w:r w:rsidRPr="00AF464E">
        <w:rPr>
          <w:rFonts w:ascii="Book Antiqua" w:hAnsi="Book Antiqua"/>
          <w:sz w:val="24"/>
          <w:szCs w:val="24"/>
        </w:rPr>
        <w:t>Lay the groundwork for consumer education to enable them make informed</w:t>
      </w:r>
      <w:r w:rsidRPr="00AF464E">
        <w:rPr>
          <w:rFonts w:ascii="Book Antiqua" w:hAnsi="Book Antiqua"/>
          <w:spacing w:val="-31"/>
          <w:sz w:val="24"/>
          <w:szCs w:val="24"/>
        </w:rPr>
        <w:t xml:space="preserve"> </w:t>
      </w:r>
      <w:r w:rsidRPr="00AF464E">
        <w:rPr>
          <w:rFonts w:ascii="Book Antiqua" w:hAnsi="Book Antiqua"/>
          <w:sz w:val="24"/>
          <w:szCs w:val="24"/>
        </w:rPr>
        <w:t>decisions.</w:t>
      </w:r>
    </w:p>
    <w:p w:rsidR="00F41DFE" w:rsidRPr="00AF464E" w:rsidRDefault="00F41DFE">
      <w:pPr>
        <w:pStyle w:val="BodyText"/>
        <w:spacing w:before="1"/>
        <w:rPr>
          <w:rFonts w:ascii="Book Antiqua" w:hAnsi="Book Antiqua"/>
        </w:rPr>
      </w:pPr>
    </w:p>
    <w:p w:rsidR="00F41DFE" w:rsidRPr="00AF464E" w:rsidRDefault="00AF464E">
      <w:pPr>
        <w:pStyle w:val="ListParagraph"/>
        <w:numPr>
          <w:ilvl w:val="2"/>
          <w:numId w:val="4"/>
        </w:numPr>
        <w:tabs>
          <w:tab w:val="left" w:pos="833"/>
        </w:tabs>
        <w:rPr>
          <w:rFonts w:ascii="Book Antiqua" w:hAnsi="Book Antiqua"/>
          <w:sz w:val="24"/>
          <w:szCs w:val="24"/>
        </w:rPr>
      </w:pPr>
      <w:r w:rsidRPr="00AF464E">
        <w:rPr>
          <w:rFonts w:ascii="Book Antiqua" w:hAnsi="Book Antiqua"/>
          <w:sz w:val="24"/>
          <w:szCs w:val="24"/>
        </w:rPr>
        <w:t xml:space="preserve">Set out pre and post budget requirements for sellers </w:t>
      </w:r>
      <w:r w:rsidRPr="00AF464E">
        <w:rPr>
          <w:rFonts w:ascii="Book Antiqua" w:hAnsi="Book Antiqua"/>
          <w:spacing w:val="-3"/>
          <w:sz w:val="24"/>
          <w:szCs w:val="24"/>
        </w:rPr>
        <w:t xml:space="preserve">in </w:t>
      </w:r>
      <w:r w:rsidRPr="00AF464E">
        <w:rPr>
          <w:rFonts w:ascii="Book Antiqua" w:hAnsi="Book Antiqua"/>
          <w:sz w:val="24"/>
          <w:szCs w:val="24"/>
        </w:rPr>
        <w:t>their way of</w:t>
      </w:r>
      <w:r w:rsidRPr="00AF464E">
        <w:rPr>
          <w:rFonts w:ascii="Book Antiqua" w:hAnsi="Book Antiqua"/>
          <w:spacing w:val="-4"/>
          <w:sz w:val="24"/>
          <w:szCs w:val="24"/>
        </w:rPr>
        <w:t xml:space="preserve"> </w:t>
      </w:r>
      <w:r w:rsidRPr="00AF464E">
        <w:rPr>
          <w:rFonts w:ascii="Book Antiqua" w:hAnsi="Book Antiqua"/>
          <w:sz w:val="24"/>
          <w:szCs w:val="24"/>
        </w:rPr>
        <w:t>trade.</w:t>
      </w:r>
    </w:p>
    <w:p w:rsidR="00F41DFE" w:rsidRPr="00AF464E" w:rsidRDefault="00F41DFE">
      <w:pPr>
        <w:pStyle w:val="BodyText"/>
        <w:spacing w:before="9"/>
        <w:rPr>
          <w:rFonts w:ascii="Book Antiqua" w:hAnsi="Book Antiqua"/>
        </w:rPr>
      </w:pPr>
    </w:p>
    <w:p w:rsidR="00F41DFE" w:rsidRPr="00AF464E" w:rsidRDefault="00AF464E">
      <w:pPr>
        <w:pStyle w:val="BodyText"/>
        <w:spacing w:line="357" w:lineRule="auto"/>
        <w:ind w:left="115" w:right="98"/>
        <w:jc w:val="both"/>
        <w:rPr>
          <w:rFonts w:ascii="Book Antiqua" w:hAnsi="Book Antiqua"/>
        </w:rPr>
      </w:pPr>
      <w:r w:rsidRPr="00AF464E">
        <w:rPr>
          <w:rFonts w:ascii="Book Antiqua" w:hAnsi="Book Antiqua"/>
        </w:rPr>
        <w:t>Additionally the legislators were mandated to enact a legislation to provide for consumer protection and for fair, honest and decent advertising.</w:t>
      </w:r>
      <w:r w:rsidRPr="00AF464E">
        <w:rPr>
          <w:rFonts w:ascii="Book Antiqua" w:hAnsi="Book Antiqua"/>
          <w:vertAlign w:val="superscript"/>
        </w:rPr>
        <w:t>19</w:t>
      </w:r>
      <w:r w:rsidRPr="00AF464E">
        <w:rPr>
          <w:rFonts w:ascii="Book Antiqua" w:hAnsi="Book Antiqua"/>
        </w:rPr>
        <w:t xml:space="preserve"> In compliance, the Consumer Protection Act 2012 was enacted.</w:t>
      </w:r>
    </w:p>
    <w:p w:rsidR="00F41DFE" w:rsidRPr="00AF464E" w:rsidRDefault="00F41DFE">
      <w:pPr>
        <w:pStyle w:val="BodyText"/>
        <w:rPr>
          <w:rFonts w:ascii="Book Antiqua" w:hAnsi="Book Antiqua"/>
        </w:rPr>
      </w:pPr>
    </w:p>
    <w:p w:rsidR="00F41DFE" w:rsidRPr="00AF464E" w:rsidRDefault="00AF464E" w:rsidP="00E04891">
      <w:pPr>
        <w:pStyle w:val="Heading1"/>
        <w:tabs>
          <w:tab w:val="left" w:pos="479"/>
        </w:tabs>
        <w:spacing w:before="191"/>
        <w:ind w:left="0" w:firstLine="0"/>
        <w:jc w:val="left"/>
        <w:rPr>
          <w:rFonts w:ascii="Book Antiqua" w:hAnsi="Book Antiqua"/>
        </w:rPr>
      </w:pPr>
      <w:bookmarkStart w:id="6" w:name="_TOC_250008"/>
      <w:r w:rsidRPr="00AF464E">
        <w:rPr>
          <w:rFonts w:ascii="Book Antiqua" w:hAnsi="Book Antiqua"/>
        </w:rPr>
        <w:t>The Consumer Protection</w:t>
      </w:r>
      <w:r w:rsidRPr="00AF464E">
        <w:rPr>
          <w:rFonts w:ascii="Book Antiqua" w:hAnsi="Book Antiqua"/>
          <w:spacing w:val="-2"/>
        </w:rPr>
        <w:t xml:space="preserve"> </w:t>
      </w:r>
      <w:bookmarkEnd w:id="6"/>
      <w:r w:rsidRPr="00AF464E">
        <w:rPr>
          <w:rFonts w:ascii="Book Antiqua" w:hAnsi="Book Antiqua"/>
        </w:rPr>
        <w:t>Act</w:t>
      </w:r>
    </w:p>
    <w:p w:rsidR="00F41DFE" w:rsidRPr="00AF464E" w:rsidRDefault="00AF464E">
      <w:pPr>
        <w:pStyle w:val="BodyText"/>
        <w:spacing w:before="41" w:line="360" w:lineRule="auto"/>
        <w:ind w:left="115" w:right="101"/>
        <w:jc w:val="both"/>
        <w:rPr>
          <w:rFonts w:ascii="Book Antiqua" w:hAnsi="Book Antiqua"/>
        </w:rPr>
      </w:pPr>
      <w:r w:rsidRPr="00AF464E">
        <w:rPr>
          <w:rFonts w:ascii="Book Antiqua" w:hAnsi="Book Antiqua"/>
        </w:rPr>
        <w:t>The Act sets out to provide for the protection of the consumers, prevent unfair trade practices in consumer transactions and to provide for matters incidental thereto.</w:t>
      </w:r>
      <w:r w:rsidRPr="00AF464E">
        <w:rPr>
          <w:rFonts w:ascii="Book Antiqua" w:hAnsi="Book Antiqua"/>
          <w:vertAlign w:val="superscript"/>
        </w:rPr>
        <w:t>20</w:t>
      </w:r>
      <w:r w:rsidRPr="00AF464E">
        <w:rPr>
          <w:rFonts w:ascii="Book Antiqua" w:hAnsi="Book Antiqua"/>
        </w:rPr>
        <w:t xml:space="preserve"> The Act applies in respect</w:t>
      </w:r>
    </w:p>
    <w:p w:rsidR="00F41DFE" w:rsidRPr="00AF464E" w:rsidRDefault="00E04891">
      <w:pPr>
        <w:pStyle w:val="BodyText"/>
        <w:spacing w:before="1"/>
        <w:rPr>
          <w:rFonts w:ascii="Book Antiqua" w:hAnsi="Book Antiqua"/>
        </w:rPr>
      </w:pPr>
      <w:r w:rsidRPr="00AF464E">
        <w:rPr>
          <w:rFonts w:ascii="Book Antiqua" w:hAnsi="Book Antiqua"/>
          <w:noProof/>
        </w:rPr>
        <mc:AlternateContent>
          <mc:Choice Requires="wps">
            <w:drawing>
              <wp:anchor distT="0" distB="0" distL="0" distR="0" simplePos="0" relativeHeight="487589888" behindDoc="1" locked="0" layoutInCell="1" allowOverlap="1">
                <wp:simplePos x="0" y="0"/>
                <wp:positionH relativeFrom="page">
                  <wp:posOffset>911225</wp:posOffset>
                </wp:positionH>
                <wp:positionV relativeFrom="paragraph">
                  <wp:posOffset>186690</wp:posOffset>
                </wp:positionV>
                <wp:extent cx="1825625" cy="8890"/>
                <wp:effectExtent l="0" t="0" r="0" b="0"/>
                <wp:wrapTopAndBottom/>
                <wp:docPr id="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F1E28" id="Rectangle 10" o:spid="_x0000_s1026" style="position:absolute;margin-left:71.75pt;margin-top:14.7pt;width:143.75pt;height:.7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7cdAIAAPsEAAAOAAAAZHJzL2Uyb0RvYy54bWysVNtu2zAMfR+wfxD0nvoCJ42NOkUvyzCg&#10;24p1+wBFkmNhsuRJSpyu2L+PopM03V6KYXlQRJM6OjwkdXG56zTZSueVNTXNzlJKpOFWKLOu6bev&#10;y8mcEh+YEUxbI2v6KD29XLx9czH0lcxta7WQjgCI8dXQ17QNoa+SxPNWdsyf2V4acDbWdSyA6daJ&#10;cGwA9E4neZrOksE60TvLpffw9XZ00gXiN43k4XPTeBmIrilwC7g6XFdxTRYXrFo71reK72mwf2DR&#10;MWXg0iPULQuMbJz6C6pT3Flvm3DGbZfYplFcYg6QTZb+kc1Dy3qJuYA4vj/K5P8fLP+0vXdEiZrm&#10;U0oM66BGX0A1ZtZakgwFGnpfQdxDf+9iir6/s/y7J8betBAmr5yzQyuZAFpZFDR5cSAaHo6S1fDR&#10;CoBnm2BRq13juggIKpAdluTxWBK5C4TDx2yeT2eRGgfffF4ioYRVh7O98+G9tB2Jm5o6oI7YbHvn&#10;Q+TCqkMIcrdaiaXSGg23Xt1oR7YsNgf+kD6keBqmTQw2Nh4bEccvQBHuiL5IFov9VGZ5kV7n5WQ5&#10;m59PimUxnZTn6XySZuV1OUuLsrhd/ooEs6JqlRDS3CkjD42XFa8r7H4ExpbB1iNDTcsp6IR5nbL3&#10;r0uyUwHmUKsOVD4qwapY1ndG4JQEpvS4T17SR5VBg8M/qoJNEOseR9FXKyseoQechSLBHMKLAZvW&#10;up+UDDB9NfU/NsxJSvQHA31UZkURxxWNYnqeg+FOPatTDzMcoGoaKBm3N2Ec8U3v1LqFmzIUxtgr&#10;6L1GYWM8s9p3LEwYZrB/DeIIn9oY9fxmLX4DAAD//wMAUEsDBBQABgAIAAAAIQB2Ykce3wAAAAkB&#10;AAAPAAAAZHJzL2Rvd25yZXYueG1sTI9BT4NAEIXvJv6HzZh4s0uBGkpZGmvi0cRWD/a2wBRI2Vnc&#10;3bbor3c81ePLfHnzvWI9mUGc0fnekoL5LAKBVNump1bBx/vLQwbCB02NHiyhgm/0sC5vbwqdN/ZC&#10;WzzvQiu4hHyuFXQhjLmUvu7QaD+zIxLfDtYZHTi6VjZOX7jcDDKOokdpdE/8odMjPndYH3cno2Cz&#10;zDZfbym9/myrPe4/q+MidpFS93fT0wpEwClcYfjTZ3Uo2amyJ2q8GDinyYJRBfEyBcFAmsx5XKUg&#10;iTKQZSH/Lyh/AQAA//8DAFBLAQItABQABgAIAAAAIQC2gziS/gAAAOEBAAATAAAAAAAAAAAAAAAA&#10;AAAAAABbQ29udGVudF9UeXBlc10ueG1sUEsBAi0AFAAGAAgAAAAhADj9If/WAAAAlAEAAAsAAAAA&#10;AAAAAAAAAAAALwEAAF9yZWxzLy5yZWxzUEsBAi0AFAAGAAgAAAAhAFUmjtx0AgAA+wQAAA4AAAAA&#10;AAAAAAAAAAAALgIAAGRycy9lMm9Eb2MueG1sUEsBAi0AFAAGAAgAAAAhAHZiRx7fAAAACQEAAA8A&#10;AAAAAAAAAAAAAAAAzgQAAGRycy9kb3ducmV2LnhtbFBLBQYAAAAABAAEAPMAAADaBQAAAAA=&#10;" fillcolor="black" stroked="f">
                <w10:wrap type="topAndBottom" anchorx="page"/>
              </v:rect>
            </w:pict>
          </mc:Fallback>
        </mc:AlternateContent>
      </w:r>
    </w:p>
    <w:p w:rsidR="00F41DFE" w:rsidRPr="00AF464E" w:rsidRDefault="00AF464E">
      <w:pPr>
        <w:spacing w:before="67" w:line="357" w:lineRule="auto"/>
        <w:ind w:left="115" w:right="109"/>
        <w:jc w:val="both"/>
        <w:rPr>
          <w:rFonts w:ascii="Book Antiqua" w:hAnsi="Book Antiqua"/>
          <w:sz w:val="24"/>
          <w:szCs w:val="24"/>
        </w:rPr>
      </w:pPr>
      <w:r w:rsidRPr="00AF464E">
        <w:rPr>
          <w:rFonts w:ascii="Book Antiqua" w:hAnsi="Book Antiqua"/>
          <w:sz w:val="24"/>
          <w:szCs w:val="24"/>
          <w:vertAlign w:val="superscript"/>
        </w:rPr>
        <w:t>18</w:t>
      </w:r>
      <w:r w:rsidRPr="00AF464E">
        <w:rPr>
          <w:rFonts w:ascii="Book Antiqua" w:hAnsi="Book Antiqua"/>
          <w:sz w:val="24"/>
          <w:szCs w:val="24"/>
        </w:rPr>
        <w:t xml:space="preserve"> For example, the only existing entities then were the Kenya Bureau of Standards </w:t>
      </w:r>
      <w:r w:rsidRPr="00AF464E">
        <w:rPr>
          <w:rFonts w:ascii="Book Antiqua" w:hAnsi="Book Antiqua"/>
          <w:sz w:val="24"/>
          <w:szCs w:val="24"/>
        </w:rPr>
        <w:lastRenderedPageBreak/>
        <w:t>(established under the Standard Act) and the Weights and Measures departments (established under the Weights and Measures Act) which provided quality checks to products and services that were limited to manufactures of goods and other service providers.</w:t>
      </w:r>
    </w:p>
    <w:p w:rsidR="00F41DFE" w:rsidRPr="00AF464E" w:rsidRDefault="00AF464E">
      <w:pPr>
        <w:spacing w:before="4"/>
        <w:ind w:left="115"/>
        <w:jc w:val="both"/>
        <w:rPr>
          <w:rFonts w:ascii="Book Antiqua" w:hAnsi="Book Antiqua"/>
          <w:sz w:val="24"/>
          <w:szCs w:val="24"/>
        </w:rPr>
      </w:pPr>
      <w:r w:rsidRPr="00AF464E">
        <w:rPr>
          <w:rFonts w:ascii="Book Antiqua" w:hAnsi="Book Antiqua"/>
          <w:spacing w:val="3"/>
          <w:sz w:val="24"/>
          <w:szCs w:val="24"/>
          <w:vertAlign w:val="superscript"/>
        </w:rPr>
        <w:t>19</w:t>
      </w:r>
      <w:r w:rsidRPr="00AF464E">
        <w:rPr>
          <w:rFonts w:ascii="Book Antiqua" w:hAnsi="Book Antiqua"/>
          <w:spacing w:val="3"/>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n4, Article</w:t>
      </w:r>
      <w:r w:rsidRPr="00AF464E">
        <w:rPr>
          <w:rFonts w:ascii="Book Antiqua" w:hAnsi="Book Antiqua"/>
          <w:spacing w:val="-1"/>
          <w:sz w:val="24"/>
          <w:szCs w:val="24"/>
        </w:rPr>
        <w:t xml:space="preserve"> </w:t>
      </w:r>
      <w:r w:rsidRPr="00AF464E">
        <w:rPr>
          <w:rFonts w:ascii="Book Antiqua" w:hAnsi="Book Antiqua"/>
          <w:sz w:val="24"/>
          <w:szCs w:val="24"/>
        </w:rPr>
        <w:t>46(2).</w:t>
      </w:r>
    </w:p>
    <w:p w:rsidR="00F41DFE" w:rsidRPr="00AF464E" w:rsidRDefault="00AF464E">
      <w:pPr>
        <w:spacing w:before="116"/>
        <w:ind w:left="115"/>
        <w:jc w:val="both"/>
        <w:rPr>
          <w:rFonts w:ascii="Book Antiqua" w:hAnsi="Book Antiqua"/>
          <w:sz w:val="24"/>
          <w:szCs w:val="24"/>
        </w:rPr>
      </w:pPr>
      <w:r w:rsidRPr="00AF464E">
        <w:rPr>
          <w:rFonts w:ascii="Book Antiqua" w:hAnsi="Book Antiqua"/>
          <w:spacing w:val="3"/>
          <w:sz w:val="24"/>
          <w:szCs w:val="24"/>
          <w:vertAlign w:val="superscript"/>
        </w:rPr>
        <w:t>20</w:t>
      </w:r>
      <w:r w:rsidRPr="00AF464E">
        <w:rPr>
          <w:rFonts w:ascii="Book Antiqua" w:hAnsi="Book Antiqua"/>
          <w:spacing w:val="3"/>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n5, the long</w:t>
      </w:r>
      <w:r w:rsidRPr="00AF464E">
        <w:rPr>
          <w:rFonts w:ascii="Book Antiqua" w:hAnsi="Book Antiqua"/>
          <w:spacing w:val="2"/>
          <w:sz w:val="24"/>
          <w:szCs w:val="24"/>
        </w:rPr>
        <w:t xml:space="preserve"> </w:t>
      </w:r>
      <w:r w:rsidRPr="00AF464E">
        <w:rPr>
          <w:rFonts w:ascii="Book Antiqua" w:hAnsi="Book Antiqua"/>
          <w:sz w:val="24"/>
          <w:szCs w:val="24"/>
        </w:rPr>
        <w:t>title.</w:t>
      </w:r>
    </w:p>
    <w:p w:rsidR="00F41DFE" w:rsidRPr="00AF464E" w:rsidRDefault="00F41DFE">
      <w:pPr>
        <w:jc w:val="both"/>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BodyText"/>
        <w:spacing w:before="72" w:line="360" w:lineRule="auto"/>
        <w:ind w:left="115" w:right="98"/>
        <w:jc w:val="both"/>
        <w:rPr>
          <w:rFonts w:ascii="Book Antiqua" w:hAnsi="Book Antiqua"/>
        </w:rPr>
      </w:pPr>
      <w:r w:rsidRPr="00AF464E">
        <w:rPr>
          <w:rFonts w:ascii="Book Antiqua" w:hAnsi="Book Antiqua"/>
        </w:rPr>
        <w:lastRenderedPageBreak/>
        <w:t xml:space="preserve">to </w:t>
      </w:r>
      <w:r w:rsidRPr="00AF464E">
        <w:rPr>
          <w:rFonts w:ascii="Book Antiqua" w:hAnsi="Book Antiqua"/>
          <w:spacing w:val="-3"/>
        </w:rPr>
        <w:t xml:space="preserve">all </w:t>
      </w:r>
      <w:r w:rsidRPr="00AF464E">
        <w:rPr>
          <w:rFonts w:ascii="Book Antiqua" w:hAnsi="Book Antiqua"/>
        </w:rPr>
        <w:t xml:space="preserve">consumer transactions if the consumer or the person engaging in the transaction with the consumer is located in Kenya when the transaction takes place. In its application no regard is paid </w:t>
      </w:r>
      <w:r w:rsidRPr="00AF464E">
        <w:rPr>
          <w:rFonts w:ascii="Book Antiqua" w:hAnsi="Book Antiqua"/>
          <w:spacing w:val="2"/>
        </w:rPr>
        <w:t xml:space="preserve">to </w:t>
      </w:r>
      <w:r w:rsidRPr="00AF464E">
        <w:rPr>
          <w:rFonts w:ascii="Book Antiqua" w:hAnsi="Book Antiqua"/>
        </w:rPr>
        <w:t xml:space="preserve">any other agreement </w:t>
      </w:r>
      <w:r w:rsidRPr="00AF464E">
        <w:rPr>
          <w:rFonts w:ascii="Book Antiqua" w:hAnsi="Book Antiqua"/>
          <w:spacing w:val="-3"/>
        </w:rPr>
        <w:t xml:space="preserve">made </w:t>
      </w:r>
      <w:r w:rsidRPr="00AF464E">
        <w:rPr>
          <w:rFonts w:ascii="Book Antiqua" w:hAnsi="Book Antiqua"/>
        </w:rPr>
        <w:t xml:space="preserve">between a consumer and a manufacturer/ service provider which agreement contradicts the substantive provisions of the Act, thus the Act states substantive and procedural rights given under this Act shall apply </w:t>
      </w:r>
      <w:r w:rsidRPr="00AF464E">
        <w:rPr>
          <w:rFonts w:ascii="Book Antiqua" w:hAnsi="Book Antiqua"/>
          <w:spacing w:val="2"/>
        </w:rPr>
        <w:t xml:space="preserve">to </w:t>
      </w:r>
      <w:r w:rsidRPr="00AF464E">
        <w:rPr>
          <w:rFonts w:ascii="Book Antiqua" w:hAnsi="Book Antiqua"/>
        </w:rPr>
        <w:t>every consumer despite any agreement or waiver to the</w:t>
      </w:r>
      <w:r w:rsidRPr="00AF464E">
        <w:rPr>
          <w:rFonts w:ascii="Book Antiqua" w:hAnsi="Book Antiqua"/>
          <w:spacing w:val="2"/>
        </w:rPr>
        <w:t xml:space="preserve"> </w:t>
      </w:r>
      <w:r w:rsidRPr="00AF464E">
        <w:rPr>
          <w:rFonts w:ascii="Book Antiqua" w:hAnsi="Book Antiqua"/>
        </w:rPr>
        <w:t>contrary.</w:t>
      </w:r>
      <w:r w:rsidRPr="00AF464E">
        <w:rPr>
          <w:rFonts w:ascii="Book Antiqua" w:hAnsi="Book Antiqua"/>
          <w:vertAlign w:val="superscript"/>
        </w:rPr>
        <w:t>21</w:t>
      </w:r>
    </w:p>
    <w:p w:rsidR="00F41DFE" w:rsidRPr="00AF464E" w:rsidRDefault="00AF464E">
      <w:pPr>
        <w:pStyle w:val="BodyText"/>
        <w:spacing w:before="199" w:line="360" w:lineRule="auto"/>
        <w:ind w:left="115" w:right="103"/>
        <w:jc w:val="both"/>
        <w:rPr>
          <w:rFonts w:ascii="Book Antiqua" w:hAnsi="Book Antiqua"/>
        </w:rPr>
      </w:pPr>
      <w:r w:rsidRPr="00AF464E">
        <w:rPr>
          <w:rFonts w:ascii="Book Antiqua" w:hAnsi="Book Antiqua"/>
        </w:rPr>
        <w:t xml:space="preserve">Among its key provisions </w:t>
      </w:r>
      <w:r w:rsidRPr="00AF464E">
        <w:rPr>
          <w:rFonts w:ascii="Book Antiqua" w:hAnsi="Book Antiqua"/>
          <w:spacing w:val="-3"/>
        </w:rPr>
        <w:t xml:space="preserve">is </w:t>
      </w:r>
      <w:r w:rsidRPr="00AF464E">
        <w:rPr>
          <w:rFonts w:ascii="Book Antiqua" w:hAnsi="Book Antiqua"/>
        </w:rPr>
        <w:t xml:space="preserve">section 4 which lowers the </w:t>
      </w:r>
      <w:r w:rsidRPr="00AF464E">
        <w:rPr>
          <w:rFonts w:ascii="Book Antiqua" w:hAnsi="Book Antiqua"/>
          <w:i/>
        </w:rPr>
        <w:t xml:space="preserve">locus standi </w:t>
      </w:r>
      <w:r w:rsidRPr="00AF464E">
        <w:rPr>
          <w:rFonts w:ascii="Book Antiqua" w:hAnsi="Book Antiqua"/>
        </w:rPr>
        <w:t xml:space="preserve">whenever a consumer wishes </w:t>
      </w:r>
      <w:r w:rsidRPr="00AF464E">
        <w:rPr>
          <w:rFonts w:ascii="Book Antiqua" w:hAnsi="Book Antiqua"/>
          <w:spacing w:val="2"/>
        </w:rPr>
        <w:t xml:space="preserve">to </w:t>
      </w:r>
      <w:r w:rsidRPr="00AF464E">
        <w:rPr>
          <w:rFonts w:ascii="Book Antiqua" w:hAnsi="Book Antiqua"/>
        </w:rPr>
        <w:t xml:space="preserve">bring forth a suit in respect to a breach of a provision of the Act. This, according to experts, is a welcome move as </w:t>
      </w:r>
      <w:r w:rsidRPr="00AF464E">
        <w:rPr>
          <w:rFonts w:ascii="Book Antiqua" w:hAnsi="Book Antiqua"/>
          <w:spacing w:val="-3"/>
        </w:rPr>
        <w:t xml:space="preserve">banking </w:t>
      </w:r>
      <w:r w:rsidRPr="00AF464E">
        <w:rPr>
          <w:rFonts w:ascii="Book Antiqua" w:hAnsi="Book Antiqua"/>
        </w:rPr>
        <w:t xml:space="preserve">institutions, insurance companies, mobile telephony and pharmaceutical firms which often make huge profits through barely credible sales pitch are now open to </w:t>
      </w:r>
      <w:r w:rsidRPr="00AF464E">
        <w:rPr>
          <w:rFonts w:ascii="Book Antiqua" w:hAnsi="Book Antiqua"/>
          <w:spacing w:val="-3"/>
        </w:rPr>
        <w:t xml:space="preserve">legal </w:t>
      </w:r>
      <w:r w:rsidRPr="00AF464E">
        <w:rPr>
          <w:rFonts w:ascii="Book Antiqua" w:hAnsi="Book Antiqua"/>
        </w:rPr>
        <w:t xml:space="preserve">challenges </w:t>
      </w:r>
      <w:r w:rsidRPr="00AF464E">
        <w:rPr>
          <w:rFonts w:ascii="Book Antiqua" w:hAnsi="Book Antiqua"/>
          <w:spacing w:val="-3"/>
        </w:rPr>
        <w:t>from</w:t>
      </w:r>
      <w:r w:rsidRPr="00AF464E">
        <w:rPr>
          <w:rFonts w:ascii="Book Antiqua" w:hAnsi="Book Antiqua"/>
          <w:spacing w:val="11"/>
        </w:rPr>
        <w:t xml:space="preserve"> </w:t>
      </w:r>
      <w:r w:rsidRPr="00AF464E">
        <w:rPr>
          <w:rFonts w:ascii="Book Antiqua" w:hAnsi="Book Antiqua"/>
        </w:rPr>
        <w:t>consumers.</w:t>
      </w:r>
      <w:r w:rsidRPr="00AF464E">
        <w:rPr>
          <w:rFonts w:ascii="Book Antiqua" w:hAnsi="Book Antiqua"/>
          <w:vertAlign w:val="superscript"/>
        </w:rPr>
        <w:t>22</w:t>
      </w:r>
    </w:p>
    <w:p w:rsidR="00F41DFE" w:rsidRPr="00AF464E" w:rsidRDefault="00AF464E">
      <w:pPr>
        <w:pStyle w:val="BodyText"/>
        <w:spacing w:before="201" w:line="360" w:lineRule="auto"/>
        <w:ind w:left="115" w:right="98"/>
        <w:jc w:val="both"/>
        <w:rPr>
          <w:rFonts w:ascii="Book Antiqua" w:hAnsi="Book Antiqua"/>
        </w:rPr>
      </w:pPr>
      <w:r w:rsidRPr="00AF464E">
        <w:rPr>
          <w:rFonts w:ascii="Book Antiqua" w:hAnsi="Book Antiqua"/>
        </w:rPr>
        <w:t>Also to note, Section 7 of the Act imports the contra-preferentum rule synonymous to contracts by providing that any ambiguity that allows for more than one reasonable interpretation of a consumer agreement provided by the supplier to the consumer or of any information that must be disclosed under the Act shall be interpreted to the benefit of the consumer.</w:t>
      </w:r>
    </w:p>
    <w:p w:rsidR="00F41DFE" w:rsidRPr="00AF464E" w:rsidRDefault="00AF464E">
      <w:pPr>
        <w:pStyle w:val="BodyText"/>
        <w:spacing w:before="201" w:line="357" w:lineRule="auto"/>
        <w:ind w:left="115" w:right="98"/>
        <w:jc w:val="both"/>
        <w:rPr>
          <w:rFonts w:ascii="Book Antiqua" w:hAnsi="Book Antiqua"/>
        </w:rPr>
      </w:pPr>
      <w:r w:rsidRPr="00AF464E">
        <w:rPr>
          <w:rFonts w:ascii="Book Antiqua" w:hAnsi="Book Antiqua"/>
        </w:rPr>
        <w:t>The Act establishes the Kenya consumer protection advisory committee whose among its many functions is to establish dispute resolution mechanisms, investigating complaints and referring to the relevant authority.</w:t>
      </w:r>
      <w:r w:rsidRPr="00AF464E">
        <w:rPr>
          <w:rFonts w:ascii="Book Antiqua" w:hAnsi="Book Antiqua"/>
          <w:vertAlign w:val="superscript"/>
        </w:rPr>
        <w:t>23</w:t>
      </w:r>
    </w:p>
    <w:p w:rsidR="00F41DFE" w:rsidRPr="00AF464E" w:rsidRDefault="00F41DFE">
      <w:pPr>
        <w:pStyle w:val="BodyText"/>
        <w:rPr>
          <w:rFonts w:ascii="Book Antiqua" w:hAnsi="Book Antiqua"/>
          <w:b/>
        </w:rPr>
      </w:pPr>
    </w:p>
    <w:p w:rsidR="00F41DFE" w:rsidRPr="00AF464E" w:rsidRDefault="00AF464E">
      <w:pPr>
        <w:pStyle w:val="Heading1"/>
        <w:numPr>
          <w:ilvl w:val="2"/>
          <w:numId w:val="3"/>
        </w:numPr>
        <w:tabs>
          <w:tab w:val="left" w:pos="657"/>
        </w:tabs>
        <w:spacing w:before="222"/>
        <w:jc w:val="both"/>
        <w:rPr>
          <w:rFonts w:ascii="Book Antiqua" w:hAnsi="Book Antiqua"/>
        </w:rPr>
      </w:pPr>
      <w:bookmarkStart w:id="7" w:name="_TOC_250006"/>
      <w:r w:rsidRPr="00AF464E">
        <w:rPr>
          <w:rFonts w:ascii="Book Antiqua" w:hAnsi="Book Antiqua"/>
        </w:rPr>
        <w:t>The Central Bank of Kenya</w:t>
      </w:r>
      <w:r w:rsidRPr="00AF464E">
        <w:rPr>
          <w:rFonts w:ascii="Book Antiqua" w:hAnsi="Book Antiqua"/>
          <w:spacing w:val="5"/>
        </w:rPr>
        <w:t xml:space="preserve"> </w:t>
      </w:r>
      <w:bookmarkEnd w:id="7"/>
      <w:r w:rsidRPr="00AF464E">
        <w:rPr>
          <w:rFonts w:ascii="Book Antiqua" w:hAnsi="Book Antiqua"/>
        </w:rPr>
        <w:t>Act</w:t>
      </w:r>
    </w:p>
    <w:p w:rsidR="00F41DFE" w:rsidRPr="00AF464E" w:rsidRDefault="00AF464E">
      <w:pPr>
        <w:pStyle w:val="BodyText"/>
        <w:spacing w:before="41" w:line="357" w:lineRule="auto"/>
        <w:ind w:left="115" w:right="105"/>
        <w:jc w:val="both"/>
        <w:rPr>
          <w:rFonts w:ascii="Book Antiqua" w:hAnsi="Book Antiqua"/>
        </w:rPr>
      </w:pPr>
      <w:r w:rsidRPr="00AF464E">
        <w:rPr>
          <w:rFonts w:ascii="Book Antiqua" w:hAnsi="Book Antiqua"/>
        </w:rPr>
        <w:t>The Central Bank of Kenya Act of 1966</w:t>
      </w:r>
      <w:r w:rsidR="00E04891" w:rsidRPr="00AF464E">
        <w:rPr>
          <w:rFonts w:ascii="Book Antiqua" w:hAnsi="Book Antiqua"/>
          <w:vertAlign w:val="superscript"/>
        </w:rPr>
        <w:t xml:space="preserve"> </w:t>
      </w:r>
      <w:r w:rsidRPr="00AF464E">
        <w:rPr>
          <w:rFonts w:ascii="Book Antiqua" w:hAnsi="Book Antiqua"/>
        </w:rPr>
        <w:t>establishes the Central Bank of Kenya under section 3 as the top most institution in the banking sector.Its framework for regulation of the banks conduct, however, is derived from the Banking Act.</w:t>
      </w:r>
    </w:p>
    <w:p w:rsidR="00F41DFE" w:rsidRPr="00AF464E" w:rsidRDefault="00F41DFE">
      <w:pPr>
        <w:pStyle w:val="BodyText"/>
        <w:spacing w:before="1"/>
        <w:rPr>
          <w:rFonts w:ascii="Book Antiqua" w:hAnsi="Book Antiqua"/>
        </w:rPr>
      </w:pPr>
    </w:p>
    <w:p w:rsidR="00F41DFE" w:rsidRPr="00AF464E" w:rsidRDefault="00AF464E">
      <w:pPr>
        <w:spacing w:before="111" w:line="360" w:lineRule="auto"/>
        <w:ind w:left="115"/>
        <w:rPr>
          <w:rFonts w:ascii="Book Antiqua" w:hAnsi="Book Antiqua"/>
          <w:sz w:val="24"/>
          <w:szCs w:val="24"/>
        </w:rPr>
      </w:pPr>
      <w:r w:rsidRPr="00AF464E">
        <w:rPr>
          <w:rFonts w:ascii="Book Antiqua" w:hAnsi="Book Antiqua"/>
          <w:sz w:val="24"/>
          <w:szCs w:val="24"/>
          <w:vertAlign w:val="superscript"/>
        </w:rPr>
        <w:t>21</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n5, s 3(2).This is evidenced in the prohibition of mandatory arbitration where any of the financial contracts excludes the jurisdiction of courts is deemed void.</w:t>
      </w:r>
    </w:p>
    <w:p w:rsidR="00F41DFE" w:rsidRPr="00AF464E" w:rsidRDefault="00AF464E">
      <w:pPr>
        <w:tabs>
          <w:tab w:val="left" w:pos="531"/>
          <w:tab w:val="left" w:pos="1523"/>
          <w:tab w:val="left" w:pos="2291"/>
          <w:tab w:val="left" w:pos="2929"/>
          <w:tab w:val="left" w:pos="3499"/>
          <w:tab w:val="left" w:pos="4338"/>
          <w:tab w:val="left" w:pos="4999"/>
          <w:tab w:val="left" w:pos="5512"/>
          <w:tab w:val="left" w:pos="6575"/>
          <w:tab w:val="left" w:pos="7318"/>
          <w:tab w:val="left" w:pos="8305"/>
          <w:tab w:val="left" w:pos="9306"/>
        </w:tabs>
        <w:spacing w:line="360" w:lineRule="auto"/>
        <w:ind w:left="115" w:right="111"/>
        <w:rPr>
          <w:rFonts w:ascii="Book Antiqua" w:hAnsi="Book Antiqua"/>
          <w:sz w:val="24"/>
          <w:szCs w:val="24"/>
        </w:rPr>
      </w:pPr>
      <w:r w:rsidRPr="00AF464E">
        <w:rPr>
          <w:rFonts w:ascii="Book Antiqua" w:hAnsi="Book Antiqua"/>
          <w:spacing w:val="3"/>
          <w:sz w:val="24"/>
          <w:szCs w:val="24"/>
          <w:vertAlign w:val="superscript"/>
        </w:rPr>
        <w:lastRenderedPageBreak/>
        <w:t>22</w:t>
      </w:r>
      <w:r w:rsidRPr="00AF464E">
        <w:rPr>
          <w:rFonts w:ascii="Book Antiqua" w:hAnsi="Book Antiqua"/>
          <w:spacing w:val="3"/>
          <w:sz w:val="24"/>
          <w:szCs w:val="24"/>
        </w:rPr>
        <w:tab/>
      </w:r>
      <w:r w:rsidRPr="00AF464E">
        <w:rPr>
          <w:rFonts w:ascii="Book Antiqua" w:hAnsi="Book Antiqua"/>
          <w:sz w:val="24"/>
          <w:szCs w:val="24"/>
        </w:rPr>
        <w:t>Business</w:t>
      </w:r>
      <w:r w:rsidRPr="00AF464E">
        <w:rPr>
          <w:rFonts w:ascii="Book Antiqua" w:hAnsi="Book Antiqua"/>
          <w:sz w:val="24"/>
          <w:szCs w:val="24"/>
        </w:rPr>
        <w:tab/>
        <w:t>Daily,</w:t>
      </w:r>
      <w:r w:rsidRPr="00AF464E">
        <w:rPr>
          <w:rFonts w:ascii="Book Antiqua" w:hAnsi="Book Antiqua"/>
          <w:sz w:val="24"/>
          <w:szCs w:val="24"/>
        </w:rPr>
        <w:tab/>
      </w:r>
      <w:r w:rsidRPr="00AF464E">
        <w:rPr>
          <w:rFonts w:ascii="Book Antiqua" w:hAnsi="Book Antiqua"/>
          <w:i/>
          <w:sz w:val="24"/>
          <w:szCs w:val="24"/>
        </w:rPr>
        <w:t>New</w:t>
      </w:r>
      <w:r w:rsidRPr="00AF464E">
        <w:rPr>
          <w:rFonts w:ascii="Book Antiqua" w:hAnsi="Book Antiqua"/>
          <w:i/>
          <w:sz w:val="24"/>
          <w:szCs w:val="24"/>
        </w:rPr>
        <w:tab/>
        <w:t>law</w:t>
      </w:r>
      <w:r w:rsidRPr="00AF464E">
        <w:rPr>
          <w:rFonts w:ascii="Book Antiqua" w:hAnsi="Book Antiqua"/>
          <w:i/>
          <w:sz w:val="24"/>
          <w:szCs w:val="24"/>
        </w:rPr>
        <w:tab/>
        <w:t>widens</w:t>
      </w:r>
      <w:r w:rsidRPr="00AF464E">
        <w:rPr>
          <w:rFonts w:ascii="Book Antiqua" w:hAnsi="Book Antiqua"/>
          <w:i/>
          <w:sz w:val="24"/>
          <w:szCs w:val="24"/>
        </w:rPr>
        <w:tab/>
        <w:t>door</w:t>
      </w:r>
      <w:r w:rsidRPr="00AF464E">
        <w:rPr>
          <w:rFonts w:ascii="Book Antiqua" w:hAnsi="Book Antiqua"/>
          <w:i/>
          <w:sz w:val="24"/>
          <w:szCs w:val="24"/>
        </w:rPr>
        <w:tab/>
        <w:t>for</w:t>
      </w:r>
      <w:r w:rsidRPr="00AF464E">
        <w:rPr>
          <w:rFonts w:ascii="Book Antiqua" w:hAnsi="Book Antiqua"/>
          <w:i/>
          <w:sz w:val="24"/>
          <w:szCs w:val="24"/>
        </w:rPr>
        <w:tab/>
        <w:t>consumer</w:t>
      </w:r>
      <w:r w:rsidRPr="00AF464E">
        <w:rPr>
          <w:rFonts w:ascii="Book Antiqua" w:hAnsi="Book Antiqua"/>
          <w:i/>
          <w:sz w:val="24"/>
          <w:szCs w:val="24"/>
        </w:rPr>
        <w:tab/>
        <w:t>rights</w:t>
      </w:r>
      <w:r w:rsidRPr="00AF464E">
        <w:rPr>
          <w:rFonts w:ascii="Book Antiqua" w:hAnsi="Book Antiqua"/>
          <w:i/>
          <w:sz w:val="24"/>
          <w:szCs w:val="24"/>
        </w:rPr>
        <w:tab/>
        <w:t>activism,</w:t>
      </w:r>
      <w:r w:rsidRPr="00AF464E">
        <w:rPr>
          <w:rFonts w:ascii="Book Antiqua" w:hAnsi="Book Antiqua"/>
          <w:i/>
          <w:sz w:val="24"/>
          <w:szCs w:val="24"/>
        </w:rPr>
        <w:tab/>
      </w:r>
      <w:r w:rsidRPr="00AF464E">
        <w:rPr>
          <w:rFonts w:ascii="Book Antiqua" w:hAnsi="Book Antiqua"/>
          <w:sz w:val="24"/>
          <w:szCs w:val="24"/>
        </w:rPr>
        <w:t>available</w:t>
      </w:r>
      <w:r w:rsidRPr="00AF464E">
        <w:rPr>
          <w:rFonts w:ascii="Book Antiqua" w:hAnsi="Book Antiqua"/>
          <w:sz w:val="24"/>
          <w:szCs w:val="24"/>
        </w:rPr>
        <w:tab/>
      </w:r>
      <w:r w:rsidRPr="00AF464E">
        <w:rPr>
          <w:rFonts w:ascii="Book Antiqua" w:hAnsi="Book Antiqua"/>
          <w:spacing w:val="-12"/>
          <w:sz w:val="24"/>
          <w:szCs w:val="24"/>
        </w:rPr>
        <w:t xml:space="preserve">at </w:t>
      </w:r>
      <w:hyperlink r:id="rId11">
        <w:r w:rsidRPr="00AF464E">
          <w:rPr>
            <w:rFonts w:ascii="Book Antiqua" w:hAnsi="Book Antiqua"/>
            <w:color w:val="0000FF"/>
            <w:sz w:val="24"/>
            <w:szCs w:val="24"/>
            <w:u w:val="single" w:color="0000FF"/>
          </w:rPr>
          <w:t>www.businessdailyafrica.com/New-law-widens-door-for-consumer-right</w:t>
        </w:r>
        <w:r w:rsidRPr="00AF464E">
          <w:rPr>
            <w:rFonts w:ascii="Book Antiqua" w:hAnsi="Book Antiqua"/>
            <w:sz w:val="24"/>
            <w:szCs w:val="24"/>
          </w:rPr>
          <w:t>.</w:t>
        </w:r>
      </w:hyperlink>
    </w:p>
    <w:p w:rsidR="00F41DFE" w:rsidRPr="00AF464E" w:rsidRDefault="00F41DFE">
      <w:pPr>
        <w:spacing w:line="360" w:lineRule="auto"/>
        <w:rPr>
          <w:rFonts w:ascii="Book Antiqua" w:hAnsi="Book Antiqua"/>
          <w:sz w:val="24"/>
          <w:szCs w:val="24"/>
        </w:rPr>
        <w:sectPr w:rsidR="00F41DFE" w:rsidRPr="00AF464E">
          <w:footerReference w:type="default" r:id="rId12"/>
          <w:pgSz w:w="12240" w:h="15840"/>
          <w:pgMar w:top="1360" w:right="1360" w:bottom="1820" w:left="1320" w:header="0" w:footer="1630" w:gutter="0"/>
          <w:pgNumType w:start="8"/>
          <w:cols w:space="720"/>
        </w:sectPr>
      </w:pPr>
    </w:p>
    <w:p w:rsidR="00F41DFE" w:rsidRPr="00AF464E" w:rsidRDefault="00AF464E">
      <w:pPr>
        <w:pStyle w:val="BodyText"/>
        <w:spacing w:before="72" w:line="360" w:lineRule="auto"/>
        <w:ind w:left="115" w:right="98" w:hanging="1"/>
        <w:jc w:val="both"/>
        <w:rPr>
          <w:rFonts w:ascii="Book Antiqua" w:hAnsi="Book Antiqua"/>
        </w:rPr>
      </w:pPr>
      <w:r w:rsidRPr="00AF464E">
        <w:rPr>
          <w:rFonts w:ascii="Book Antiqua" w:hAnsi="Book Antiqua"/>
        </w:rPr>
        <w:lastRenderedPageBreak/>
        <w:t>Section 4 of the CBK Act set out objectives and functions and initially gave the Central Bank limited autonomy but with 1996 amendments, the Central Bank operations have been brought into line with the changed situation in Kenya caused by economic reforms. There is now greater monetary autonomy.</w:t>
      </w:r>
      <w:r w:rsidRPr="00AF464E">
        <w:rPr>
          <w:rFonts w:ascii="Book Antiqua" w:hAnsi="Book Antiqua"/>
          <w:vertAlign w:val="superscript"/>
        </w:rPr>
        <w:t>25</w:t>
      </w:r>
    </w:p>
    <w:p w:rsidR="00F41DFE" w:rsidRPr="00AF464E" w:rsidRDefault="00AF464E">
      <w:pPr>
        <w:pStyle w:val="BodyText"/>
        <w:spacing w:before="201" w:line="360" w:lineRule="auto"/>
        <w:ind w:left="115" w:right="98"/>
        <w:jc w:val="both"/>
        <w:rPr>
          <w:rFonts w:ascii="Book Antiqua" w:hAnsi="Book Antiqua"/>
        </w:rPr>
      </w:pPr>
      <w:r w:rsidRPr="00AF464E">
        <w:rPr>
          <w:rFonts w:ascii="Book Antiqua" w:hAnsi="Book Antiqua"/>
        </w:rPr>
        <w:t xml:space="preserve">The Central Bank plays a unique role </w:t>
      </w:r>
      <w:r w:rsidRPr="00AF464E">
        <w:rPr>
          <w:rFonts w:ascii="Book Antiqua" w:hAnsi="Book Antiqua"/>
          <w:spacing w:val="-3"/>
        </w:rPr>
        <w:t xml:space="preserve">in </w:t>
      </w:r>
      <w:r w:rsidRPr="00AF464E">
        <w:rPr>
          <w:rFonts w:ascii="Book Antiqua" w:hAnsi="Book Antiqua"/>
        </w:rPr>
        <w:t xml:space="preserve">the economy and performs various functions not normally carried out </w:t>
      </w:r>
      <w:r w:rsidRPr="00AF464E">
        <w:rPr>
          <w:rFonts w:ascii="Book Antiqua" w:hAnsi="Book Antiqua"/>
          <w:spacing w:val="-3"/>
        </w:rPr>
        <w:t xml:space="preserve">by </w:t>
      </w:r>
      <w:r w:rsidRPr="00AF464E">
        <w:rPr>
          <w:rFonts w:ascii="Book Antiqua" w:hAnsi="Book Antiqua"/>
        </w:rPr>
        <w:t xml:space="preserve">commercial banks. Currently its main task, as stipulated </w:t>
      </w:r>
      <w:r w:rsidRPr="00AF464E">
        <w:rPr>
          <w:rFonts w:ascii="Book Antiqua" w:hAnsi="Book Antiqua"/>
          <w:spacing w:val="-3"/>
        </w:rPr>
        <w:t xml:space="preserve">in </w:t>
      </w:r>
      <w:r w:rsidRPr="00AF464E">
        <w:rPr>
          <w:rFonts w:ascii="Book Antiqua" w:hAnsi="Book Antiqua"/>
        </w:rPr>
        <w:t>the Central Bank of Kenya (Amendment Act), 1996 is that of "maintaining price stability and fostering liquidity, solvency and proper functioning of a stable market-based financial system".</w:t>
      </w:r>
      <w:r w:rsidRPr="00AF464E">
        <w:rPr>
          <w:rFonts w:ascii="Book Antiqua" w:hAnsi="Book Antiqua"/>
          <w:vertAlign w:val="superscript"/>
        </w:rPr>
        <w:t>26</w:t>
      </w:r>
      <w:r w:rsidRPr="00AF464E">
        <w:rPr>
          <w:rFonts w:ascii="Book Antiqua" w:hAnsi="Book Antiqua"/>
        </w:rPr>
        <w:t xml:space="preserve"> As such it is responsible for formulating and executing monetary policy, supervising and regulating depository institutions, assisting the Kenya Government’s financing operations and serving as Kenya Government banker. </w:t>
      </w:r>
      <w:r w:rsidRPr="00AF464E">
        <w:rPr>
          <w:rFonts w:ascii="Book Antiqua" w:hAnsi="Book Antiqua"/>
          <w:spacing w:val="-3"/>
        </w:rPr>
        <w:t xml:space="preserve">This </w:t>
      </w:r>
      <w:r w:rsidRPr="00AF464E">
        <w:rPr>
          <w:rFonts w:ascii="Book Antiqua" w:hAnsi="Book Antiqua"/>
        </w:rPr>
        <w:t xml:space="preserve">is </w:t>
      </w:r>
      <w:r w:rsidRPr="00AF464E">
        <w:rPr>
          <w:rFonts w:ascii="Book Antiqua" w:hAnsi="Book Antiqua"/>
          <w:spacing w:val="-3"/>
        </w:rPr>
        <w:t xml:space="preserve">very </w:t>
      </w:r>
      <w:r w:rsidRPr="00AF464E">
        <w:rPr>
          <w:rFonts w:ascii="Book Antiqua" w:hAnsi="Book Antiqua"/>
        </w:rPr>
        <w:t xml:space="preserve">much </w:t>
      </w:r>
      <w:r w:rsidRPr="00AF464E">
        <w:rPr>
          <w:rFonts w:ascii="Book Antiqua" w:hAnsi="Book Antiqua"/>
          <w:spacing w:val="-3"/>
        </w:rPr>
        <w:t xml:space="preserve">in </w:t>
      </w:r>
      <w:r w:rsidRPr="00AF464E">
        <w:rPr>
          <w:rFonts w:ascii="Book Antiqua" w:hAnsi="Book Antiqua"/>
        </w:rPr>
        <w:t>line with contemporary central banking practice the world</w:t>
      </w:r>
      <w:r w:rsidRPr="00AF464E">
        <w:rPr>
          <w:rFonts w:ascii="Book Antiqua" w:hAnsi="Book Antiqua"/>
          <w:spacing w:val="1"/>
        </w:rPr>
        <w:t xml:space="preserve"> </w:t>
      </w:r>
      <w:r w:rsidRPr="00AF464E">
        <w:rPr>
          <w:rFonts w:ascii="Book Antiqua" w:hAnsi="Book Antiqua"/>
        </w:rPr>
        <w:t>over.</w:t>
      </w:r>
    </w:p>
    <w:p w:rsidR="00F41DFE" w:rsidRPr="00AF464E" w:rsidRDefault="00AF464E">
      <w:pPr>
        <w:pStyle w:val="BodyText"/>
        <w:spacing w:before="197" w:line="360" w:lineRule="auto"/>
        <w:ind w:left="115" w:right="101"/>
        <w:jc w:val="both"/>
        <w:rPr>
          <w:rFonts w:ascii="Book Antiqua" w:hAnsi="Book Antiqua"/>
        </w:rPr>
      </w:pPr>
      <w:r w:rsidRPr="00AF464E">
        <w:rPr>
          <w:rFonts w:ascii="Book Antiqua" w:hAnsi="Book Antiqua"/>
        </w:rPr>
        <w:t xml:space="preserve">A function it oversees </w:t>
      </w:r>
      <w:r w:rsidRPr="00AF464E">
        <w:rPr>
          <w:rFonts w:ascii="Book Antiqua" w:hAnsi="Book Antiqua"/>
          <w:spacing w:val="-3"/>
        </w:rPr>
        <w:t xml:space="preserve">in </w:t>
      </w:r>
      <w:r w:rsidRPr="00AF464E">
        <w:rPr>
          <w:rFonts w:ascii="Book Antiqua" w:hAnsi="Book Antiqua"/>
        </w:rPr>
        <w:t xml:space="preserve">relation to consumer protection is its supervisory role over commercial banks </w:t>
      </w:r>
      <w:r w:rsidRPr="00AF464E">
        <w:rPr>
          <w:rFonts w:ascii="Book Antiqua" w:hAnsi="Book Antiqua"/>
          <w:spacing w:val="2"/>
        </w:rPr>
        <w:t xml:space="preserve">to </w:t>
      </w:r>
      <w:r w:rsidRPr="00AF464E">
        <w:rPr>
          <w:rFonts w:ascii="Book Antiqua" w:hAnsi="Book Antiqua"/>
        </w:rPr>
        <w:t xml:space="preserve">ensure efficient and sound financial system in the interest of depositors (consumers) and the economy as a whole - maintain public confidence, though a fairly controversial one. It is the CBK that implements the Banking Act and issues prudential regulations. Supervision </w:t>
      </w:r>
      <w:r w:rsidRPr="00AF464E">
        <w:rPr>
          <w:rFonts w:ascii="Book Antiqua" w:hAnsi="Book Antiqua"/>
          <w:spacing w:val="3"/>
        </w:rPr>
        <w:t xml:space="preserve">of </w:t>
      </w:r>
      <w:r w:rsidRPr="00AF464E">
        <w:rPr>
          <w:rFonts w:ascii="Book Antiqua" w:hAnsi="Book Antiqua"/>
        </w:rPr>
        <w:t xml:space="preserve">banks </w:t>
      </w:r>
      <w:r w:rsidRPr="00AF464E">
        <w:rPr>
          <w:rFonts w:ascii="Book Antiqua" w:hAnsi="Book Antiqua"/>
          <w:spacing w:val="-3"/>
        </w:rPr>
        <w:t xml:space="preserve">is </w:t>
      </w:r>
      <w:r w:rsidRPr="00AF464E">
        <w:rPr>
          <w:rFonts w:ascii="Book Antiqua" w:hAnsi="Book Antiqua"/>
        </w:rPr>
        <w:t>important because the existence of an economic condition, moral</w:t>
      </w:r>
      <w:r w:rsidRPr="00AF464E">
        <w:rPr>
          <w:rFonts w:ascii="Book Antiqua" w:hAnsi="Book Antiqua"/>
          <w:spacing w:val="-11"/>
        </w:rPr>
        <w:t xml:space="preserve"> </w:t>
      </w:r>
      <w:r w:rsidRPr="00AF464E">
        <w:rPr>
          <w:rFonts w:ascii="Book Antiqua" w:hAnsi="Book Antiqua"/>
        </w:rPr>
        <w:t>hazard.</w:t>
      </w:r>
      <w:r w:rsidRPr="00AF464E">
        <w:rPr>
          <w:rFonts w:ascii="Book Antiqua" w:hAnsi="Book Antiqua"/>
          <w:vertAlign w:val="superscript"/>
        </w:rPr>
        <w:t>27</w:t>
      </w:r>
    </w:p>
    <w:p w:rsidR="00F41DFE" w:rsidRPr="00AF464E" w:rsidRDefault="00AF464E">
      <w:pPr>
        <w:pStyle w:val="BodyText"/>
        <w:spacing w:before="201" w:line="360" w:lineRule="auto"/>
        <w:ind w:left="115" w:right="98"/>
        <w:jc w:val="both"/>
        <w:rPr>
          <w:rFonts w:ascii="Book Antiqua" w:hAnsi="Book Antiqua"/>
        </w:rPr>
      </w:pPr>
      <w:r w:rsidRPr="00AF464E">
        <w:rPr>
          <w:rFonts w:ascii="Book Antiqua" w:hAnsi="Book Antiqua"/>
        </w:rPr>
        <w:t>For regulatory purposes, a registered bank must keep certain amount of funds with the Central Bank</w:t>
      </w:r>
      <w:r w:rsidRPr="00AF464E">
        <w:rPr>
          <w:rFonts w:ascii="Book Antiqua" w:hAnsi="Book Antiqua"/>
          <w:vertAlign w:val="superscript"/>
        </w:rPr>
        <w:t>28</w:t>
      </w:r>
      <w:r w:rsidRPr="00AF464E">
        <w:rPr>
          <w:rFonts w:ascii="Book Antiqua" w:hAnsi="Book Antiqua"/>
        </w:rPr>
        <w:t xml:space="preserve"> to ensure it operates within the established limits and regulate funds in circulation, that is,</w:t>
      </w:r>
    </w:p>
    <w:p w:rsidR="00F41DFE" w:rsidRPr="00AF464E" w:rsidRDefault="00E04891">
      <w:pPr>
        <w:pStyle w:val="BodyText"/>
        <w:rPr>
          <w:rFonts w:ascii="Book Antiqua" w:hAnsi="Book Antiqua"/>
        </w:rPr>
      </w:pPr>
      <w:r w:rsidRPr="00AF464E">
        <w:rPr>
          <w:rFonts w:ascii="Book Antiqua" w:hAnsi="Book Antiqua"/>
          <w:noProof/>
        </w:rPr>
        <mc:AlternateContent>
          <mc:Choice Requires="wps">
            <w:drawing>
              <wp:anchor distT="0" distB="0" distL="0" distR="0" simplePos="0" relativeHeight="487590400" behindDoc="1" locked="0" layoutInCell="1" allowOverlap="1">
                <wp:simplePos x="0" y="0"/>
                <wp:positionH relativeFrom="page">
                  <wp:posOffset>911225</wp:posOffset>
                </wp:positionH>
                <wp:positionV relativeFrom="paragraph">
                  <wp:posOffset>156210</wp:posOffset>
                </wp:positionV>
                <wp:extent cx="5933440" cy="8890"/>
                <wp:effectExtent l="0" t="0" r="0" b="0"/>
                <wp:wrapTopAndBottom/>
                <wp:docPr id="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344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C865E" id="Rectangle 9" o:spid="_x0000_s1026" style="position:absolute;margin-left:71.75pt;margin-top:12.3pt;width:467.2pt;height:.7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KzdQIAAPoEAAAOAAAAZHJzL2Uyb0RvYy54bWysVF1v2yAUfZ+0/4B4T/1R58NWnKpNl2lS&#10;t1Xr9gMI4BgNAwMSp5v233fBSZZsL9W0PBAwl8u555zL/GbfSbTj1gmtapxdpRhxRTUTalPjL59X&#10;oxlGzhPFiNSK1/iZO3yzeP1q3puK57rVknGLIIlyVW9q3HpvqiRxtOUdcVfacAWbjbYd8bC0m4RZ&#10;0kP2TiZ5mk6SXltmrKbcOfh6P2ziRczfNJz6j03juEeyxoDNx9HGcR3GZDEn1cYS0wp6gEH+AUVH&#10;hIJLT6nuiSdoa8VfqTpBrXa68VdUd4luGkF5rAGqydI/qnlqieGxFiDHmRNN7v+lpR92jxYJVuO8&#10;wEiRDjT6BKwRtZEclYGf3rgKwp7Mow0VOvOg6VeHlF62EMVvrdV9ywkDVFmITy4OhIWDo2jdv9cM&#10;spOt15GqfWO7kBBIQPuoyPNJEb73iMLHcXl9XRQgHIW92ayMgiWkOp411vm3XHcoTGpsAXnMTXYP&#10;zgcspDqGROxaCrYSUsaF3ayX0qIdCd6IvwgfSjwPkyoEKx2ODRmHLwAR7gh7AWzU+keZ5UV6l5ej&#10;1WQ2HRWrYjwqp+lslGblXTlJi7K4X/0MALOiagVjXD0IxY++y4qX6XrogMEx0Xmor3E5zsex9gv0&#10;7mVFdsJDG0rRAcsnJkgVZH2jGJRNKk+EHObJJfzIMnBw/I+sRBME3Qf/rDV7Bg9YDSKBmvBgwKTV&#10;9jtGPTRfjd23LbEcI/lOgY/KLIru46IYT3M4Y8931uc7RFFIVWOP0TBd+qHDt8aKTQs3ZZEYpW/B&#10;e42Ixgi+HFAdHAsNFis4PAahg8/XMer3k7X4BQAA//8DAFBLAwQUAAYACAAAACEAJ+8OYd8AAAAK&#10;AQAADwAAAGRycy9kb3ducmV2LnhtbEyPwU7DMAyG70i8Q2QkbiyhdN1Wmk4MieMkNjiwW9qYtlrj&#10;lCTbyp6e7DSOv/3p9+diOZqeHdH5zpKEx4kAhlRb3VEj4fPj7WEOzAdFWvWWUMIveliWtzeFyrU9&#10;0QaP29CwWEI+VxLaEIacc1+3aJSf2AEp7r6tMyrE6BqunTrFctPzRIiMG9VRvNCqAV9brPfbg5Gw&#10;WsxXP+8prc+baoe7r2o/TZyQ8v5ufHkGFnAMVxgu+lEdyuhU2QNpz/qY06dpRCUkaQbsAojZbAGs&#10;ipNMAC8L/v+F8g8AAP//AwBQSwECLQAUAAYACAAAACEAtoM4kv4AAADhAQAAEwAAAAAAAAAAAAAA&#10;AAAAAAAAW0NvbnRlbnRfVHlwZXNdLnhtbFBLAQItABQABgAIAAAAIQA4/SH/1gAAAJQBAAALAAAA&#10;AAAAAAAAAAAAAC8BAABfcmVscy8ucmVsc1BLAQItABQABgAIAAAAIQA0vIKzdQIAAPoEAAAOAAAA&#10;AAAAAAAAAAAAAC4CAABkcnMvZTJvRG9jLnhtbFBLAQItABQABgAIAAAAIQAn7w5h3wAAAAoBAAAP&#10;AAAAAAAAAAAAAAAAAM8EAABkcnMvZG93bnJldi54bWxQSwUGAAAAAAQABADzAAAA2wUAAAAA&#10;" fillcolor="black" stroked="f">
                <w10:wrap type="topAndBottom" anchorx="page"/>
              </v:rect>
            </w:pict>
          </mc:Fallback>
        </mc:AlternateContent>
      </w:r>
    </w:p>
    <w:p w:rsidR="00F41DFE" w:rsidRPr="00AF464E" w:rsidRDefault="00AF464E">
      <w:pPr>
        <w:spacing w:before="67"/>
        <w:ind w:left="115"/>
        <w:jc w:val="both"/>
        <w:rPr>
          <w:rFonts w:ascii="Book Antiqua" w:hAnsi="Book Antiqua"/>
          <w:sz w:val="24"/>
          <w:szCs w:val="24"/>
        </w:rPr>
      </w:pPr>
      <w:r w:rsidRPr="00AF464E">
        <w:rPr>
          <w:rFonts w:ascii="Book Antiqua" w:hAnsi="Book Antiqua"/>
          <w:sz w:val="24"/>
          <w:szCs w:val="24"/>
          <w:vertAlign w:val="superscript"/>
        </w:rPr>
        <w:t>24</w:t>
      </w:r>
      <w:r w:rsidRPr="00AF464E">
        <w:rPr>
          <w:rFonts w:ascii="Book Antiqua" w:hAnsi="Book Antiqua"/>
          <w:sz w:val="24"/>
          <w:szCs w:val="24"/>
        </w:rPr>
        <w:t xml:space="preserve"> The Central Bank of Kenya Act, CAP 491, pursuant to the 2010 Kenya Constitution under Article 231.</w:t>
      </w:r>
    </w:p>
    <w:p w:rsidR="00F41DFE" w:rsidRPr="00AF464E" w:rsidRDefault="00AF464E">
      <w:pPr>
        <w:spacing w:before="111" w:line="360" w:lineRule="auto"/>
        <w:ind w:left="115" w:right="98"/>
        <w:jc w:val="both"/>
        <w:rPr>
          <w:rFonts w:ascii="Book Antiqua" w:hAnsi="Book Antiqua"/>
          <w:sz w:val="24"/>
          <w:szCs w:val="24"/>
        </w:rPr>
      </w:pPr>
      <w:r w:rsidRPr="00AF464E">
        <w:rPr>
          <w:rFonts w:ascii="Book Antiqua" w:hAnsi="Book Antiqua"/>
          <w:spacing w:val="3"/>
          <w:sz w:val="24"/>
          <w:szCs w:val="24"/>
          <w:vertAlign w:val="superscript"/>
        </w:rPr>
        <w:t>25</w:t>
      </w:r>
      <w:r w:rsidRPr="00AF464E">
        <w:rPr>
          <w:rFonts w:ascii="Book Antiqua" w:hAnsi="Book Antiqua"/>
          <w:spacing w:val="3"/>
          <w:sz w:val="24"/>
          <w:szCs w:val="24"/>
        </w:rPr>
        <w:t xml:space="preserve"> </w:t>
      </w:r>
      <w:r w:rsidRPr="00AF464E">
        <w:rPr>
          <w:rFonts w:ascii="Book Antiqua" w:hAnsi="Book Antiqua"/>
          <w:sz w:val="24"/>
          <w:szCs w:val="24"/>
        </w:rPr>
        <w:t xml:space="preserve">Though required to support the general economic policy of the Government, the Central Bank </w:t>
      </w:r>
      <w:r w:rsidRPr="00AF464E">
        <w:rPr>
          <w:rFonts w:ascii="Book Antiqua" w:hAnsi="Book Antiqua"/>
          <w:spacing w:val="-3"/>
          <w:sz w:val="24"/>
          <w:szCs w:val="24"/>
        </w:rPr>
        <w:t xml:space="preserve">of </w:t>
      </w:r>
      <w:r w:rsidRPr="00AF464E">
        <w:rPr>
          <w:rFonts w:ascii="Book Antiqua" w:hAnsi="Book Antiqua"/>
          <w:sz w:val="24"/>
          <w:szCs w:val="24"/>
        </w:rPr>
        <w:t xml:space="preserve">Kenya is </w:t>
      </w:r>
      <w:r w:rsidRPr="00AF464E">
        <w:rPr>
          <w:rFonts w:ascii="Book Antiqua" w:hAnsi="Book Antiqua"/>
          <w:spacing w:val="-2"/>
          <w:sz w:val="24"/>
          <w:szCs w:val="24"/>
        </w:rPr>
        <w:t xml:space="preserve">not </w:t>
      </w:r>
      <w:r w:rsidRPr="00AF464E">
        <w:rPr>
          <w:rFonts w:ascii="Book Antiqua" w:hAnsi="Book Antiqua"/>
          <w:sz w:val="24"/>
          <w:szCs w:val="24"/>
        </w:rPr>
        <w:t xml:space="preserve">subject to any directive from the Government in exercising the powers conferred on it </w:t>
      </w:r>
      <w:r w:rsidRPr="00AF464E">
        <w:rPr>
          <w:rFonts w:ascii="Book Antiqua" w:hAnsi="Book Antiqua"/>
          <w:spacing w:val="-4"/>
          <w:sz w:val="24"/>
          <w:szCs w:val="24"/>
        </w:rPr>
        <w:t xml:space="preserve">by </w:t>
      </w:r>
      <w:r w:rsidRPr="00AF464E">
        <w:rPr>
          <w:rFonts w:ascii="Book Antiqua" w:hAnsi="Book Antiqua"/>
          <w:sz w:val="24"/>
          <w:szCs w:val="24"/>
        </w:rPr>
        <w:t xml:space="preserve">the Central Bank </w:t>
      </w:r>
      <w:r w:rsidRPr="00AF464E">
        <w:rPr>
          <w:rFonts w:ascii="Book Antiqua" w:hAnsi="Book Antiqua"/>
          <w:spacing w:val="-3"/>
          <w:sz w:val="24"/>
          <w:szCs w:val="24"/>
        </w:rPr>
        <w:t xml:space="preserve">of </w:t>
      </w:r>
      <w:r w:rsidRPr="00AF464E">
        <w:rPr>
          <w:rFonts w:ascii="Book Antiqua" w:hAnsi="Book Antiqua"/>
          <w:sz w:val="24"/>
          <w:szCs w:val="24"/>
        </w:rPr>
        <w:t xml:space="preserve">Kenya (Amendment) Act, 1996. However, both the Government and the Central Bank make mutual consultations on </w:t>
      </w:r>
      <w:r w:rsidRPr="00AF464E">
        <w:rPr>
          <w:rFonts w:ascii="Book Antiqua" w:hAnsi="Book Antiqua"/>
          <w:sz w:val="24"/>
          <w:szCs w:val="24"/>
        </w:rPr>
        <w:lastRenderedPageBreak/>
        <w:t xml:space="preserve">important policy matters. The Central Bank, for example, is required to advise the Government on monetary policy matters </w:t>
      </w:r>
      <w:r w:rsidRPr="00AF464E">
        <w:rPr>
          <w:rFonts w:ascii="Book Antiqua" w:hAnsi="Book Antiqua"/>
          <w:spacing w:val="-3"/>
          <w:sz w:val="24"/>
          <w:szCs w:val="24"/>
        </w:rPr>
        <w:t xml:space="preserve">of </w:t>
      </w:r>
      <w:r w:rsidRPr="00AF464E">
        <w:rPr>
          <w:rFonts w:ascii="Book Antiqua" w:hAnsi="Book Antiqua"/>
          <w:sz w:val="24"/>
          <w:szCs w:val="24"/>
        </w:rPr>
        <w:t xml:space="preserve">major importance and to provide information at the Governments’ request. The Government in turn invites the Governor </w:t>
      </w:r>
      <w:r w:rsidRPr="00AF464E">
        <w:rPr>
          <w:rFonts w:ascii="Book Antiqua" w:hAnsi="Book Antiqua"/>
          <w:spacing w:val="-3"/>
          <w:sz w:val="24"/>
          <w:szCs w:val="24"/>
        </w:rPr>
        <w:t xml:space="preserve">of </w:t>
      </w:r>
      <w:r w:rsidRPr="00AF464E">
        <w:rPr>
          <w:rFonts w:ascii="Book Antiqua" w:hAnsi="Book Antiqua"/>
          <w:sz w:val="24"/>
          <w:szCs w:val="24"/>
        </w:rPr>
        <w:t>the Central Bank to advise on fiscal issues that may have important ramifications on the Bank's monetary</w:t>
      </w:r>
      <w:r w:rsidRPr="00AF464E">
        <w:rPr>
          <w:rFonts w:ascii="Book Antiqua" w:hAnsi="Book Antiqua"/>
          <w:spacing w:val="-3"/>
          <w:sz w:val="24"/>
          <w:szCs w:val="24"/>
        </w:rPr>
        <w:t xml:space="preserve"> </w:t>
      </w:r>
      <w:r w:rsidRPr="00AF464E">
        <w:rPr>
          <w:rFonts w:ascii="Book Antiqua" w:hAnsi="Book Antiqua"/>
          <w:sz w:val="24"/>
          <w:szCs w:val="24"/>
        </w:rPr>
        <w:t>policy.</w:t>
      </w:r>
    </w:p>
    <w:p w:rsidR="00F41DFE" w:rsidRPr="00AF464E" w:rsidRDefault="00AF464E">
      <w:pPr>
        <w:spacing w:before="4"/>
        <w:ind w:left="115"/>
        <w:rPr>
          <w:rFonts w:ascii="Book Antiqua" w:hAnsi="Book Antiqua"/>
          <w:sz w:val="24"/>
          <w:szCs w:val="24"/>
        </w:rPr>
      </w:pPr>
      <w:r w:rsidRPr="00AF464E">
        <w:rPr>
          <w:rFonts w:ascii="Book Antiqua" w:hAnsi="Book Antiqua"/>
          <w:sz w:val="24"/>
          <w:szCs w:val="24"/>
          <w:vertAlign w:val="superscript"/>
        </w:rPr>
        <w:t>26</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n9, s 4.</w:t>
      </w:r>
    </w:p>
    <w:p w:rsidR="00F41DFE" w:rsidRPr="00AF464E" w:rsidRDefault="00AF464E">
      <w:pPr>
        <w:spacing w:before="111" w:line="360" w:lineRule="auto"/>
        <w:ind w:left="115" w:right="118"/>
        <w:rPr>
          <w:rFonts w:ascii="Book Antiqua" w:hAnsi="Book Antiqua"/>
          <w:sz w:val="24"/>
          <w:szCs w:val="24"/>
        </w:rPr>
      </w:pPr>
      <w:r w:rsidRPr="00AF464E">
        <w:rPr>
          <w:rFonts w:ascii="Book Antiqua" w:hAnsi="Book Antiqua"/>
          <w:sz w:val="24"/>
          <w:szCs w:val="24"/>
          <w:vertAlign w:val="superscript"/>
        </w:rPr>
        <w:t>27</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n7, p815. Moral hazard is the risk that an insured will destroy property or allow it to be destroyed in order to collect the insurance proceeds.</w:t>
      </w:r>
    </w:p>
    <w:p w:rsidR="00F41DFE" w:rsidRPr="00AF464E" w:rsidRDefault="00AF464E">
      <w:pPr>
        <w:spacing w:before="1"/>
        <w:ind w:left="115"/>
        <w:rPr>
          <w:rFonts w:ascii="Book Antiqua" w:hAnsi="Book Antiqua"/>
          <w:sz w:val="24"/>
          <w:szCs w:val="24"/>
        </w:rPr>
      </w:pPr>
      <w:r w:rsidRPr="00AF464E">
        <w:rPr>
          <w:rFonts w:ascii="Book Antiqua" w:hAnsi="Book Antiqua"/>
          <w:sz w:val="24"/>
          <w:szCs w:val="24"/>
          <w:vertAlign w:val="superscript"/>
        </w:rPr>
        <w:t>28</w:t>
      </w:r>
      <w:r w:rsidRPr="00AF464E">
        <w:rPr>
          <w:rFonts w:ascii="Book Antiqua" w:hAnsi="Book Antiqua"/>
          <w:sz w:val="24"/>
          <w:szCs w:val="24"/>
        </w:rPr>
        <w:t xml:space="preserve"> Supra n9, s 38.</w:t>
      </w:r>
    </w:p>
    <w:p w:rsidR="00F41DFE" w:rsidRPr="00AF464E" w:rsidRDefault="00F41DFE">
      <w:pPr>
        <w:rPr>
          <w:rFonts w:ascii="Book Antiqua" w:hAnsi="Book Antiqua"/>
          <w:sz w:val="24"/>
          <w:szCs w:val="24"/>
        </w:rPr>
        <w:sectPr w:rsidR="00F41DFE" w:rsidRPr="00AF464E">
          <w:footerReference w:type="default" r:id="rId13"/>
          <w:pgSz w:w="12240" w:h="15840"/>
          <w:pgMar w:top="1360" w:right="1360" w:bottom="1220" w:left="1320" w:header="0" w:footer="1035" w:gutter="0"/>
          <w:pgNumType w:start="9"/>
          <w:cols w:space="720"/>
        </w:sectPr>
      </w:pPr>
    </w:p>
    <w:p w:rsidR="00F41DFE" w:rsidRPr="00AF464E" w:rsidRDefault="00AF464E">
      <w:pPr>
        <w:pStyle w:val="BodyText"/>
        <w:spacing w:before="72" w:line="360" w:lineRule="auto"/>
        <w:ind w:left="115" w:right="98"/>
        <w:jc w:val="both"/>
        <w:rPr>
          <w:rFonts w:ascii="Book Antiqua" w:hAnsi="Book Antiqua"/>
        </w:rPr>
      </w:pPr>
      <w:r w:rsidRPr="00AF464E">
        <w:rPr>
          <w:rFonts w:ascii="Book Antiqua" w:hAnsi="Book Antiqua"/>
        </w:rPr>
        <w:lastRenderedPageBreak/>
        <w:t>the Central Bank is empowered by the Act to demand a certain proportion of commercial banks’ deposits to be held as non-interest bearing reserves at the Central Bank. An increase in reserve requirements would be regarded as an attempt to restrict bank credit. A reduction in the reserve ratio would be viewed as an expansion of credit as it increases the credit creation power of the banks.</w:t>
      </w:r>
    </w:p>
    <w:p w:rsidR="00F41DFE" w:rsidRPr="00AF464E" w:rsidRDefault="00AF464E">
      <w:pPr>
        <w:pStyle w:val="BodyText"/>
        <w:spacing w:before="200" w:line="360" w:lineRule="auto"/>
        <w:ind w:left="115" w:right="98"/>
        <w:jc w:val="both"/>
        <w:rPr>
          <w:rFonts w:ascii="Book Antiqua" w:hAnsi="Book Antiqua"/>
        </w:rPr>
      </w:pPr>
      <w:r w:rsidRPr="00AF464E">
        <w:rPr>
          <w:rFonts w:ascii="Book Antiqua" w:hAnsi="Book Antiqua"/>
        </w:rPr>
        <w:t xml:space="preserve">Section 3(3) as read together with section 4 mandates the CBK </w:t>
      </w:r>
      <w:r w:rsidRPr="00AF464E">
        <w:rPr>
          <w:rFonts w:ascii="Book Antiqua" w:hAnsi="Book Antiqua"/>
          <w:spacing w:val="2"/>
        </w:rPr>
        <w:t xml:space="preserve">to </w:t>
      </w:r>
      <w:r w:rsidRPr="00AF464E">
        <w:rPr>
          <w:rFonts w:ascii="Book Antiqua" w:hAnsi="Book Antiqua"/>
        </w:rPr>
        <w:t xml:space="preserve">formulate and implement monetary policies </w:t>
      </w:r>
      <w:r w:rsidRPr="00AF464E">
        <w:rPr>
          <w:rFonts w:ascii="Book Antiqua" w:hAnsi="Book Antiqua"/>
          <w:spacing w:val="2"/>
        </w:rPr>
        <w:t xml:space="preserve">to </w:t>
      </w:r>
      <w:r w:rsidRPr="00AF464E">
        <w:rPr>
          <w:rFonts w:ascii="Book Antiqua" w:hAnsi="Book Antiqua"/>
        </w:rPr>
        <w:t xml:space="preserve">sustain price level stability. Maintaining price stability is crucial for a proper functioning market-based economy. Low and stable inflation reduces the continuous rise in the general price level </w:t>
      </w:r>
      <w:r w:rsidRPr="00AF464E">
        <w:rPr>
          <w:rFonts w:ascii="Book Antiqua" w:hAnsi="Book Antiqua"/>
          <w:spacing w:val="2"/>
        </w:rPr>
        <w:t xml:space="preserve">to </w:t>
      </w:r>
      <w:r w:rsidRPr="00AF464E">
        <w:rPr>
          <w:rFonts w:ascii="Book Antiqua" w:hAnsi="Book Antiqua"/>
        </w:rPr>
        <w:t xml:space="preserve">such a level that it no longer adversely influences the decisions </w:t>
      </w:r>
      <w:r w:rsidRPr="00AF464E">
        <w:rPr>
          <w:rFonts w:ascii="Book Antiqua" w:hAnsi="Book Antiqua"/>
          <w:spacing w:val="3"/>
        </w:rPr>
        <w:t xml:space="preserve">of </w:t>
      </w:r>
      <w:r w:rsidRPr="00AF464E">
        <w:rPr>
          <w:rFonts w:ascii="Book Antiqua" w:hAnsi="Book Antiqua"/>
        </w:rPr>
        <w:t xml:space="preserve">consumers and producers. While, high rate of inflation inevitably give rise </w:t>
      </w:r>
      <w:r w:rsidRPr="00AF464E">
        <w:rPr>
          <w:rFonts w:ascii="Book Antiqua" w:hAnsi="Book Antiqua"/>
          <w:spacing w:val="2"/>
        </w:rPr>
        <w:t xml:space="preserve">to </w:t>
      </w:r>
      <w:r w:rsidRPr="00AF464E">
        <w:rPr>
          <w:rFonts w:ascii="Book Antiqua" w:hAnsi="Book Antiqua"/>
        </w:rPr>
        <w:t xml:space="preserve">a decline </w:t>
      </w:r>
      <w:r w:rsidRPr="00AF464E">
        <w:rPr>
          <w:rFonts w:ascii="Book Antiqua" w:hAnsi="Book Antiqua"/>
          <w:spacing w:val="-3"/>
        </w:rPr>
        <w:t xml:space="preserve">in </w:t>
      </w:r>
      <w:r w:rsidRPr="00AF464E">
        <w:rPr>
          <w:rFonts w:ascii="Book Antiqua" w:hAnsi="Book Antiqua"/>
          <w:spacing w:val="3"/>
        </w:rPr>
        <w:t xml:space="preserve">the </w:t>
      </w:r>
      <w:r w:rsidRPr="00AF464E">
        <w:rPr>
          <w:rFonts w:ascii="Book Antiqua" w:hAnsi="Book Antiqua"/>
        </w:rPr>
        <w:t>efficient working of a market</w:t>
      </w:r>
      <w:r w:rsidRPr="00AF464E">
        <w:rPr>
          <w:rFonts w:ascii="Book Antiqua" w:hAnsi="Book Antiqua"/>
          <w:spacing w:val="6"/>
        </w:rPr>
        <w:t xml:space="preserve"> </w:t>
      </w:r>
      <w:r w:rsidRPr="00AF464E">
        <w:rPr>
          <w:rFonts w:ascii="Book Antiqua" w:hAnsi="Book Antiqua"/>
        </w:rPr>
        <w:t>economy.</w:t>
      </w:r>
    </w:p>
    <w:p w:rsidR="00F41DFE" w:rsidRPr="00AF464E" w:rsidRDefault="00AF464E">
      <w:pPr>
        <w:pStyle w:val="BodyText"/>
        <w:spacing w:before="200" w:line="360" w:lineRule="auto"/>
        <w:ind w:left="115" w:right="106"/>
        <w:jc w:val="both"/>
        <w:rPr>
          <w:rFonts w:ascii="Book Antiqua" w:hAnsi="Book Antiqua"/>
        </w:rPr>
      </w:pPr>
      <w:r w:rsidRPr="00AF464E">
        <w:rPr>
          <w:rFonts w:ascii="Book Antiqua" w:hAnsi="Book Antiqua"/>
        </w:rPr>
        <w:t>Deposit-taking Micro-Finance Institutions are also regulated by the CBK with the same conventions found in the Banking Regulations.</w:t>
      </w:r>
      <w:r w:rsidRPr="00AF464E">
        <w:rPr>
          <w:rFonts w:ascii="Book Antiqua" w:hAnsi="Book Antiqua"/>
          <w:vertAlign w:val="superscript"/>
        </w:rPr>
        <w:t>29</w:t>
      </w:r>
      <w:r w:rsidRPr="00AF464E">
        <w:rPr>
          <w:rFonts w:ascii="Book Antiqua" w:hAnsi="Book Antiqua"/>
        </w:rPr>
        <w:t xml:space="preserve"> The Microfinance (Deposit Taking MFI) Regulations of 2008 forbid fraudulent or reckless credit and prescribe Know-Your-Customer (KYC) requirements.</w:t>
      </w:r>
    </w:p>
    <w:p w:rsidR="00F41DFE" w:rsidRPr="00AF464E" w:rsidRDefault="00F41DFE">
      <w:pPr>
        <w:pStyle w:val="BodyText"/>
        <w:rPr>
          <w:rFonts w:ascii="Book Antiqua" w:hAnsi="Book Antiqua"/>
        </w:rPr>
      </w:pPr>
    </w:p>
    <w:p w:rsidR="00F41DFE" w:rsidRPr="00AF464E" w:rsidRDefault="00AF464E">
      <w:pPr>
        <w:pStyle w:val="Heading1"/>
        <w:numPr>
          <w:ilvl w:val="2"/>
          <w:numId w:val="3"/>
        </w:numPr>
        <w:tabs>
          <w:tab w:val="left" w:pos="656"/>
        </w:tabs>
        <w:spacing w:before="186"/>
        <w:ind w:left="655" w:hanging="541"/>
        <w:rPr>
          <w:rFonts w:ascii="Book Antiqua" w:hAnsi="Book Antiqua"/>
        </w:rPr>
      </w:pPr>
      <w:bookmarkStart w:id="8" w:name="_TOC_250005"/>
      <w:r w:rsidRPr="00AF464E">
        <w:rPr>
          <w:rFonts w:ascii="Book Antiqua" w:hAnsi="Book Antiqua"/>
        </w:rPr>
        <w:t>The Banking</w:t>
      </w:r>
      <w:r w:rsidRPr="00AF464E">
        <w:rPr>
          <w:rFonts w:ascii="Book Antiqua" w:hAnsi="Book Antiqua"/>
          <w:spacing w:val="1"/>
        </w:rPr>
        <w:t xml:space="preserve"> </w:t>
      </w:r>
      <w:bookmarkEnd w:id="8"/>
      <w:r w:rsidRPr="00AF464E">
        <w:rPr>
          <w:rFonts w:ascii="Book Antiqua" w:hAnsi="Book Antiqua"/>
        </w:rPr>
        <w:t>Act</w:t>
      </w:r>
    </w:p>
    <w:p w:rsidR="00F41DFE" w:rsidRPr="00AF464E" w:rsidRDefault="00AF464E">
      <w:pPr>
        <w:pStyle w:val="BodyText"/>
        <w:spacing w:before="36" w:line="355" w:lineRule="auto"/>
        <w:ind w:left="115" w:right="105"/>
        <w:jc w:val="both"/>
        <w:rPr>
          <w:rFonts w:ascii="Book Antiqua" w:hAnsi="Book Antiqua"/>
        </w:rPr>
      </w:pPr>
      <w:r w:rsidRPr="00AF464E">
        <w:rPr>
          <w:rFonts w:ascii="Book Antiqua" w:hAnsi="Book Antiqua"/>
        </w:rPr>
        <w:t>The Banking Act is a 1968 enactment but with subsequent amendments geared towards aligning the sector with the changed situation in Kenya caused by economic reforms.</w:t>
      </w:r>
    </w:p>
    <w:p w:rsidR="00F41DFE" w:rsidRPr="00AF464E" w:rsidRDefault="00AF464E">
      <w:pPr>
        <w:pStyle w:val="Heading1"/>
        <w:numPr>
          <w:ilvl w:val="3"/>
          <w:numId w:val="3"/>
        </w:numPr>
        <w:tabs>
          <w:tab w:val="left" w:pos="832"/>
          <w:tab w:val="left" w:pos="833"/>
        </w:tabs>
        <w:spacing w:before="212"/>
        <w:jc w:val="left"/>
        <w:rPr>
          <w:rFonts w:ascii="Book Antiqua" w:hAnsi="Book Antiqua"/>
        </w:rPr>
      </w:pPr>
      <w:r w:rsidRPr="00AF464E">
        <w:rPr>
          <w:rFonts w:ascii="Book Antiqua" w:hAnsi="Book Antiqua"/>
        </w:rPr>
        <w:t>Consumer Dispute</w:t>
      </w:r>
      <w:r w:rsidRPr="00AF464E">
        <w:rPr>
          <w:rFonts w:ascii="Book Antiqua" w:hAnsi="Book Antiqua"/>
          <w:spacing w:val="2"/>
        </w:rPr>
        <w:t xml:space="preserve"> </w:t>
      </w:r>
      <w:r w:rsidRPr="00AF464E">
        <w:rPr>
          <w:rFonts w:ascii="Book Antiqua" w:hAnsi="Book Antiqua"/>
        </w:rPr>
        <w:t>Resolution</w:t>
      </w:r>
    </w:p>
    <w:p w:rsidR="00F41DFE" w:rsidRPr="00AF464E" w:rsidRDefault="00F41DFE">
      <w:pPr>
        <w:pStyle w:val="BodyText"/>
        <w:spacing w:before="4"/>
        <w:rPr>
          <w:rFonts w:ascii="Book Antiqua" w:hAnsi="Book Antiqua"/>
          <w:b/>
        </w:rPr>
      </w:pPr>
    </w:p>
    <w:p w:rsidR="00F41DFE" w:rsidRPr="00AF464E" w:rsidRDefault="00AF464E">
      <w:pPr>
        <w:pStyle w:val="BodyText"/>
        <w:spacing w:line="357" w:lineRule="auto"/>
        <w:ind w:left="115" w:right="103"/>
        <w:jc w:val="both"/>
        <w:rPr>
          <w:rFonts w:ascii="Book Antiqua" w:hAnsi="Book Antiqua"/>
        </w:rPr>
      </w:pPr>
      <w:r w:rsidRPr="00AF464E">
        <w:rPr>
          <w:rFonts w:ascii="Book Antiqua" w:hAnsi="Book Antiqua"/>
        </w:rPr>
        <w:t>The Act does not expressly provide for dispute resolution mechanisms. This has been left to the banks’ discretion. As practice, banks often provide a customer care desk in its branches for reporting of complaints.</w:t>
      </w:r>
    </w:p>
    <w:p w:rsidR="00F41DFE" w:rsidRPr="00AF464E" w:rsidRDefault="00E04891">
      <w:pPr>
        <w:pStyle w:val="BodyText"/>
        <w:spacing w:before="206" w:line="360" w:lineRule="auto"/>
        <w:ind w:left="115" w:right="111"/>
        <w:jc w:val="both"/>
        <w:rPr>
          <w:rFonts w:ascii="Book Antiqua" w:hAnsi="Book Antiqua"/>
        </w:rPr>
      </w:pPr>
      <w:r w:rsidRPr="00AF464E">
        <w:rPr>
          <w:rFonts w:ascii="Book Antiqua" w:hAnsi="Book Antiqua"/>
          <w:noProof/>
        </w:rPr>
        <mc:AlternateContent>
          <mc:Choice Requires="wps">
            <w:drawing>
              <wp:anchor distT="0" distB="0" distL="0" distR="0" simplePos="0" relativeHeight="487590912" behindDoc="1" locked="0" layoutInCell="1" allowOverlap="1">
                <wp:simplePos x="0" y="0"/>
                <wp:positionH relativeFrom="page">
                  <wp:posOffset>911225</wp:posOffset>
                </wp:positionH>
                <wp:positionV relativeFrom="paragraph">
                  <wp:posOffset>742315</wp:posOffset>
                </wp:positionV>
                <wp:extent cx="1825625" cy="8890"/>
                <wp:effectExtent l="0" t="0" r="0" b="0"/>
                <wp:wrapTopAndBottom/>
                <wp:docPr id="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92D7E" id="Rectangle 8" o:spid="_x0000_s1026" style="position:absolute;margin-left:71.75pt;margin-top:58.45pt;width:143.75pt;height:.7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gcAdwIAAPoEAAAOAAAAZHJzL2Uyb0RvYy54bWysVG1v0zAQ/o7Ef7D8vcsLaZdETaetowhp&#10;wMTgB7i201g4trHdphviv3N22tLBlwnRD64vdz4/99xznl/te4l23DqhVYOzixQjrqhmQm0a/PXL&#10;alJi5DxRjEiteIMfucNXi9ev5oOpea47LRm3CJIoVw+mwZ33pk4SRzveE3ehDVfgbLXtiQfTbhJm&#10;yQDZe5nkaTpLBm2ZsZpy5+Dr7ejEi5i/bTn1n9rWcY9kgwGbj6uN6zqsyWJO6o0lphP0AIP8A4qe&#10;CAWXnlLdEk/Q1oq/UvWCWu106y+o7hPdtoLyWANUk6V/VPPQEcNjLUCOMyea3P9LSz/u7i0SrMH5&#10;G4wU6aFHn4E1ojaSozLwMxhXQ9iDubehQmfuNP3mkNLLDqL4tbV66DhhgCoL8cmzA8FwcBSthw+a&#10;QXay9TpStW9tHxICCWgfO/J46gjfe0ThY1bm01k+xYiCryyr2LCE1Mezxjr/jusehU2DLSCPucnu&#10;zvmAhdTHkIhdS8FWQspo2M16KS3akaCN+IvwocTzMKlCsNLh2Jhx/AIQ4Y7gC2Bjr39UWV6kN3k1&#10;Wc3Ky0mxKqaT6jItJ2lW3VSztKiK29XPADAr6k4wxtWdUPyou6x4WV8PEzAqJioPDQ2upsBTrOsc&#10;vXtZkb3wMIZS9MDyiQlSh7a+VQzKJrUnQo775Dn8yDJwcPyPrEQRhL6P+llr9ggasBqaBGMIDwZs&#10;Om2fMBpg+Brsvm+J5RjJ9wp0VGVFEaY1GsX0MgfDnnvW5x6iKKRqsMdo3C79OOFbY8Wmg5uySIzS&#10;16C9VkRhBF2OqA6KhQGLFRwegzDB53aM+v1kLX4BAAD//wMAUEsDBBQABgAIAAAAIQDtGOSM4AAA&#10;AAsBAAAPAAAAZHJzL2Rvd25yZXYueG1sTI9BT8MwDIXvSPyHyEjcWNq1m7rSdGJIHJHY4MBuaWPa&#10;ao1Tmmwr/Hq807j52U/P3yvWk+3FCUffOVIQzyIQSLUzHTUKPt5fHjIQPmgyuneECn7Qw7q8vSl0&#10;btyZtnjahUZwCPlcK2hDGHIpfd2i1X7mBiS+fbnR6sBybKQZ9ZnDbS/nUbSUVnfEH1o94HOL9WF3&#10;tAo2q2zz/ZbS6++22uP+szos5mOk1P3d9PQIIuAUrma44DM6lMxUuSMZL3rWabJgKw/xcgWCHWkS&#10;c7vqsskSkGUh/3co/wAAAP//AwBQSwECLQAUAAYACAAAACEAtoM4kv4AAADhAQAAEwAAAAAAAAAA&#10;AAAAAAAAAAAAW0NvbnRlbnRfVHlwZXNdLnhtbFBLAQItABQABgAIAAAAIQA4/SH/1gAAAJQBAAAL&#10;AAAAAAAAAAAAAAAAAC8BAABfcmVscy8ucmVsc1BLAQItABQABgAIAAAAIQDuygcAdwIAAPoEAAAO&#10;AAAAAAAAAAAAAAAAAC4CAABkcnMvZTJvRG9jLnhtbFBLAQItABQABgAIAAAAIQDtGOSM4AAAAAsB&#10;AAAPAAAAAAAAAAAAAAAAANEEAABkcnMvZG93bnJldi54bWxQSwUGAAAAAAQABADzAAAA3gUAAAAA&#10;" fillcolor="black" stroked="f">
                <w10:wrap type="topAndBottom" anchorx="page"/>
              </v:rect>
            </w:pict>
          </mc:Fallback>
        </mc:AlternateContent>
      </w:r>
      <w:r w:rsidR="00AF464E" w:rsidRPr="00AF464E">
        <w:rPr>
          <w:rFonts w:ascii="Book Antiqua" w:hAnsi="Book Antiqua"/>
        </w:rPr>
        <w:t>Recently, there has been advocacy by the Kenya bankers Association to legally put in place a dispute resolution mechanism model overseen by a dispute resolution committee drawn from</w:t>
      </w:r>
    </w:p>
    <w:p w:rsidR="00F41DFE" w:rsidRPr="00AF464E" w:rsidRDefault="00AF464E">
      <w:pPr>
        <w:spacing w:before="67" w:line="360" w:lineRule="auto"/>
        <w:ind w:left="115" w:right="108"/>
        <w:jc w:val="both"/>
        <w:rPr>
          <w:rFonts w:ascii="Book Antiqua" w:hAnsi="Book Antiqua"/>
          <w:sz w:val="24"/>
          <w:szCs w:val="24"/>
        </w:rPr>
      </w:pPr>
      <w:r w:rsidRPr="00AF464E">
        <w:rPr>
          <w:rFonts w:ascii="Book Antiqua" w:hAnsi="Book Antiqua"/>
          <w:spacing w:val="3"/>
          <w:sz w:val="24"/>
          <w:szCs w:val="24"/>
          <w:vertAlign w:val="superscript"/>
        </w:rPr>
        <w:t>29</w:t>
      </w:r>
      <w:r w:rsidRPr="00AF464E">
        <w:rPr>
          <w:rFonts w:ascii="Book Antiqua" w:hAnsi="Book Antiqua"/>
          <w:spacing w:val="3"/>
          <w:sz w:val="24"/>
          <w:szCs w:val="24"/>
        </w:rPr>
        <w:t xml:space="preserve"> </w:t>
      </w:r>
      <w:r w:rsidRPr="00AF464E">
        <w:rPr>
          <w:rFonts w:ascii="Book Antiqua" w:hAnsi="Book Antiqua"/>
          <w:sz w:val="24"/>
          <w:szCs w:val="24"/>
        </w:rPr>
        <w:t xml:space="preserve">Since 2008 when the Microfinance Act and attendant regulations became operational, </w:t>
      </w:r>
      <w:r w:rsidRPr="00AF464E">
        <w:rPr>
          <w:rFonts w:ascii="Book Antiqua" w:hAnsi="Book Antiqua"/>
          <w:sz w:val="24"/>
          <w:szCs w:val="24"/>
        </w:rPr>
        <w:lastRenderedPageBreak/>
        <w:t xml:space="preserve">6 </w:t>
      </w:r>
      <w:r w:rsidRPr="00AF464E">
        <w:rPr>
          <w:rFonts w:ascii="Book Antiqua" w:hAnsi="Book Antiqua"/>
          <w:spacing w:val="-3"/>
          <w:sz w:val="24"/>
          <w:szCs w:val="24"/>
        </w:rPr>
        <w:t xml:space="preserve">deposit-taking </w:t>
      </w:r>
      <w:r w:rsidRPr="00AF464E">
        <w:rPr>
          <w:rFonts w:ascii="Book Antiqua" w:hAnsi="Book Antiqua"/>
          <w:sz w:val="24"/>
          <w:szCs w:val="24"/>
        </w:rPr>
        <w:t xml:space="preserve">microfinance institutions (DTMs) have been granted licenses by the </w:t>
      </w:r>
      <w:r w:rsidRPr="00AF464E">
        <w:rPr>
          <w:rFonts w:ascii="Book Antiqua" w:hAnsi="Book Antiqua"/>
          <w:spacing w:val="-3"/>
          <w:sz w:val="24"/>
          <w:szCs w:val="24"/>
        </w:rPr>
        <w:t xml:space="preserve">CBK. </w:t>
      </w:r>
      <w:r w:rsidRPr="00AF464E">
        <w:rPr>
          <w:rFonts w:ascii="Book Antiqua" w:hAnsi="Book Antiqua"/>
          <w:sz w:val="24"/>
          <w:szCs w:val="24"/>
        </w:rPr>
        <w:t xml:space="preserve">DTMs do not only complement the role of commercial banks but </w:t>
      </w:r>
      <w:r w:rsidRPr="00AF464E">
        <w:rPr>
          <w:rFonts w:ascii="Book Antiqua" w:hAnsi="Book Antiqua"/>
          <w:spacing w:val="-3"/>
          <w:sz w:val="24"/>
          <w:szCs w:val="24"/>
        </w:rPr>
        <w:t xml:space="preserve">they </w:t>
      </w:r>
      <w:r w:rsidRPr="00AF464E">
        <w:rPr>
          <w:rFonts w:ascii="Book Antiqua" w:hAnsi="Book Antiqua"/>
          <w:sz w:val="24"/>
          <w:szCs w:val="24"/>
        </w:rPr>
        <w:t xml:space="preserve">do satisfy financial needs of otherwise excluded segments like the rural and </w:t>
      </w:r>
      <w:r w:rsidRPr="00AF464E">
        <w:rPr>
          <w:rFonts w:ascii="Book Antiqua" w:hAnsi="Book Antiqua"/>
          <w:spacing w:val="-3"/>
          <w:sz w:val="24"/>
          <w:szCs w:val="24"/>
        </w:rPr>
        <w:t xml:space="preserve">semi- </w:t>
      </w:r>
      <w:r w:rsidRPr="00AF464E">
        <w:rPr>
          <w:rFonts w:ascii="Book Antiqua" w:hAnsi="Book Antiqua"/>
          <w:sz w:val="24"/>
          <w:szCs w:val="24"/>
        </w:rPr>
        <w:t>urban</w:t>
      </w:r>
      <w:r w:rsidRPr="00AF464E">
        <w:rPr>
          <w:rFonts w:ascii="Book Antiqua" w:hAnsi="Book Antiqua"/>
          <w:spacing w:val="1"/>
          <w:sz w:val="24"/>
          <w:szCs w:val="24"/>
        </w:rPr>
        <w:t xml:space="preserve"> </w:t>
      </w:r>
      <w:r w:rsidRPr="00AF464E">
        <w:rPr>
          <w:rFonts w:ascii="Book Antiqua" w:hAnsi="Book Antiqua"/>
          <w:sz w:val="24"/>
          <w:szCs w:val="24"/>
        </w:rPr>
        <w:t>areas.</w:t>
      </w:r>
    </w:p>
    <w:p w:rsidR="00F41DFE" w:rsidRPr="00AF464E" w:rsidRDefault="00F41DFE">
      <w:pPr>
        <w:spacing w:line="360" w:lineRule="auto"/>
        <w:jc w:val="both"/>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BodyText"/>
        <w:spacing w:before="72" w:line="355" w:lineRule="auto"/>
        <w:ind w:left="115" w:right="110"/>
        <w:jc w:val="both"/>
        <w:rPr>
          <w:rFonts w:ascii="Book Antiqua" w:hAnsi="Book Antiqua"/>
        </w:rPr>
      </w:pPr>
      <w:r w:rsidRPr="00AF464E">
        <w:rPr>
          <w:rFonts w:ascii="Book Antiqua" w:hAnsi="Book Antiqua"/>
        </w:rPr>
        <w:lastRenderedPageBreak/>
        <w:t xml:space="preserve">representatives of various commercial </w:t>
      </w:r>
      <w:r w:rsidRPr="00AF464E">
        <w:rPr>
          <w:rFonts w:ascii="Book Antiqua" w:hAnsi="Book Antiqua"/>
          <w:spacing w:val="-3"/>
        </w:rPr>
        <w:t xml:space="preserve">banks. </w:t>
      </w:r>
      <w:r w:rsidRPr="00AF464E">
        <w:rPr>
          <w:rFonts w:ascii="Book Antiqua" w:hAnsi="Book Antiqua"/>
        </w:rPr>
        <w:t xml:space="preserve">Their mandate will be </w:t>
      </w:r>
      <w:r w:rsidRPr="00AF464E">
        <w:rPr>
          <w:rFonts w:ascii="Book Antiqua" w:hAnsi="Book Antiqua"/>
          <w:spacing w:val="2"/>
        </w:rPr>
        <w:t xml:space="preserve">to </w:t>
      </w:r>
      <w:r w:rsidRPr="00AF464E">
        <w:rPr>
          <w:rFonts w:ascii="Book Antiqua" w:hAnsi="Book Antiqua"/>
        </w:rPr>
        <w:t xml:space="preserve">resolve cases that need not be filed </w:t>
      </w:r>
      <w:r w:rsidRPr="00AF464E">
        <w:rPr>
          <w:rFonts w:ascii="Book Antiqua" w:hAnsi="Book Antiqua"/>
          <w:spacing w:val="-3"/>
        </w:rPr>
        <w:t xml:space="preserve">in </w:t>
      </w:r>
      <w:r w:rsidRPr="00AF464E">
        <w:rPr>
          <w:rFonts w:ascii="Book Antiqua" w:hAnsi="Book Antiqua"/>
        </w:rPr>
        <w:t>commercial</w:t>
      </w:r>
      <w:r w:rsidRPr="00AF464E">
        <w:rPr>
          <w:rFonts w:ascii="Book Antiqua" w:hAnsi="Book Antiqua"/>
          <w:spacing w:val="8"/>
        </w:rPr>
        <w:t xml:space="preserve"> </w:t>
      </w:r>
      <w:r w:rsidRPr="00AF464E">
        <w:rPr>
          <w:rFonts w:ascii="Book Antiqua" w:hAnsi="Book Antiqua"/>
        </w:rPr>
        <w:t>courts.</w:t>
      </w:r>
      <w:r w:rsidRPr="00AF464E">
        <w:rPr>
          <w:rFonts w:ascii="Book Antiqua" w:hAnsi="Book Antiqua"/>
          <w:vertAlign w:val="superscript"/>
        </w:rPr>
        <w:t>30</w:t>
      </w:r>
    </w:p>
    <w:p w:rsidR="00F41DFE" w:rsidRPr="00AF464E" w:rsidRDefault="00AF464E">
      <w:pPr>
        <w:pStyle w:val="Heading1"/>
        <w:tabs>
          <w:tab w:val="left" w:pos="832"/>
        </w:tabs>
        <w:spacing w:before="212"/>
        <w:ind w:left="474" w:firstLine="0"/>
        <w:jc w:val="left"/>
        <w:rPr>
          <w:rFonts w:ascii="Book Antiqua" w:hAnsi="Book Antiqua"/>
        </w:rPr>
      </w:pPr>
      <w:r w:rsidRPr="00AF464E">
        <w:rPr>
          <w:rFonts w:ascii="Book Antiqua" w:hAnsi="Book Antiqua"/>
          <w:b w:val="0"/>
        </w:rPr>
        <w:t></w:t>
      </w:r>
      <w:r w:rsidRPr="00AF464E">
        <w:rPr>
          <w:rFonts w:ascii="Book Antiqua" w:hAnsi="Book Antiqua"/>
          <w:b w:val="0"/>
        </w:rPr>
        <w:tab/>
      </w:r>
      <w:r w:rsidRPr="00AF464E">
        <w:rPr>
          <w:rFonts w:ascii="Book Antiqua" w:hAnsi="Book Antiqua"/>
        </w:rPr>
        <w:t>Consumer Compensation</w:t>
      </w:r>
    </w:p>
    <w:p w:rsidR="00F41DFE" w:rsidRPr="00AF464E" w:rsidRDefault="00F41DFE">
      <w:pPr>
        <w:pStyle w:val="BodyText"/>
        <w:spacing w:before="4"/>
        <w:rPr>
          <w:rFonts w:ascii="Book Antiqua" w:hAnsi="Book Antiqua"/>
          <w:b/>
        </w:rPr>
      </w:pPr>
    </w:p>
    <w:p w:rsidR="00F41DFE" w:rsidRPr="00AF464E" w:rsidRDefault="00AF464E">
      <w:pPr>
        <w:pStyle w:val="BodyText"/>
        <w:spacing w:line="360" w:lineRule="auto"/>
        <w:ind w:left="115" w:right="98"/>
        <w:jc w:val="both"/>
        <w:rPr>
          <w:rFonts w:ascii="Book Antiqua" w:hAnsi="Book Antiqua"/>
        </w:rPr>
      </w:pPr>
      <w:r w:rsidRPr="00AF464E">
        <w:rPr>
          <w:rFonts w:ascii="Book Antiqua" w:hAnsi="Book Antiqua"/>
        </w:rPr>
        <w:t>Initially, section 36 of the Act established a Deposit Protection Fund Board (DPFB) with a wide mandate. Specifically, the DPFB’s main tasks were to manage the deposit insurance fund and carry out the liquidation of insolvent institutions once they have been closed by CBK (by repaying protected deposits and dividends, carrying out debt recovery, and winding up the institutions under liquidation).</w:t>
      </w:r>
      <w:r w:rsidRPr="00AF464E">
        <w:rPr>
          <w:rFonts w:ascii="Book Antiqua" w:hAnsi="Book Antiqua"/>
          <w:vertAlign w:val="superscript"/>
        </w:rPr>
        <w:t>31</w:t>
      </w:r>
      <w:r w:rsidRPr="00AF464E">
        <w:rPr>
          <w:rFonts w:ascii="Book Antiqua" w:hAnsi="Book Antiqua"/>
        </w:rPr>
        <w:t xml:space="preserve"> DPFB offered protection to small depositors up to Kshs 100,000 against loss of their savings in case of a bank failure.</w:t>
      </w:r>
      <w:r w:rsidRPr="00AF464E">
        <w:rPr>
          <w:rFonts w:ascii="Book Antiqua" w:hAnsi="Book Antiqua"/>
          <w:vertAlign w:val="superscript"/>
        </w:rPr>
        <w:t>32</w:t>
      </w:r>
    </w:p>
    <w:p w:rsidR="00F41DFE" w:rsidRPr="00AF464E" w:rsidRDefault="00AF464E">
      <w:pPr>
        <w:pStyle w:val="BodyText"/>
        <w:spacing w:line="360" w:lineRule="auto"/>
        <w:ind w:left="115" w:right="98"/>
        <w:jc w:val="both"/>
        <w:rPr>
          <w:rFonts w:ascii="Book Antiqua" w:hAnsi="Book Antiqua"/>
        </w:rPr>
      </w:pPr>
      <w:r w:rsidRPr="00AF464E">
        <w:rPr>
          <w:rFonts w:ascii="Book Antiqua" w:hAnsi="Book Antiqua"/>
        </w:rPr>
        <w:t>Institutionally, DPFB was part of CBK and relied on staff from CBK, but also on information from CBK’s supervisory department. It did not have any role in the supervisory process. While having a broad mandate, DPFB’s responsibilities were thus not completely aligned with its incentive to minimize insurance fund losses. In order to improve the role of the DPFB in enhancing depositor confidence, in 2012, the Kenya Deposit Insurance Act</w:t>
      </w:r>
      <w:r w:rsidRPr="00AF464E">
        <w:rPr>
          <w:rFonts w:ascii="Book Antiqua" w:hAnsi="Book Antiqua"/>
          <w:vertAlign w:val="superscript"/>
        </w:rPr>
        <w:t>33</w:t>
      </w:r>
      <w:r w:rsidRPr="00AF464E">
        <w:rPr>
          <w:rFonts w:ascii="Book Antiqua" w:hAnsi="Book Antiqua"/>
        </w:rPr>
        <w:t>was enacted establishing a new and separate Kenya Deposit Corporation</w:t>
      </w:r>
      <w:r w:rsidRPr="00AF464E">
        <w:rPr>
          <w:rFonts w:ascii="Book Antiqua" w:hAnsi="Book Antiqua"/>
          <w:vertAlign w:val="superscript"/>
        </w:rPr>
        <w:t>34</w:t>
      </w:r>
      <w:r w:rsidRPr="00AF464E">
        <w:rPr>
          <w:rFonts w:ascii="Book Antiqua" w:hAnsi="Book Antiqua"/>
        </w:rPr>
        <w:t>having autonomy in its operations but with the same earlier mandate but for a few more roles.</w:t>
      </w:r>
      <w:r w:rsidRPr="00AF464E">
        <w:rPr>
          <w:rFonts w:ascii="Book Antiqua" w:hAnsi="Book Antiqua"/>
          <w:vertAlign w:val="superscript"/>
        </w:rPr>
        <w:t>35</w:t>
      </w:r>
    </w:p>
    <w:p w:rsidR="00F41DFE" w:rsidRPr="00AF464E" w:rsidRDefault="00AF464E">
      <w:pPr>
        <w:pStyle w:val="BodyText"/>
        <w:spacing w:line="360" w:lineRule="auto"/>
        <w:ind w:left="115" w:right="108"/>
        <w:jc w:val="both"/>
        <w:rPr>
          <w:rFonts w:ascii="Book Antiqua" w:hAnsi="Book Antiqua"/>
        </w:rPr>
      </w:pPr>
      <w:r w:rsidRPr="00AF464E">
        <w:rPr>
          <w:rFonts w:ascii="Book Antiqua" w:hAnsi="Book Antiqua"/>
        </w:rPr>
        <w:t>Such a Deposit insurance scheme is often seen as an integral part of a financial safety net, purposing to protect small savings and prevent bank runs. Across countries with deposit insurance, structure, funding and mandates vary a lot. While some countries have pure pay-box deposit insurance funds, such as in Brazil and Uganda, other schemes have wide-ranging supervisory powers, such as in Canada or the U.S. In Kenya Section 37 lists the sources of funds</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E04891">
      <w:pPr>
        <w:pStyle w:val="BodyText"/>
        <w:spacing w:before="5"/>
        <w:rPr>
          <w:rFonts w:ascii="Book Antiqua" w:hAnsi="Book Antiqua"/>
        </w:rPr>
      </w:pPr>
      <w:r w:rsidRPr="00AF464E">
        <w:rPr>
          <w:rFonts w:ascii="Book Antiqua" w:hAnsi="Book Antiqua"/>
          <w:noProof/>
        </w:rPr>
        <mc:AlternateContent>
          <mc:Choice Requires="wps">
            <w:drawing>
              <wp:anchor distT="0" distB="0" distL="0" distR="0" simplePos="0" relativeHeight="487591424" behindDoc="1" locked="0" layoutInCell="1" allowOverlap="1">
                <wp:simplePos x="0" y="0"/>
                <wp:positionH relativeFrom="page">
                  <wp:posOffset>911225</wp:posOffset>
                </wp:positionH>
                <wp:positionV relativeFrom="paragraph">
                  <wp:posOffset>181610</wp:posOffset>
                </wp:positionV>
                <wp:extent cx="1825625" cy="8890"/>
                <wp:effectExtent l="0" t="0" r="0" b="0"/>
                <wp:wrapTopAndBottom/>
                <wp:docPr id="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ED0A0" id="Rectangle 7" o:spid="_x0000_s1026" style="position:absolute;margin-left:71.75pt;margin-top:14.3pt;width:143.75pt;height:.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CdgIAAPoEAAAOAAAAZHJzL2Uyb0RvYy54bWysVNuO0zAQfUfiHyy/t7kovSTadLW7pQip&#10;wIqFD3Btp7FwbGO7TQvi3xk7benCywrRB9eTGY/PnDnjm9tDJ9GeWye0qnE2TjHiimom1LbGXz6v&#10;RnOMnCeKEakVr/GRO3y7eP3qpjcVz3WrJeMWQRLlqt7UuPXeVEniaMs74sbacAXORtuOeDDtNmGW&#10;9JC9k0meptOk15YZqyl3Dr4uBydexPxNw6n/2DSOeyRrDNh8XG1cN2FNFjek2lpiWkFPMMg/oOiI&#10;UHDpJdWSeIJ2VvyVqhPUaqcbP6a6S3TTCMpjDVBNlv5RzVNLDI+1ADnOXGhy/y8t/bB/tEiwGuc5&#10;Rop00KNPwBpRW8nRLPDTG1dB2JN5tKFCZ9aafnVI6YcWovidtbpvOWGAKgvxybMDwXBwFG3695pB&#10;drLzOlJ1aGwXEgIJ6BA7crx0hB88ovAxm+eTaT7BiIJvPi9jwxJSnc8a6/xbrjsUNjW2gDzmJvu1&#10;8wELqc4hEbuWgq2ElNGw282DtGhPgjbiL8KHEq/DpArBSodjQ8bhC0CEO4IvgI29/lFmeZHe5+Vo&#10;NZ3PRsWqmIzKWTofpVl5X07ToiyWq58BYFZUrWCMq7VQ/Ky7rHhZX08TMCgmKg/1NS4nwFOs6xq9&#10;e1mRnfAwhlJ0wPKFCVKFtr5RDMomlSdCDvvkOfzIMnBw/o+sRBGEvg/62Wh2BA1YDU2CMYQHAzat&#10;tt8x6mH4auy+7YjlGMl3CnRUZkURpjUaxWSWg2GvPZtrD1EUUtXYYzRsH/ww4TtjxbaFm7JIjNJ3&#10;oL1GRGEEXQ6oToqFAYsVnB6DMMHXdoz6/WQtfgEAAP//AwBQSwMEFAAGAAgAAAAhAIfHhmbfAAAA&#10;CQEAAA8AAABkcnMvZG93bnJldi54bWxMj0FPg0AQhe8m/ofNmHizuwXaUMrSWBOPJrZ6sLcFRiBl&#10;Z5HdtuivdzzV48t8efO9fDPZXpxx9J0jDfOZAoFUubqjRsP72/NDCsIHQ7XpHaGGb/SwKW5vcpPV&#10;7kI7PO9DI7iEfGY0tCEMmZS+atEaP3MDEt8+3WhN4Dg2sh7NhcttLyOlltKajvhDawZ8arE67k9W&#10;w3aVbr9eE3r52ZUHPHyUx0U0Kq3v76bHNYiAU7jC8KfP6lCwU+lOVHvRc07iBaMaonQJgoEknvO4&#10;UkOsFMgil/8XFL8AAAD//wMAUEsBAi0AFAAGAAgAAAAhALaDOJL+AAAA4QEAABMAAAAAAAAAAAAA&#10;AAAAAAAAAFtDb250ZW50X1R5cGVzXS54bWxQSwECLQAUAAYACAAAACEAOP0h/9YAAACUAQAACwAA&#10;AAAAAAAAAAAAAAAvAQAAX3JlbHMvLnJlbHNQSwECLQAUAAYACAAAACEAfzTqwnYCAAD6BAAADgAA&#10;AAAAAAAAAAAAAAAuAgAAZHJzL2Uyb0RvYy54bWxQSwECLQAUAAYACAAAACEAh8eGZt8AAAAJAQAA&#10;DwAAAAAAAAAAAAAAAADQBAAAZHJzL2Rvd25yZXYueG1sUEsFBgAAAAAEAAQA8wAAANwFAAAAAA==&#10;" fillcolor="black" stroked="f">
                <w10:wrap type="topAndBottom" anchorx="page"/>
              </v:rect>
            </w:pict>
          </mc:Fallback>
        </mc:AlternateContent>
      </w:r>
    </w:p>
    <w:p w:rsidR="00F41DFE" w:rsidRPr="00AF464E" w:rsidRDefault="00AF464E">
      <w:pPr>
        <w:tabs>
          <w:tab w:val="left" w:pos="450"/>
          <w:tab w:val="left" w:pos="1795"/>
          <w:tab w:val="left" w:pos="3147"/>
          <w:tab w:val="left" w:pos="4445"/>
          <w:tab w:val="left" w:pos="5452"/>
          <w:tab w:val="left" w:pos="7484"/>
          <w:tab w:val="left" w:pos="8388"/>
          <w:tab w:val="left" w:pos="9308"/>
        </w:tabs>
        <w:spacing w:before="67" w:line="360" w:lineRule="auto"/>
        <w:ind w:left="115" w:right="110"/>
        <w:rPr>
          <w:rFonts w:ascii="Book Antiqua" w:hAnsi="Book Antiqua"/>
          <w:sz w:val="24"/>
          <w:szCs w:val="24"/>
        </w:rPr>
      </w:pPr>
      <w:r w:rsidRPr="00AF464E">
        <w:rPr>
          <w:rFonts w:ascii="Book Antiqua" w:hAnsi="Book Antiqua"/>
          <w:spacing w:val="3"/>
          <w:sz w:val="24"/>
          <w:szCs w:val="24"/>
          <w:vertAlign w:val="superscript"/>
        </w:rPr>
        <w:t>30</w:t>
      </w:r>
      <w:r w:rsidRPr="00AF464E">
        <w:rPr>
          <w:rFonts w:ascii="Book Antiqua" w:hAnsi="Book Antiqua"/>
          <w:spacing w:val="3"/>
          <w:sz w:val="24"/>
          <w:szCs w:val="24"/>
        </w:rPr>
        <w:tab/>
      </w:r>
      <w:r w:rsidRPr="00AF464E">
        <w:rPr>
          <w:rFonts w:ascii="Book Antiqua" w:hAnsi="Book Antiqua"/>
          <w:sz w:val="24"/>
          <w:szCs w:val="24"/>
        </w:rPr>
        <w:t xml:space="preserve">See  </w:t>
      </w:r>
      <w:r w:rsidRPr="00AF464E">
        <w:rPr>
          <w:rFonts w:ascii="Book Antiqua" w:hAnsi="Book Antiqua"/>
          <w:spacing w:val="46"/>
          <w:sz w:val="24"/>
          <w:szCs w:val="24"/>
        </w:rPr>
        <w:t xml:space="preserve"> </w:t>
      </w:r>
      <w:r w:rsidRPr="00AF464E">
        <w:rPr>
          <w:rFonts w:ascii="Book Antiqua" w:hAnsi="Book Antiqua"/>
          <w:i/>
          <w:sz w:val="24"/>
          <w:szCs w:val="24"/>
        </w:rPr>
        <w:t>Bankers</w:t>
      </w:r>
      <w:r w:rsidRPr="00AF464E">
        <w:rPr>
          <w:rFonts w:ascii="Book Antiqua" w:hAnsi="Book Antiqua"/>
          <w:i/>
          <w:sz w:val="24"/>
          <w:szCs w:val="24"/>
        </w:rPr>
        <w:tab/>
        <w:t xml:space="preserve">body  </w:t>
      </w:r>
      <w:r w:rsidRPr="00AF464E">
        <w:rPr>
          <w:rFonts w:ascii="Book Antiqua" w:hAnsi="Book Antiqua"/>
          <w:i/>
          <w:spacing w:val="44"/>
          <w:sz w:val="24"/>
          <w:szCs w:val="24"/>
        </w:rPr>
        <w:t xml:space="preserve"> </w:t>
      </w:r>
      <w:r w:rsidRPr="00AF464E">
        <w:rPr>
          <w:rFonts w:ascii="Book Antiqua" w:hAnsi="Book Antiqua"/>
          <w:i/>
          <w:sz w:val="24"/>
          <w:szCs w:val="24"/>
        </w:rPr>
        <w:t>unveils</w:t>
      </w:r>
      <w:r w:rsidRPr="00AF464E">
        <w:rPr>
          <w:rFonts w:ascii="Book Antiqua" w:hAnsi="Book Antiqua"/>
          <w:i/>
          <w:sz w:val="24"/>
          <w:szCs w:val="24"/>
        </w:rPr>
        <w:tab/>
        <w:t xml:space="preserve">new  </w:t>
      </w:r>
      <w:r w:rsidRPr="00AF464E">
        <w:rPr>
          <w:rFonts w:ascii="Book Antiqua" w:hAnsi="Book Antiqua"/>
          <w:i/>
          <w:spacing w:val="44"/>
          <w:sz w:val="24"/>
          <w:szCs w:val="24"/>
        </w:rPr>
        <w:t xml:space="preserve"> </w:t>
      </w:r>
      <w:r w:rsidRPr="00AF464E">
        <w:rPr>
          <w:rFonts w:ascii="Book Antiqua" w:hAnsi="Book Antiqua"/>
          <w:i/>
          <w:sz w:val="24"/>
          <w:szCs w:val="24"/>
        </w:rPr>
        <w:t>dispute</w:t>
      </w:r>
      <w:r w:rsidRPr="00AF464E">
        <w:rPr>
          <w:rFonts w:ascii="Book Antiqua" w:hAnsi="Book Antiqua"/>
          <w:i/>
          <w:sz w:val="24"/>
          <w:szCs w:val="24"/>
        </w:rPr>
        <w:tab/>
        <w:t>resolution</w:t>
      </w:r>
      <w:r w:rsidRPr="00AF464E">
        <w:rPr>
          <w:rFonts w:ascii="Book Antiqua" w:hAnsi="Book Antiqua"/>
          <w:i/>
          <w:sz w:val="24"/>
          <w:szCs w:val="24"/>
        </w:rPr>
        <w:lastRenderedPageBreak/>
        <w:tab/>
        <w:t xml:space="preserve">model  </w:t>
      </w:r>
      <w:r w:rsidRPr="00AF464E">
        <w:rPr>
          <w:rFonts w:ascii="Book Antiqua" w:hAnsi="Book Antiqua"/>
          <w:i/>
          <w:spacing w:val="39"/>
          <w:sz w:val="24"/>
          <w:szCs w:val="24"/>
        </w:rPr>
        <w:t xml:space="preserve"> </w:t>
      </w:r>
      <w:r w:rsidRPr="00AF464E">
        <w:rPr>
          <w:rFonts w:ascii="Book Antiqua" w:hAnsi="Book Antiqua"/>
          <w:sz w:val="24"/>
          <w:szCs w:val="24"/>
        </w:rPr>
        <w:t xml:space="preserve">Thursday  </w:t>
      </w:r>
      <w:r w:rsidRPr="00AF464E">
        <w:rPr>
          <w:rFonts w:ascii="Book Antiqua" w:hAnsi="Book Antiqua"/>
          <w:spacing w:val="44"/>
          <w:sz w:val="24"/>
          <w:szCs w:val="24"/>
        </w:rPr>
        <w:t xml:space="preserve"> </w:t>
      </w:r>
      <w:r w:rsidRPr="00AF464E">
        <w:rPr>
          <w:rFonts w:ascii="Book Antiqua" w:hAnsi="Book Antiqua"/>
          <w:sz w:val="24"/>
          <w:szCs w:val="24"/>
        </w:rPr>
        <w:t>21</w:t>
      </w:r>
      <w:r w:rsidRPr="00AF464E">
        <w:rPr>
          <w:rFonts w:ascii="Book Antiqua" w:hAnsi="Book Antiqua"/>
          <w:sz w:val="24"/>
          <w:szCs w:val="24"/>
        </w:rPr>
        <w:tab/>
        <w:t>feb.2013</w:t>
      </w:r>
      <w:r w:rsidRPr="00AF464E">
        <w:rPr>
          <w:rFonts w:ascii="Book Antiqua" w:hAnsi="Book Antiqua"/>
          <w:sz w:val="24"/>
          <w:szCs w:val="24"/>
        </w:rPr>
        <w:tab/>
        <w:t>available</w:t>
      </w:r>
      <w:r w:rsidRPr="00AF464E">
        <w:rPr>
          <w:rFonts w:ascii="Book Antiqua" w:hAnsi="Book Antiqua"/>
          <w:sz w:val="24"/>
          <w:szCs w:val="24"/>
        </w:rPr>
        <w:tab/>
      </w:r>
      <w:r w:rsidRPr="00AF464E">
        <w:rPr>
          <w:rFonts w:ascii="Book Antiqua" w:hAnsi="Book Antiqua"/>
          <w:spacing w:val="-12"/>
          <w:sz w:val="24"/>
          <w:szCs w:val="24"/>
        </w:rPr>
        <w:t xml:space="preserve">at </w:t>
      </w:r>
      <w:hyperlink r:id="rId14">
        <w:r w:rsidRPr="00AF464E">
          <w:rPr>
            <w:rFonts w:ascii="Book Antiqua" w:hAnsi="Book Antiqua"/>
            <w:color w:val="0000FF"/>
            <w:sz w:val="24"/>
            <w:szCs w:val="24"/>
            <w:u w:val="single" w:color="0000FF"/>
          </w:rPr>
          <w:t>http://www.standarmedia.co.ke/</w:t>
        </w:r>
        <w:r w:rsidRPr="00AF464E">
          <w:rPr>
            <w:rFonts w:ascii="Book Antiqua" w:hAnsi="Book Antiqua"/>
            <w:sz w:val="24"/>
            <w:szCs w:val="24"/>
          </w:rPr>
          <w:t>?</w:t>
        </w:r>
      </w:hyperlink>
      <w:r w:rsidRPr="00AF464E">
        <w:rPr>
          <w:rFonts w:ascii="Book Antiqua" w:hAnsi="Book Antiqua"/>
          <w:sz w:val="24"/>
          <w:szCs w:val="24"/>
        </w:rPr>
        <w:t xml:space="preserve"> article ID</w:t>
      </w:r>
      <w:r w:rsidRPr="00AF464E">
        <w:rPr>
          <w:rFonts w:ascii="Book Antiqua" w:hAnsi="Book Antiqua"/>
          <w:spacing w:val="-5"/>
          <w:sz w:val="24"/>
          <w:szCs w:val="24"/>
        </w:rPr>
        <w:t xml:space="preserve"> </w:t>
      </w:r>
      <w:r w:rsidRPr="00AF464E">
        <w:rPr>
          <w:rFonts w:ascii="Book Antiqua" w:hAnsi="Book Antiqua"/>
          <w:sz w:val="24"/>
          <w:szCs w:val="24"/>
        </w:rPr>
        <w:t>2000077741.</w:t>
      </w:r>
    </w:p>
    <w:p w:rsidR="00F41DFE" w:rsidRPr="00AF464E" w:rsidRDefault="00AF464E">
      <w:pPr>
        <w:spacing w:before="1"/>
        <w:ind w:left="115"/>
        <w:rPr>
          <w:rFonts w:ascii="Book Antiqua" w:hAnsi="Book Antiqua"/>
          <w:sz w:val="24"/>
          <w:szCs w:val="24"/>
        </w:rPr>
      </w:pPr>
      <w:r w:rsidRPr="00AF464E">
        <w:rPr>
          <w:rFonts w:ascii="Book Antiqua" w:hAnsi="Book Antiqua"/>
          <w:sz w:val="24"/>
          <w:szCs w:val="24"/>
          <w:vertAlign w:val="superscript"/>
        </w:rPr>
        <w:t>31</w:t>
      </w:r>
      <w:r w:rsidRPr="00AF464E">
        <w:rPr>
          <w:rFonts w:ascii="Book Antiqua" w:hAnsi="Book Antiqua"/>
          <w:sz w:val="24"/>
          <w:szCs w:val="24"/>
        </w:rPr>
        <w:t xml:space="preserve"> </w:t>
      </w:r>
      <w:r w:rsidRPr="00AF464E">
        <w:rPr>
          <w:rFonts w:ascii="Book Antiqua" w:hAnsi="Book Antiqua"/>
          <w:i/>
          <w:sz w:val="24"/>
          <w:szCs w:val="24"/>
        </w:rPr>
        <w:t>The Banking Act</w:t>
      </w:r>
      <w:r w:rsidRPr="00AF464E">
        <w:rPr>
          <w:rFonts w:ascii="Book Antiqua" w:hAnsi="Book Antiqua"/>
          <w:sz w:val="24"/>
          <w:szCs w:val="24"/>
        </w:rPr>
        <w:t>, Cap 486, s 36A.</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32</w:t>
      </w:r>
      <w:r w:rsidRPr="00AF464E">
        <w:rPr>
          <w:rFonts w:ascii="Book Antiqua" w:hAnsi="Book Antiqua"/>
          <w:sz w:val="24"/>
          <w:szCs w:val="24"/>
        </w:rPr>
        <w:t xml:space="preserve"> Regulation 9 of the Banking (Deposit protection Fund) regulations 2003</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33</w:t>
      </w:r>
      <w:r w:rsidRPr="00AF464E">
        <w:rPr>
          <w:rFonts w:ascii="Book Antiqua" w:hAnsi="Book Antiqua"/>
          <w:sz w:val="24"/>
          <w:szCs w:val="24"/>
        </w:rPr>
        <w:t xml:space="preserve"> </w:t>
      </w:r>
      <w:r w:rsidRPr="00AF464E">
        <w:rPr>
          <w:rFonts w:ascii="Book Antiqua" w:hAnsi="Book Antiqua"/>
          <w:i/>
          <w:sz w:val="24"/>
          <w:szCs w:val="24"/>
        </w:rPr>
        <w:t>The Kenya Deposit Insurance Act</w:t>
      </w:r>
      <w:r w:rsidRPr="00AF464E">
        <w:rPr>
          <w:rFonts w:ascii="Book Antiqua" w:hAnsi="Book Antiqua"/>
          <w:sz w:val="24"/>
          <w:szCs w:val="24"/>
        </w:rPr>
        <w:t>, 2012.</w:t>
      </w:r>
    </w:p>
    <w:p w:rsidR="00F41DFE" w:rsidRPr="00AF464E" w:rsidRDefault="00AF464E">
      <w:pPr>
        <w:spacing w:before="110"/>
        <w:ind w:left="115"/>
        <w:rPr>
          <w:rFonts w:ascii="Book Antiqua" w:hAnsi="Book Antiqua"/>
          <w:sz w:val="24"/>
          <w:szCs w:val="24"/>
        </w:rPr>
      </w:pPr>
      <w:r w:rsidRPr="00AF464E">
        <w:rPr>
          <w:rFonts w:ascii="Book Antiqua" w:hAnsi="Book Antiqua"/>
          <w:sz w:val="24"/>
          <w:szCs w:val="24"/>
          <w:vertAlign w:val="superscript"/>
        </w:rPr>
        <w:t>34</w:t>
      </w:r>
      <w:r w:rsidRPr="00AF464E">
        <w:rPr>
          <w:rFonts w:ascii="Book Antiqua" w:hAnsi="Book Antiqua"/>
          <w:sz w:val="24"/>
          <w:szCs w:val="24"/>
        </w:rPr>
        <w:t xml:space="preserve"> </w:t>
      </w:r>
      <w:r w:rsidRPr="00AF464E">
        <w:rPr>
          <w:rFonts w:ascii="Book Antiqua" w:hAnsi="Book Antiqua"/>
          <w:i/>
          <w:sz w:val="24"/>
          <w:szCs w:val="24"/>
        </w:rPr>
        <w:t>Ibid</w:t>
      </w:r>
      <w:r w:rsidRPr="00AF464E">
        <w:rPr>
          <w:rFonts w:ascii="Book Antiqua" w:hAnsi="Book Antiqua"/>
          <w:sz w:val="24"/>
          <w:szCs w:val="24"/>
        </w:rPr>
        <w:t>, s4.</w:t>
      </w:r>
    </w:p>
    <w:p w:rsidR="00F41DFE" w:rsidRPr="00AF464E" w:rsidRDefault="00AF464E">
      <w:pPr>
        <w:spacing w:before="116" w:line="360" w:lineRule="auto"/>
        <w:ind w:left="115"/>
        <w:rPr>
          <w:rFonts w:ascii="Book Antiqua" w:hAnsi="Book Antiqua"/>
          <w:sz w:val="24"/>
          <w:szCs w:val="24"/>
        </w:rPr>
      </w:pPr>
      <w:r w:rsidRPr="00AF464E">
        <w:rPr>
          <w:rFonts w:ascii="Book Antiqua" w:hAnsi="Book Antiqua"/>
          <w:sz w:val="24"/>
          <w:szCs w:val="24"/>
          <w:vertAlign w:val="superscript"/>
        </w:rPr>
        <w:t>35</w:t>
      </w:r>
      <w:r w:rsidRPr="00AF464E">
        <w:rPr>
          <w:rFonts w:ascii="Book Antiqua" w:hAnsi="Book Antiqua"/>
          <w:sz w:val="24"/>
          <w:szCs w:val="24"/>
        </w:rPr>
        <w:t xml:space="preserve"> For example, the Act provides the DPFB with powers to request the Central Bank to carry out an inspection of a member institution and, where deemed necessary, to conduct the examination itself</w:t>
      </w:r>
    </w:p>
    <w:p w:rsidR="00F41DFE" w:rsidRPr="00AF464E" w:rsidRDefault="00F41DFE">
      <w:pPr>
        <w:spacing w:line="360" w:lineRule="auto"/>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BodyText"/>
        <w:spacing w:before="72" w:line="355" w:lineRule="auto"/>
        <w:ind w:left="115" w:right="98"/>
        <w:jc w:val="both"/>
        <w:rPr>
          <w:rFonts w:ascii="Book Antiqua" w:hAnsi="Book Antiqua"/>
        </w:rPr>
      </w:pPr>
      <w:r w:rsidRPr="00AF464E">
        <w:rPr>
          <w:rFonts w:ascii="Book Antiqua" w:hAnsi="Book Antiqua"/>
        </w:rPr>
        <w:lastRenderedPageBreak/>
        <w:t>contributed which include profits from the investments of the board, but more importantly contributions from the member institutions.</w:t>
      </w:r>
      <w:r w:rsidRPr="00AF464E">
        <w:rPr>
          <w:rFonts w:ascii="Book Antiqua" w:hAnsi="Book Antiqua"/>
          <w:vertAlign w:val="superscript"/>
        </w:rPr>
        <w:t>36</w:t>
      </w:r>
    </w:p>
    <w:p w:rsidR="00F41DFE" w:rsidRPr="00AF464E" w:rsidRDefault="00AF464E">
      <w:pPr>
        <w:pStyle w:val="BodyText"/>
        <w:spacing w:before="210" w:line="360" w:lineRule="auto"/>
        <w:ind w:left="115" w:right="103"/>
        <w:jc w:val="both"/>
        <w:rPr>
          <w:rFonts w:ascii="Book Antiqua" w:hAnsi="Book Antiqua"/>
        </w:rPr>
      </w:pPr>
      <w:r w:rsidRPr="00AF464E">
        <w:rPr>
          <w:rFonts w:ascii="Book Antiqua" w:hAnsi="Book Antiqua"/>
        </w:rPr>
        <w:t xml:space="preserve">Implementation of such a scheme is seen as more likely </w:t>
      </w:r>
      <w:r w:rsidRPr="00AF464E">
        <w:rPr>
          <w:rFonts w:ascii="Book Antiqua" w:hAnsi="Book Antiqua"/>
          <w:spacing w:val="2"/>
        </w:rPr>
        <w:t xml:space="preserve">to </w:t>
      </w:r>
      <w:r w:rsidRPr="00AF464E">
        <w:rPr>
          <w:rFonts w:ascii="Book Antiqua" w:hAnsi="Book Antiqua"/>
        </w:rPr>
        <w:t xml:space="preserve">carefully monitor banks and intervene rapidly into failing banks as they have </w:t>
      </w:r>
      <w:r w:rsidRPr="00AF464E">
        <w:rPr>
          <w:rFonts w:ascii="Book Antiqua" w:hAnsi="Book Antiqua"/>
          <w:spacing w:val="2"/>
        </w:rPr>
        <w:t xml:space="preserve">to </w:t>
      </w:r>
      <w:r w:rsidRPr="00AF464E">
        <w:rPr>
          <w:rFonts w:ascii="Book Antiqua" w:hAnsi="Book Antiqua"/>
        </w:rPr>
        <w:t xml:space="preserve">carry the costs </w:t>
      </w:r>
      <w:r w:rsidRPr="00AF464E">
        <w:rPr>
          <w:rFonts w:ascii="Book Antiqua" w:hAnsi="Book Antiqua"/>
          <w:spacing w:val="-3"/>
        </w:rPr>
        <w:t xml:space="preserve">in </w:t>
      </w:r>
      <w:r w:rsidRPr="00AF464E">
        <w:rPr>
          <w:rFonts w:ascii="Book Antiqua" w:hAnsi="Book Antiqua"/>
        </w:rPr>
        <w:t xml:space="preserve">terms of higher pay-out to indemnified depositors. Cross-country comparisons show indeed that banks in countries where the deposit insurer has the responsibility of intervening failed banks and the power to revoke membership </w:t>
      </w:r>
      <w:r w:rsidRPr="00AF464E">
        <w:rPr>
          <w:rFonts w:ascii="Book Antiqua" w:hAnsi="Book Antiqua"/>
          <w:spacing w:val="-3"/>
        </w:rPr>
        <w:t xml:space="preserve">in </w:t>
      </w:r>
      <w:r w:rsidRPr="00AF464E">
        <w:rPr>
          <w:rFonts w:ascii="Book Antiqua" w:hAnsi="Book Antiqua"/>
        </w:rPr>
        <w:t xml:space="preserve">the deposit insurance scheme are more stable and </w:t>
      </w:r>
      <w:r w:rsidRPr="00AF464E">
        <w:rPr>
          <w:rFonts w:ascii="Book Antiqua" w:hAnsi="Book Antiqua"/>
          <w:spacing w:val="-3"/>
        </w:rPr>
        <w:t xml:space="preserve">less </w:t>
      </w:r>
      <w:r w:rsidRPr="00AF464E">
        <w:rPr>
          <w:rFonts w:ascii="Book Antiqua" w:hAnsi="Book Antiqua"/>
        </w:rPr>
        <w:t>likely to become</w:t>
      </w:r>
      <w:r w:rsidRPr="00AF464E">
        <w:rPr>
          <w:rFonts w:ascii="Book Antiqua" w:hAnsi="Book Antiqua"/>
          <w:spacing w:val="-37"/>
        </w:rPr>
        <w:t xml:space="preserve"> </w:t>
      </w:r>
      <w:r w:rsidRPr="00AF464E">
        <w:rPr>
          <w:rFonts w:ascii="Book Antiqua" w:hAnsi="Book Antiqua"/>
        </w:rPr>
        <w:t>insolvent.</w:t>
      </w:r>
    </w:p>
    <w:p w:rsidR="00F41DFE" w:rsidRPr="00AF464E" w:rsidRDefault="00AF464E">
      <w:pPr>
        <w:pStyle w:val="Heading1"/>
        <w:spacing w:before="202"/>
        <w:ind w:left="474" w:firstLine="0"/>
        <w:rPr>
          <w:rFonts w:ascii="Book Antiqua" w:hAnsi="Book Antiqua"/>
        </w:rPr>
      </w:pPr>
      <w:r w:rsidRPr="00AF464E">
        <w:rPr>
          <w:rFonts w:ascii="Book Antiqua" w:hAnsi="Book Antiqua"/>
          <w:b w:val="0"/>
        </w:rPr>
        <w:t xml:space="preserve"> </w:t>
      </w:r>
      <w:r w:rsidRPr="00AF464E">
        <w:rPr>
          <w:rFonts w:ascii="Book Antiqua" w:hAnsi="Book Antiqua"/>
        </w:rPr>
        <w:t>General System Stability</w:t>
      </w:r>
    </w:p>
    <w:p w:rsidR="00F41DFE" w:rsidRPr="00AF464E" w:rsidRDefault="00F41DFE">
      <w:pPr>
        <w:pStyle w:val="BodyText"/>
        <w:spacing w:before="4"/>
        <w:rPr>
          <w:rFonts w:ascii="Book Antiqua" w:hAnsi="Book Antiqua"/>
          <w:b/>
        </w:rPr>
      </w:pPr>
    </w:p>
    <w:p w:rsidR="00F41DFE" w:rsidRPr="00AF464E" w:rsidRDefault="00AF464E">
      <w:pPr>
        <w:pStyle w:val="BodyText"/>
        <w:spacing w:before="1" w:line="360" w:lineRule="auto"/>
        <w:ind w:left="115" w:right="98"/>
        <w:jc w:val="both"/>
        <w:rPr>
          <w:rFonts w:ascii="Book Antiqua" w:hAnsi="Book Antiqua"/>
        </w:rPr>
      </w:pPr>
      <w:r w:rsidRPr="00AF464E">
        <w:rPr>
          <w:rFonts w:ascii="Book Antiqua" w:hAnsi="Book Antiqua"/>
        </w:rPr>
        <w:t>Judging from the recent development in the Kenyan banking sector, the government reform strategy has produced a number of benefits with regard to soundness and stability. For instance, reducing government borrowing and creating a stable macroeconomic environment did much to ease lending rates and reduce spreads. Further, increasing banks’ capital requirements and introducing a limited deposit insurance scheme contributed to greater banking sector stability.</w:t>
      </w:r>
    </w:p>
    <w:p w:rsidR="00F41DFE" w:rsidRPr="00AF464E" w:rsidRDefault="00AF464E">
      <w:pPr>
        <w:pStyle w:val="BodyText"/>
        <w:spacing w:before="195" w:line="360" w:lineRule="auto"/>
        <w:ind w:left="115" w:right="98"/>
        <w:jc w:val="both"/>
        <w:rPr>
          <w:rFonts w:ascii="Book Antiqua" w:hAnsi="Book Antiqua"/>
        </w:rPr>
      </w:pPr>
      <w:r w:rsidRPr="00AF464E">
        <w:rPr>
          <w:rFonts w:ascii="Book Antiqua" w:hAnsi="Book Antiqua"/>
        </w:rPr>
        <w:t>There is also improvement in the efficiency of intermediation beyond that attributable to improved government finances and a stable macroeconomic environment. In particular, banks’ overhead costs declined through competition. To note, the results were more evident for foreign- owned banks than others. Indeed, private domestic banks saw their interest spreads increase from 2005 to 2007, and plans to force the consolidation of some of these smaller banks are being considered.</w:t>
      </w:r>
    </w:p>
    <w:p w:rsidR="00F41DFE" w:rsidRPr="00AF464E" w:rsidRDefault="00AF464E">
      <w:pPr>
        <w:pStyle w:val="BodyText"/>
        <w:spacing w:before="205" w:line="355" w:lineRule="auto"/>
        <w:ind w:left="115" w:right="105"/>
        <w:jc w:val="both"/>
        <w:rPr>
          <w:rFonts w:ascii="Book Antiqua" w:hAnsi="Book Antiqua"/>
        </w:rPr>
      </w:pPr>
      <w:r w:rsidRPr="00AF464E">
        <w:rPr>
          <w:rFonts w:ascii="Book Antiqua" w:hAnsi="Book Antiqua"/>
        </w:rPr>
        <w:t>Consolidation across Kenyan banks has led to efficiency and stability gains, an effect, however, that depends on the implications of concentration and ownership for competition.</w:t>
      </w:r>
    </w:p>
    <w:p w:rsidR="00F41DFE" w:rsidRPr="00AF464E" w:rsidRDefault="00AF464E">
      <w:pPr>
        <w:pStyle w:val="BodyText"/>
        <w:spacing w:before="210" w:line="360" w:lineRule="auto"/>
        <w:ind w:left="115" w:right="102"/>
        <w:jc w:val="both"/>
        <w:rPr>
          <w:rFonts w:ascii="Book Antiqua" w:hAnsi="Book Antiqua"/>
        </w:rPr>
      </w:pPr>
      <w:r w:rsidRPr="00AF464E">
        <w:rPr>
          <w:rFonts w:ascii="Book Antiqua" w:hAnsi="Book Antiqua"/>
        </w:rPr>
        <w:t xml:space="preserve">Banks are generally well-capitalized. Liquidity ratios have been maintained above the </w:t>
      </w:r>
      <w:r w:rsidRPr="00AF464E">
        <w:rPr>
          <w:rFonts w:ascii="Book Antiqua" w:hAnsi="Book Antiqua"/>
        </w:rPr>
        <w:lastRenderedPageBreak/>
        <w:t xml:space="preserve">minimum statutory requirements while earnings measures have improved steadily. Significant improvement </w:t>
      </w:r>
      <w:r w:rsidRPr="00AF464E">
        <w:rPr>
          <w:rFonts w:ascii="Book Antiqua" w:hAnsi="Book Antiqua"/>
          <w:spacing w:val="-3"/>
        </w:rPr>
        <w:t xml:space="preserve">in </w:t>
      </w:r>
      <w:r w:rsidRPr="00AF464E">
        <w:rPr>
          <w:rFonts w:ascii="Book Antiqua" w:hAnsi="Book Antiqua"/>
        </w:rPr>
        <w:t xml:space="preserve">the stability of the banking sector has been reflected </w:t>
      </w:r>
      <w:r w:rsidRPr="00AF464E">
        <w:rPr>
          <w:rFonts w:ascii="Book Antiqua" w:hAnsi="Book Antiqua"/>
          <w:spacing w:val="-3"/>
        </w:rPr>
        <w:t xml:space="preserve">in </w:t>
      </w:r>
      <w:r w:rsidRPr="00AF464E">
        <w:rPr>
          <w:rFonts w:ascii="Book Antiqua" w:hAnsi="Book Antiqua"/>
        </w:rPr>
        <w:t xml:space="preserve">asset </w:t>
      </w:r>
      <w:r w:rsidRPr="00AF464E">
        <w:rPr>
          <w:rFonts w:ascii="Book Antiqua" w:hAnsi="Book Antiqua"/>
          <w:spacing w:val="-3"/>
        </w:rPr>
        <w:t xml:space="preserve">quality. </w:t>
      </w:r>
      <w:r w:rsidRPr="00AF464E">
        <w:rPr>
          <w:rFonts w:ascii="Book Antiqua" w:hAnsi="Book Antiqua"/>
        </w:rPr>
        <w:t xml:space="preserve">Banks have passed significant provisions </w:t>
      </w:r>
      <w:r w:rsidRPr="00AF464E">
        <w:rPr>
          <w:rFonts w:ascii="Book Antiqua" w:hAnsi="Book Antiqua"/>
          <w:spacing w:val="-3"/>
        </w:rPr>
        <w:t xml:space="preserve">in </w:t>
      </w:r>
      <w:r w:rsidRPr="00AF464E">
        <w:rPr>
          <w:rFonts w:ascii="Book Antiqua" w:hAnsi="Book Antiqua"/>
        </w:rPr>
        <w:t xml:space="preserve">their books, thanks to strict prudential requirements, and hence the </w:t>
      </w:r>
      <w:r w:rsidRPr="00AF464E">
        <w:rPr>
          <w:rFonts w:ascii="Book Antiqua" w:hAnsi="Book Antiqua"/>
          <w:spacing w:val="-3"/>
        </w:rPr>
        <w:t xml:space="preserve">high </w:t>
      </w:r>
      <w:r w:rsidRPr="00AF464E">
        <w:rPr>
          <w:rFonts w:ascii="Book Antiqua" w:hAnsi="Book Antiqua"/>
        </w:rPr>
        <w:t>level of NPLs does not pose a systemic threat to the Kenyan banking</w:t>
      </w:r>
      <w:r w:rsidRPr="00AF464E">
        <w:rPr>
          <w:rFonts w:ascii="Book Antiqua" w:hAnsi="Book Antiqua"/>
          <w:spacing w:val="-12"/>
        </w:rPr>
        <w:t xml:space="preserve"> </w:t>
      </w:r>
      <w:r w:rsidRPr="00AF464E">
        <w:rPr>
          <w:rFonts w:ascii="Book Antiqua" w:hAnsi="Book Antiqua"/>
        </w:rPr>
        <w:t>system.</w:t>
      </w:r>
    </w:p>
    <w:p w:rsidR="00F41DFE" w:rsidRPr="00AF464E" w:rsidRDefault="00F41DFE">
      <w:pPr>
        <w:pStyle w:val="BodyText"/>
        <w:rPr>
          <w:rFonts w:ascii="Book Antiqua" w:hAnsi="Book Antiqua"/>
        </w:rPr>
      </w:pPr>
    </w:p>
    <w:p w:rsidR="00F41DFE" w:rsidRPr="00AF464E" w:rsidRDefault="00E04891">
      <w:pPr>
        <w:pStyle w:val="BodyText"/>
        <w:spacing w:before="10"/>
        <w:rPr>
          <w:rFonts w:ascii="Book Antiqua" w:hAnsi="Book Antiqua"/>
        </w:rPr>
      </w:pPr>
      <w:r w:rsidRPr="00AF464E">
        <w:rPr>
          <w:rFonts w:ascii="Book Antiqua" w:hAnsi="Book Antiqua"/>
          <w:noProof/>
        </w:rPr>
        <mc:AlternateContent>
          <mc:Choice Requires="wps">
            <w:drawing>
              <wp:anchor distT="0" distB="0" distL="0" distR="0" simplePos="0" relativeHeight="487591936" behindDoc="1" locked="0" layoutInCell="1" allowOverlap="1">
                <wp:simplePos x="0" y="0"/>
                <wp:positionH relativeFrom="page">
                  <wp:posOffset>911225</wp:posOffset>
                </wp:positionH>
                <wp:positionV relativeFrom="paragraph">
                  <wp:posOffset>184785</wp:posOffset>
                </wp:positionV>
                <wp:extent cx="1825625" cy="8890"/>
                <wp:effectExtent l="0" t="0" r="0" b="0"/>
                <wp:wrapTopAndBottom/>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DF76F" id="Rectangle 6" o:spid="_x0000_s1026" style="position:absolute;margin-left:71.75pt;margin-top:14.55pt;width:143.75pt;height:.7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7dgIAAPoEAAAOAAAAZHJzL2Uyb0RvYy54bWysVNuO0zAQfUfiHyy/d3NR2m2ipqu9UIRU&#10;YMXCB7i2k1g4trHdpgXx74ydtnThZYXog+vJjMdnzpzx4mbfS7Tj1gmtapxdpRhxRTUTqq3xl8+r&#10;yRwj54liRGrFa3zgDt8sX79aDKbiue60ZNwiSKJcNZgad96bKkkc7XhP3JU2XIGz0bYnHkzbJsyS&#10;AbL3MsnTdJYM2jJjNeXOwdeH0YmXMX/TcOo/No3jHskaAzYfVxvXTViT5YJUrSWmE/QIg/wDip4I&#10;BZeeUz0QT9DWir9S9YJa7XTjr6juE900gvJYA1STpX9U89QRw2MtQI4zZ5rc/0tLP+weLRKsxnmG&#10;kSI99OgTsEZUKzmaBX4G4yoIezKPNlTozFrTrw4pfd9BFL+1Vg8dJwxQZSE+eXYgGA6Oos3wXjPI&#10;TrZeR6r2je1DQiAB7WNHDueO8L1HFD5m83w6y6cYUfDN52VsWEKq01ljnX/LdY/CpsYWkMfcZLd2&#10;PmAh1SkkYtdSsJWQMhq23dxLi3YkaCP+Inwo8TJMqhCsdDg2Zhy/AES4I/gC2NjrH2WWF+ldXk5W&#10;s/n1pFgV00l5nc4naVbelbO0KIuH1c8AMCuqTjDG1VooftJdVrysr8cJGBUTlYeGGpdT4CnWdYne&#10;vazIXngYQyl6YPnMBKlCW98oBmWTyhMhx33yHH5kGTg4/UdWoghC30f9bDQ7gAashibBGMKDAZtO&#10;2+8YDTB8NXbftsRyjOQ7BToqs6II0xqNYnqdg2EvPZtLD1EUUtXYYzRu7/044VtjRdvBTVkkRulb&#10;0F4jojCCLkdUR8XCgMUKjo9BmOBLO0b9frKWvwAAAP//AwBQSwMEFAAGAAgAAAAhAEt+TITeAAAA&#10;CQEAAA8AAABkcnMvZG93bnJldi54bWxMj8tOwzAQRfdI/IM1SOyo80RtiFNRJJZItLCgOycZkqjx&#10;ONhuG/h6hlVZXs3RnXPL9WxGcULnB0sK4kUEAqmx7UCdgve357slCB80tXq0hAq+0cO6ur4qddHa&#10;M23xtAud4BLyhVbQhzAVUvqmR6P9wk5IfPu0zujA0XWydfrM5WaUSRTdS6MH4g+9nvCpx+awOxoF&#10;m9Vy8/Wa0cvPtt7j/qM+5ImLlLq9mR8fQAScwwWGP31Wh4qdanuk1ouRc5bmjCpIVjEIBrI05nG1&#10;gjTKQVal/L+g+gUAAP//AwBQSwECLQAUAAYACAAAACEAtoM4kv4AAADhAQAAEwAAAAAAAAAAAAAA&#10;AAAAAAAAW0NvbnRlbnRfVHlwZXNdLnhtbFBLAQItABQABgAIAAAAIQA4/SH/1gAAAJQBAAALAAAA&#10;AAAAAAAAAAAAAC8BAABfcmVscy8ucmVsc1BLAQItABQABgAIAAAAIQB/ira7dgIAAPoEAAAOAAAA&#10;AAAAAAAAAAAAAC4CAABkcnMvZTJvRG9jLnhtbFBLAQItABQABgAIAAAAIQBLfkyE3gAAAAkBAAAP&#10;AAAAAAAAAAAAAAAAANAEAABkcnMvZG93bnJldi54bWxQSwUGAAAAAAQABADzAAAA2wUAAAAA&#10;" fillcolor="black" stroked="f">
                <w10:wrap type="topAndBottom" anchorx="page"/>
              </v:rect>
            </w:pict>
          </mc:Fallback>
        </mc:AlternateContent>
      </w:r>
    </w:p>
    <w:p w:rsidR="00F41DFE" w:rsidRPr="00AF464E" w:rsidRDefault="00F41DFE">
      <w:pPr>
        <w:rPr>
          <w:rFonts w:ascii="Book Antiqua" w:hAnsi="Book Antiqua"/>
          <w:sz w:val="24"/>
          <w:szCs w:val="24"/>
        </w:rPr>
        <w:sectPr w:rsidR="00F41DFE" w:rsidRPr="00AF464E">
          <w:footerReference w:type="default" r:id="rId15"/>
          <w:pgSz w:w="12240" w:h="15840"/>
          <w:pgMar w:top="1360" w:right="1360" w:bottom="1800" w:left="1320" w:header="0" w:footer="1606" w:gutter="0"/>
          <w:pgNumType w:start="12"/>
          <w:cols w:space="720"/>
        </w:sectPr>
      </w:pPr>
    </w:p>
    <w:p w:rsidR="00F41DFE" w:rsidRPr="00AF464E" w:rsidRDefault="00AF464E">
      <w:pPr>
        <w:pStyle w:val="Heading1"/>
        <w:numPr>
          <w:ilvl w:val="2"/>
          <w:numId w:val="3"/>
        </w:numPr>
        <w:tabs>
          <w:tab w:val="left" w:pos="656"/>
        </w:tabs>
        <w:spacing w:before="76"/>
        <w:ind w:left="655" w:hanging="541"/>
        <w:jc w:val="both"/>
        <w:rPr>
          <w:rFonts w:ascii="Book Antiqua" w:hAnsi="Book Antiqua"/>
        </w:rPr>
      </w:pPr>
      <w:bookmarkStart w:id="9" w:name="_TOC_250004"/>
      <w:r w:rsidRPr="00AF464E">
        <w:rPr>
          <w:rFonts w:ascii="Book Antiqua" w:hAnsi="Book Antiqua"/>
        </w:rPr>
        <w:lastRenderedPageBreak/>
        <w:t>The Insurance</w:t>
      </w:r>
      <w:r w:rsidRPr="00AF464E">
        <w:rPr>
          <w:rFonts w:ascii="Book Antiqua" w:hAnsi="Book Antiqua"/>
          <w:spacing w:val="1"/>
        </w:rPr>
        <w:t xml:space="preserve"> </w:t>
      </w:r>
      <w:bookmarkEnd w:id="9"/>
      <w:r w:rsidRPr="00AF464E">
        <w:rPr>
          <w:rFonts w:ascii="Book Antiqua" w:hAnsi="Book Antiqua"/>
        </w:rPr>
        <w:t>Act</w:t>
      </w:r>
    </w:p>
    <w:p w:rsidR="00F41DFE" w:rsidRPr="00AF464E" w:rsidRDefault="00AF464E">
      <w:pPr>
        <w:pStyle w:val="BodyText"/>
        <w:spacing w:before="36" w:line="360" w:lineRule="auto"/>
        <w:ind w:left="115" w:right="107"/>
        <w:jc w:val="both"/>
        <w:rPr>
          <w:rFonts w:ascii="Book Antiqua" w:hAnsi="Book Antiqua"/>
        </w:rPr>
      </w:pPr>
      <w:r w:rsidRPr="00AF464E">
        <w:rPr>
          <w:rFonts w:ascii="Book Antiqua" w:hAnsi="Book Antiqua"/>
        </w:rPr>
        <w:t xml:space="preserve">It is a 1986 enactment but just </w:t>
      </w:r>
      <w:r w:rsidRPr="00AF464E">
        <w:rPr>
          <w:rFonts w:ascii="Book Antiqua" w:hAnsi="Book Antiqua"/>
          <w:spacing w:val="-3"/>
        </w:rPr>
        <w:t xml:space="preserve">like </w:t>
      </w:r>
      <w:r w:rsidRPr="00AF464E">
        <w:rPr>
          <w:rFonts w:ascii="Book Antiqua" w:hAnsi="Book Antiqua"/>
        </w:rPr>
        <w:t xml:space="preserve">the Banking Act, with subsequent amendments geared towards aligning the sector </w:t>
      </w:r>
      <w:r w:rsidRPr="00AF464E">
        <w:rPr>
          <w:rFonts w:ascii="Book Antiqua" w:hAnsi="Book Antiqua"/>
          <w:spacing w:val="-3"/>
        </w:rPr>
        <w:t xml:space="preserve">with </w:t>
      </w:r>
      <w:r w:rsidRPr="00AF464E">
        <w:rPr>
          <w:rFonts w:ascii="Book Antiqua" w:hAnsi="Book Antiqua"/>
        </w:rPr>
        <w:t xml:space="preserve">the changed situation </w:t>
      </w:r>
      <w:r w:rsidRPr="00AF464E">
        <w:rPr>
          <w:rFonts w:ascii="Book Antiqua" w:hAnsi="Book Antiqua"/>
          <w:spacing w:val="-3"/>
        </w:rPr>
        <w:t xml:space="preserve">in </w:t>
      </w:r>
      <w:r w:rsidRPr="00AF464E">
        <w:rPr>
          <w:rFonts w:ascii="Book Antiqua" w:hAnsi="Book Antiqua"/>
        </w:rPr>
        <w:t xml:space="preserve">Kenya caused by economic reforms. One such amendment was </w:t>
      </w:r>
      <w:r w:rsidRPr="00AF464E">
        <w:rPr>
          <w:rFonts w:ascii="Book Antiqua" w:hAnsi="Book Antiqua"/>
          <w:spacing w:val="-3"/>
        </w:rPr>
        <w:t xml:space="preserve">in </w:t>
      </w:r>
      <w:r w:rsidRPr="00AF464E">
        <w:rPr>
          <w:rFonts w:ascii="Book Antiqua" w:hAnsi="Book Antiqua"/>
        </w:rPr>
        <w:t>2006</w:t>
      </w:r>
      <w:r w:rsidRPr="00AF464E">
        <w:rPr>
          <w:rFonts w:ascii="Book Antiqua" w:hAnsi="Book Antiqua"/>
          <w:vertAlign w:val="superscript"/>
        </w:rPr>
        <w:t>37</w:t>
      </w:r>
      <w:r w:rsidRPr="00AF464E">
        <w:rPr>
          <w:rFonts w:ascii="Book Antiqua" w:hAnsi="Book Antiqua"/>
        </w:rPr>
        <w:t xml:space="preserve"> to establish the Insurance Regulatory Authority (IRA), a body charged with the regulation, supervision and development of the insurance</w:t>
      </w:r>
      <w:r w:rsidRPr="00AF464E">
        <w:rPr>
          <w:rFonts w:ascii="Book Antiqua" w:hAnsi="Book Antiqua"/>
          <w:spacing w:val="-29"/>
        </w:rPr>
        <w:t xml:space="preserve"> </w:t>
      </w:r>
      <w:r w:rsidRPr="00AF464E">
        <w:rPr>
          <w:rFonts w:ascii="Book Antiqua" w:hAnsi="Book Antiqua"/>
        </w:rPr>
        <w:t>industry.</w:t>
      </w:r>
    </w:p>
    <w:p w:rsidR="00F41DFE" w:rsidRPr="00AF464E" w:rsidRDefault="00AF464E">
      <w:pPr>
        <w:pStyle w:val="Heading1"/>
        <w:numPr>
          <w:ilvl w:val="3"/>
          <w:numId w:val="3"/>
        </w:numPr>
        <w:tabs>
          <w:tab w:val="left" w:pos="833"/>
        </w:tabs>
        <w:spacing w:before="204"/>
        <w:rPr>
          <w:rFonts w:ascii="Book Antiqua" w:hAnsi="Book Antiqua"/>
        </w:rPr>
      </w:pPr>
      <w:r w:rsidRPr="00AF464E">
        <w:rPr>
          <w:rFonts w:ascii="Book Antiqua" w:hAnsi="Book Antiqua"/>
        </w:rPr>
        <w:t>Consumer Dispute</w:t>
      </w:r>
      <w:r w:rsidRPr="00AF464E">
        <w:rPr>
          <w:rFonts w:ascii="Book Antiqua" w:hAnsi="Book Antiqua"/>
          <w:spacing w:val="2"/>
        </w:rPr>
        <w:t xml:space="preserve"> </w:t>
      </w:r>
      <w:r w:rsidRPr="00AF464E">
        <w:rPr>
          <w:rFonts w:ascii="Book Antiqua" w:hAnsi="Book Antiqua"/>
        </w:rPr>
        <w:t>Resolution</w:t>
      </w:r>
    </w:p>
    <w:p w:rsidR="00F41DFE" w:rsidRPr="00AF464E" w:rsidRDefault="00F41DFE">
      <w:pPr>
        <w:pStyle w:val="BodyText"/>
        <w:spacing w:before="11"/>
        <w:rPr>
          <w:rFonts w:ascii="Book Antiqua" w:hAnsi="Book Antiqua"/>
          <w:b/>
        </w:rPr>
      </w:pPr>
    </w:p>
    <w:p w:rsidR="00F41DFE" w:rsidRPr="00AF464E" w:rsidRDefault="00AF464E">
      <w:pPr>
        <w:pStyle w:val="BodyText"/>
        <w:spacing w:line="357" w:lineRule="auto"/>
        <w:ind w:left="115" w:right="98"/>
        <w:jc w:val="both"/>
        <w:rPr>
          <w:rFonts w:ascii="Book Antiqua" w:hAnsi="Book Antiqua"/>
        </w:rPr>
      </w:pPr>
      <w:r w:rsidRPr="00AF464E">
        <w:rPr>
          <w:rFonts w:ascii="Book Antiqua" w:hAnsi="Book Antiqua"/>
        </w:rPr>
        <w:t>Contrary to the Banking Act, this statute has in place elaborate dispute resolution mechanisms. For starters, under Section 3E of the Act there is established the office of the Commissioner of Insurance, the Chief Executive Officer of the IRA with power to shield policy holders from the effects of unfair business practises by directing an insurer or a re-insurer where is satisfied that the wording of a particular contract of insurance issued by the insurer or re-insurer is obscure or contains ambiguous terms or terms and conditions which are unfair or oppressive to the policy holders to clarify simplify or amend or delete the wording terms or conditions as the case may be in respect of future contracts.</w:t>
      </w:r>
      <w:r w:rsidRPr="00AF464E">
        <w:rPr>
          <w:rFonts w:ascii="Book Antiqua" w:hAnsi="Book Antiqua"/>
          <w:vertAlign w:val="superscript"/>
        </w:rPr>
        <w:t>38</w:t>
      </w:r>
      <w:r w:rsidRPr="00AF464E">
        <w:rPr>
          <w:rFonts w:ascii="Book Antiqua" w:hAnsi="Book Antiqua"/>
        </w:rPr>
        <w:t xml:space="preserve"> Further, he can also direct the insurer to expedite payment of a claim to a policy holder in cases where such a claim has been admitted and the insurer has not paid the claimant after the expiry of the set timelines.</w:t>
      </w:r>
      <w:r w:rsidRPr="00AF464E">
        <w:rPr>
          <w:rFonts w:ascii="Book Antiqua" w:hAnsi="Book Antiqua"/>
          <w:vertAlign w:val="superscript"/>
        </w:rPr>
        <w:t>39</w:t>
      </w:r>
    </w:p>
    <w:p w:rsidR="00F41DFE" w:rsidRPr="00AF464E" w:rsidRDefault="00AF464E">
      <w:pPr>
        <w:pStyle w:val="BodyText"/>
        <w:spacing w:before="201" w:line="360" w:lineRule="auto"/>
        <w:ind w:left="115" w:right="111"/>
        <w:jc w:val="both"/>
        <w:rPr>
          <w:rFonts w:ascii="Book Antiqua" w:hAnsi="Book Antiqua"/>
        </w:rPr>
      </w:pPr>
      <w:r w:rsidRPr="00AF464E">
        <w:rPr>
          <w:rFonts w:ascii="Book Antiqua" w:hAnsi="Book Antiqua"/>
        </w:rPr>
        <w:t>Section 169 establishes the Insurance tribunal, with powers of a subordinate court,</w:t>
      </w:r>
      <w:r w:rsidRPr="00AF464E">
        <w:rPr>
          <w:rFonts w:ascii="Book Antiqua" w:hAnsi="Book Antiqua"/>
          <w:vertAlign w:val="superscript"/>
        </w:rPr>
        <w:t>40</w:t>
      </w:r>
      <w:r w:rsidRPr="00AF464E">
        <w:rPr>
          <w:rFonts w:ascii="Book Antiqua" w:hAnsi="Book Antiqua"/>
        </w:rPr>
        <w:t xml:space="preserve"> mandated to hear appeals from the decisions of the commissioner of insurance.</w:t>
      </w:r>
    </w:p>
    <w:p w:rsidR="00F41DFE" w:rsidRPr="00AF464E" w:rsidRDefault="00AF464E">
      <w:pPr>
        <w:pStyle w:val="BodyText"/>
        <w:spacing w:before="200" w:line="360" w:lineRule="auto"/>
        <w:ind w:left="115" w:right="98"/>
        <w:jc w:val="both"/>
        <w:rPr>
          <w:rFonts w:ascii="Book Antiqua" w:hAnsi="Book Antiqua"/>
          <w:i/>
        </w:rPr>
      </w:pPr>
      <w:r w:rsidRPr="00AF464E">
        <w:rPr>
          <w:rFonts w:ascii="Book Antiqua" w:hAnsi="Book Antiqua"/>
        </w:rPr>
        <w:t xml:space="preserve">In the face of all these, recourse to court is still open. A consumer may resort to move to court </w:t>
      </w:r>
      <w:r w:rsidRPr="00AF464E">
        <w:rPr>
          <w:rFonts w:ascii="Book Antiqua" w:hAnsi="Book Antiqua"/>
          <w:spacing w:val="-3"/>
        </w:rPr>
        <w:t xml:space="preserve">in </w:t>
      </w:r>
      <w:r w:rsidRPr="00AF464E">
        <w:rPr>
          <w:rFonts w:ascii="Book Antiqua" w:hAnsi="Book Antiqua"/>
        </w:rPr>
        <w:t xml:space="preserve">cases where he has a contested claim against an insurer. Needless to say, the general rules </w:t>
      </w:r>
      <w:r w:rsidRPr="00AF464E">
        <w:rPr>
          <w:rFonts w:ascii="Book Antiqua" w:hAnsi="Book Antiqua"/>
          <w:spacing w:val="3"/>
        </w:rPr>
        <w:t xml:space="preserve">of </w:t>
      </w:r>
      <w:r w:rsidRPr="00AF464E">
        <w:rPr>
          <w:rFonts w:ascii="Book Antiqua" w:hAnsi="Book Antiqua"/>
        </w:rPr>
        <w:t xml:space="preserve">procedure apply without infringing on the specific contractual framework. For instance, policyholders must bring up claims in court within the timelines stipulated </w:t>
      </w:r>
      <w:r w:rsidRPr="00AF464E">
        <w:rPr>
          <w:rFonts w:ascii="Book Antiqua" w:hAnsi="Book Antiqua"/>
          <w:spacing w:val="-3"/>
        </w:rPr>
        <w:t xml:space="preserve">in </w:t>
      </w:r>
      <w:r w:rsidRPr="00AF464E">
        <w:rPr>
          <w:rFonts w:ascii="Book Antiqua" w:hAnsi="Book Antiqua"/>
        </w:rPr>
        <w:t xml:space="preserve">their specific contracts of insurance or </w:t>
      </w:r>
      <w:r w:rsidRPr="00AF464E">
        <w:rPr>
          <w:rFonts w:ascii="Book Antiqua" w:hAnsi="Book Antiqua"/>
          <w:spacing w:val="-3"/>
        </w:rPr>
        <w:t xml:space="preserve">else </w:t>
      </w:r>
      <w:r w:rsidRPr="00AF464E">
        <w:rPr>
          <w:rFonts w:ascii="Book Antiqua" w:hAnsi="Book Antiqua"/>
        </w:rPr>
        <w:t xml:space="preserve">courts </w:t>
      </w:r>
      <w:r w:rsidRPr="00AF464E">
        <w:rPr>
          <w:rFonts w:ascii="Book Antiqua" w:hAnsi="Book Antiqua"/>
          <w:spacing w:val="-3"/>
        </w:rPr>
        <w:t xml:space="preserve">will </w:t>
      </w:r>
      <w:r w:rsidRPr="00AF464E">
        <w:rPr>
          <w:rFonts w:ascii="Book Antiqua" w:hAnsi="Book Antiqua"/>
        </w:rPr>
        <w:t xml:space="preserve">shy away </w:t>
      </w:r>
      <w:r w:rsidRPr="00AF464E">
        <w:rPr>
          <w:rFonts w:ascii="Book Antiqua" w:hAnsi="Book Antiqua"/>
          <w:spacing w:val="-3"/>
        </w:rPr>
        <w:t xml:space="preserve">from </w:t>
      </w:r>
      <w:r w:rsidRPr="00AF464E">
        <w:rPr>
          <w:rFonts w:ascii="Book Antiqua" w:hAnsi="Book Antiqua"/>
        </w:rPr>
        <w:t xml:space="preserve">entertaining such cases. </w:t>
      </w:r>
      <w:r w:rsidRPr="00AF464E">
        <w:rPr>
          <w:rFonts w:ascii="Book Antiqua" w:hAnsi="Book Antiqua"/>
          <w:spacing w:val="-3"/>
        </w:rPr>
        <w:t xml:space="preserve">This </w:t>
      </w:r>
      <w:r w:rsidRPr="00AF464E">
        <w:rPr>
          <w:rFonts w:ascii="Book Antiqua" w:hAnsi="Book Antiqua"/>
          <w:spacing w:val="2"/>
        </w:rPr>
        <w:t xml:space="preserve">was </w:t>
      </w:r>
      <w:r w:rsidRPr="00AF464E">
        <w:rPr>
          <w:rFonts w:ascii="Book Antiqua" w:hAnsi="Book Antiqua"/>
        </w:rPr>
        <w:t xml:space="preserve">espoused </w:t>
      </w:r>
      <w:r w:rsidRPr="00AF464E">
        <w:rPr>
          <w:rFonts w:ascii="Book Antiqua" w:hAnsi="Book Antiqua"/>
          <w:spacing w:val="-3"/>
        </w:rPr>
        <w:t xml:space="preserve">in </w:t>
      </w:r>
      <w:r w:rsidRPr="00AF464E">
        <w:rPr>
          <w:rFonts w:ascii="Book Antiqua" w:hAnsi="Book Antiqua"/>
          <w:i/>
        </w:rPr>
        <w:t xml:space="preserve">Agriculture Finance Corporation &amp; Another </w:t>
      </w:r>
      <w:r w:rsidRPr="00AF464E">
        <w:rPr>
          <w:rFonts w:ascii="Book Antiqua" w:hAnsi="Book Antiqua"/>
        </w:rPr>
        <w:t xml:space="preserve">v </w:t>
      </w:r>
      <w:r w:rsidRPr="00AF464E">
        <w:rPr>
          <w:rFonts w:ascii="Book Antiqua" w:hAnsi="Book Antiqua"/>
          <w:i/>
        </w:rPr>
        <w:t>Kenya Alliance Insurance</w:t>
      </w:r>
      <w:r w:rsidRPr="00AF464E">
        <w:rPr>
          <w:rFonts w:ascii="Book Antiqua" w:hAnsi="Book Antiqua"/>
          <w:i/>
          <w:spacing w:val="51"/>
        </w:rPr>
        <w:t xml:space="preserve"> </w:t>
      </w:r>
      <w:r w:rsidRPr="00AF464E">
        <w:rPr>
          <w:rFonts w:ascii="Book Antiqua" w:hAnsi="Book Antiqua"/>
          <w:i/>
        </w:rPr>
        <w:t>company</w:t>
      </w:r>
    </w:p>
    <w:p w:rsidR="00F41DFE" w:rsidRPr="00AF464E" w:rsidRDefault="00F41DFE">
      <w:pPr>
        <w:pStyle w:val="BodyText"/>
        <w:rPr>
          <w:rFonts w:ascii="Book Antiqua" w:hAnsi="Book Antiqua"/>
          <w:i/>
        </w:rPr>
      </w:pPr>
    </w:p>
    <w:p w:rsidR="00F41DFE" w:rsidRPr="00AF464E" w:rsidRDefault="00F41DFE">
      <w:pPr>
        <w:pStyle w:val="BodyText"/>
        <w:rPr>
          <w:rFonts w:ascii="Book Antiqua" w:hAnsi="Book Antiqua"/>
          <w:i/>
        </w:rPr>
      </w:pPr>
    </w:p>
    <w:p w:rsidR="00F41DFE" w:rsidRPr="00AF464E" w:rsidRDefault="00E04891">
      <w:pPr>
        <w:pStyle w:val="BodyText"/>
        <w:spacing w:before="4"/>
        <w:rPr>
          <w:rFonts w:ascii="Book Antiqua" w:hAnsi="Book Antiqua"/>
          <w:i/>
        </w:rPr>
      </w:pPr>
      <w:r w:rsidRPr="00AF464E">
        <w:rPr>
          <w:rFonts w:ascii="Book Antiqua" w:hAnsi="Book Antiqua"/>
          <w:noProof/>
        </w:rPr>
        <mc:AlternateContent>
          <mc:Choice Requires="wps">
            <w:drawing>
              <wp:anchor distT="0" distB="0" distL="0" distR="0" simplePos="0" relativeHeight="487592448" behindDoc="1" locked="0" layoutInCell="1" allowOverlap="1">
                <wp:simplePos x="0" y="0"/>
                <wp:positionH relativeFrom="page">
                  <wp:posOffset>911225</wp:posOffset>
                </wp:positionH>
                <wp:positionV relativeFrom="paragraph">
                  <wp:posOffset>217805</wp:posOffset>
                </wp:positionV>
                <wp:extent cx="1825625" cy="8890"/>
                <wp:effectExtent l="0" t="0" r="0" b="0"/>
                <wp:wrapTopAndBottom/>
                <wp:docPr id="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A3E4A" id="Rectangle 5" o:spid="_x0000_s1026" style="position:absolute;margin-left:71.75pt;margin-top:17.15pt;width:143.75pt;height:.7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jfdQIAAPoEAAAOAAAAZHJzL2Uyb0RvYy54bWysVNuO2yAQfa/Uf0C8J77IudiKs9pLU1Xa&#10;tqtu+wEEsI2KgQKJs6367x1wkmbbl1VVP2BghuHMmTOsrg69RHtundCqxtk0xYgrqplQbY2/fN5M&#10;lhg5TxQjUite4yfu8NX69avVYCqe605Lxi2CIMpVg6lx572pksTRjvfETbXhCoyNtj3xsLRtwiwZ&#10;IHovkzxN58mgLTNWU+4c7N6NRryO8ZuGU/+xaRz3SNYYsPk42jhuw5isV6RqLTGdoEcY5B9Q9EQo&#10;uPQc6o54gnZW/BWqF9Rqpxs/pbpPdNMIymMOkE2W/pHNY0cMj7kAOc6caXL/Lyz9sH+wSLAa50CP&#10;Ij3U6BOwRlQrOZoFfgbjKnB7NA82ZOjMvaZfHVL6tgMvfm2tHjpOGKDKgn/y7EBYODiKtsN7zSA6&#10;2XkdqTo0tg8BgQR0iBV5OleEHzyisJkt89k8n2FEwbZclrFgCalOZ411/i3XPQqTGltAHmOT/b3z&#10;AQupTi4Ru5aCbYSUcWHb7a20aE+CNuIX4UOKl25SBWelw7Ex4rgDEOGOYAtgY61/lFlepDd5OdnM&#10;l4tJsSlmk3KRLidpVt6U87Qoi7vNzwAwK6pOMMbVvVD8pLuseFldjx0wKiYqDw01LmfAU8zrEr17&#10;WZK98NCGUvTA8pkJUoWyvlEM0iaVJ0KO8+Q5/MgycHD6R1aiCELdR/1sNXsCDVgNRQKdwYMBk07b&#10;7xgN0Hw1dt92xHKM5DsFOiqzogjdGhfFbBG0aS8t20sLURRC1dhjNE5v/djhO2NF28FNWSRG6WvQ&#10;XiOiMIIuR1RHxUKDxQyOj0Ho4Mt19Pr9ZK1/AQAA//8DAFBLAwQUAAYACAAAACEA8hZvld4AAAAJ&#10;AQAADwAAAGRycy9kb3ducmV2LnhtbEyPwU7DMBBE70j8g7VI3KjTJoES4lQUiSMSLRzozYmXJGq8&#10;DrbbBr6e7QmOM/s0O1OuJjuII/rQO1IwnyUgkBpnemoVvL893yxBhKjJ6MERKvjGAKvq8qLUhXEn&#10;2uBxG1vBIRQKraCLcSykDE2HVoeZG5H49um81ZGlb6Xx+sThdpCLJLmVVvfEHzo94lOHzX57sArW&#10;98v112tGLz+beoe7j3qfL3yi1PXV9PgAIuIU/2A41+fqUHGn2h3IBDGwztKcUQVploJgIEvnPK5m&#10;I78DWZXy/4LqFwAA//8DAFBLAQItABQABgAIAAAAIQC2gziS/gAAAOEBAAATAAAAAAAAAAAAAAAA&#10;AAAAAABbQ29udGVudF9UeXBlc10ueG1sUEsBAi0AFAAGAAgAAAAhADj9If/WAAAAlAEAAAsAAAAA&#10;AAAAAAAAAAAALwEAAF9yZWxzLy5yZWxzUEsBAi0AFAAGAAgAAAAhAMvEKN91AgAA+gQAAA4AAAAA&#10;AAAAAAAAAAAALgIAAGRycy9lMm9Eb2MueG1sUEsBAi0AFAAGAAgAAAAhAPIWb5XeAAAACQEAAA8A&#10;AAAAAAAAAAAAAAAAzwQAAGRycy9kb3ducmV2LnhtbFBLBQYAAAAABAAEAPMAAADaBQAAAAA=&#10;" fillcolor="black" stroked="f">
                <w10:wrap type="topAndBottom" anchorx="page"/>
              </v:rect>
            </w:pict>
          </mc:Fallback>
        </mc:AlternateContent>
      </w:r>
    </w:p>
    <w:p w:rsidR="00F41DFE" w:rsidRPr="00AF464E" w:rsidRDefault="00AF464E">
      <w:pPr>
        <w:spacing w:before="67"/>
        <w:ind w:left="115"/>
        <w:rPr>
          <w:rFonts w:ascii="Book Antiqua" w:hAnsi="Book Antiqua"/>
          <w:sz w:val="24"/>
          <w:szCs w:val="24"/>
        </w:rPr>
      </w:pPr>
      <w:r w:rsidRPr="00AF464E">
        <w:rPr>
          <w:rFonts w:ascii="Book Antiqua" w:hAnsi="Book Antiqua"/>
          <w:sz w:val="24"/>
          <w:szCs w:val="24"/>
          <w:vertAlign w:val="superscript"/>
        </w:rPr>
        <w:t>37</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n12.</w:t>
      </w:r>
    </w:p>
    <w:p w:rsidR="00F41DFE" w:rsidRPr="00AF464E" w:rsidRDefault="00AF464E">
      <w:pPr>
        <w:spacing w:before="111"/>
        <w:ind w:left="115"/>
        <w:rPr>
          <w:rFonts w:ascii="Book Antiqua" w:hAnsi="Book Antiqua"/>
          <w:sz w:val="24"/>
          <w:szCs w:val="24"/>
        </w:rPr>
      </w:pPr>
      <w:r w:rsidRPr="00AF464E">
        <w:rPr>
          <w:rFonts w:ascii="Book Antiqua" w:hAnsi="Book Antiqua"/>
          <w:sz w:val="24"/>
          <w:szCs w:val="24"/>
          <w:vertAlign w:val="superscript"/>
        </w:rPr>
        <w:t>38</w:t>
      </w:r>
      <w:r w:rsidRPr="00AF464E">
        <w:rPr>
          <w:rFonts w:ascii="Book Antiqua" w:hAnsi="Book Antiqua"/>
          <w:sz w:val="24"/>
          <w:szCs w:val="24"/>
        </w:rPr>
        <w:t xml:space="preserve"> </w:t>
      </w:r>
      <w:r w:rsidRPr="00AF464E">
        <w:rPr>
          <w:rFonts w:ascii="Book Antiqua" w:hAnsi="Book Antiqua"/>
          <w:i/>
          <w:sz w:val="24"/>
          <w:szCs w:val="24"/>
        </w:rPr>
        <w:t>The Insurance Act</w:t>
      </w:r>
      <w:r w:rsidRPr="00AF464E">
        <w:rPr>
          <w:rFonts w:ascii="Book Antiqua" w:hAnsi="Book Antiqua"/>
          <w:sz w:val="24"/>
          <w:szCs w:val="24"/>
        </w:rPr>
        <w:t>, CAP 487, s 5(1)(c).</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39</w:t>
      </w:r>
      <w:r w:rsidRPr="00AF464E">
        <w:rPr>
          <w:rFonts w:ascii="Book Antiqua" w:hAnsi="Book Antiqua"/>
          <w:sz w:val="24"/>
          <w:szCs w:val="24"/>
        </w:rPr>
        <w:t xml:space="preserve"> </w:t>
      </w:r>
      <w:r w:rsidRPr="00AF464E">
        <w:rPr>
          <w:rFonts w:ascii="Book Antiqua" w:hAnsi="Book Antiqua"/>
          <w:i/>
          <w:sz w:val="24"/>
          <w:szCs w:val="24"/>
        </w:rPr>
        <w:t>Ibid</w:t>
      </w:r>
      <w:r w:rsidRPr="00AF464E">
        <w:rPr>
          <w:rFonts w:ascii="Book Antiqua" w:hAnsi="Book Antiqua"/>
          <w:sz w:val="24"/>
          <w:szCs w:val="24"/>
        </w:rPr>
        <w:t>, s 203(1). It provides that an insurer shall pay the policy holder within sixty days in cases of admitted claims.</w:t>
      </w:r>
    </w:p>
    <w:p w:rsidR="00F41DFE" w:rsidRPr="00AF464E" w:rsidRDefault="00F41DFE">
      <w:pPr>
        <w:rPr>
          <w:rFonts w:ascii="Book Antiqua" w:hAnsi="Book Antiqua"/>
          <w:sz w:val="24"/>
          <w:szCs w:val="24"/>
        </w:rPr>
        <w:sectPr w:rsidR="00F41DFE" w:rsidRPr="00AF464E">
          <w:pgSz w:w="12240" w:h="15840"/>
          <w:pgMar w:top="1360" w:right="1360" w:bottom="1800" w:left="1320" w:header="0" w:footer="1606" w:gutter="0"/>
          <w:cols w:space="720"/>
        </w:sectPr>
      </w:pPr>
    </w:p>
    <w:p w:rsidR="00F41DFE" w:rsidRPr="00AF464E" w:rsidRDefault="00AF464E">
      <w:pPr>
        <w:pStyle w:val="BodyText"/>
        <w:spacing w:before="112" w:line="355" w:lineRule="auto"/>
        <w:ind w:left="115"/>
        <w:rPr>
          <w:rFonts w:ascii="Book Antiqua" w:hAnsi="Book Antiqua"/>
        </w:rPr>
      </w:pPr>
      <w:r w:rsidRPr="00AF464E">
        <w:rPr>
          <w:rFonts w:ascii="Book Antiqua" w:hAnsi="Book Antiqua"/>
          <w:i/>
        </w:rPr>
        <w:lastRenderedPageBreak/>
        <w:t>ltd &amp; Another</w:t>
      </w:r>
      <w:r w:rsidRPr="00AF464E">
        <w:rPr>
          <w:rFonts w:ascii="Book Antiqua" w:hAnsi="Book Antiqua"/>
          <w:i/>
          <w:vertAlign w:val="superscript"/>
        </w:rPr>
        <w:t>41</w:t>
      </w:r>
      <w:r w:rsidRPr="00AF464E">
        <w:rPr>
          <w:rFonts w:ascii="Book Antiqua" w:hAnsi="Book Antiqua"/>
          <w:i/>
        </w:rPr>
        <w:t xml:space="preserve"> </w:t>
      </w:r>
      <w:r w:rsidRPr="00AF464E">
        <w:rPr>
          <w:rFonts w:ascii="Book Antiqua" w:hAnsi="Book Antiqua"/>
        </w:rPr>
        <w:t>where Ringera J stated thus ‘If a contractual limitation periods were held to be unfair, unreasonable or unconscionable the statutes of limitations will not fair any better’.</w:t>
      </w:r>
    </w:p>
    <w:p w:rsidR="00F41DFE" w:rsidRPr="00AF464E" w:rsidRDefault="00AF464E">
      <w:pPr>
        <w:pStyle w:val="Heading1"/>
        <w:tabs>
          <w:tab w:val="left" w:pos="832"/>
        </w:tabs>
        <w:spacing w:before="212"/>
        <w:ind w:left="474" w:firstLine="0"/>
        <w:jc w:val="left"/>
        <w:rPr>
          <w:rFonts w:ascii="Book Antiqua" w:hAnsi="Book Antiqua"/>
        </w:rPr>
      </w:pPr>
      <w:r w:rsidRPr="00AF464E">
        <w:rPr>
          <w:rFonts w:ascii="Book Antiqua" w:hAnsi="Book Antiqua"/>
          <w:b w:val="0"/>
        </w:rPr>
        <w:t></w:t>
      </w:r>
      <w:r w:rsidRPr="00AF464E">
        <w:rPr>
          <w:rFonts w:ascii="Book Antiqua" w:hAnsi="Book Antiqua"/>
          <w:b w:val="0"/>
        </w:rPr>
        <w:tab/>
      </w:r>
      <w:r w:rsidRPr="00AF464E">
        <w:rPr>
          <w:rFonts w:ascii="Book Antiqua" w:hAnsi="Book Antiqua"/>
        </w:rPr>
        <w:t>Consumer Compensation</w:t>
      </w:r>
    </w:p>
    <w:p w:rsidR="00F41DFE" w:rsidRPr="00AF464E" w:rsidRDefault="00F41DFE">
      <w:pPr>
        <w:pStyle w:val="BodyText"/>
        <w:spacing w:before="4"/>
        <w:rPr>
          <w:rFonts w:ascii="Book Antiqua" w:hAnsi="Book Antiqua"/>
          <w:b/>
        </w:rPr>
      </w:pPr>
    </w:p>
    <w:p w:rsidR="00F41DFE" w:rsidRPr="00AF464E" w:rsidRDefault="00AF464E">
      <w:pPr>
        <w:pStyle w:val="BodyText"/>
        <w:spacing w:before="89" w:line="360" w:lineRule="auto"/>
        <w:ind w:left="115" w:right="1043"/>
        <w:jc w:val="both"/>
        <w:rPr>
          <w:rFonts w:ascii="Book Antiqua" w:hAnsi="Book Antiqua"/>
        </w:rPr>
      </w:pPr>
      <w:r w:rsidRPr="00AF464E">
        <w:rPr>
          <w:rFonts w:ascii="Book Antiqua" w:hAnsi="Book Antiqua"/>
        </w:rPr>
        <w:t>Pursuant to Section 179(1) of the Act which allows the Minister to establish a compensation fund for the purpose of providing compensatory assistance to the policy holders of an insolvent insurer, the policy holders’ compensation fund regulations were put in place vide Legal notice 105 of 2004.</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Regulation 4 establishes the policy holders’ compensation fund, a contributory fund made up of 0.25% of the premium payable by the policy holder</w:t>
      </w:r>
      <w:r w:rsidRPr="00AF464E">
        <w:rPr>
          <w:rFonts w:ascii="Book Antiqua" w:hAnsi="Book Antiqua"/>
          <w:vertAlign w:val="superscript"/>
        </w:rPr>
        <w:t>42</w:t>
      </w:r>
      <w:r w:rsidRPr="00AF464E">
        <w:rPr>
          <w:rFonts w:ascii="Book Antiqua" w:hAnsi="Book Antiqua"/>
        </w:rPr>
        <w:t xml:space="preserve"> per insurance policy and a similar amount by the insurer.</w:t>
      </w:r>
      <w:r w:rsidRPr="00AF464E">
        <w:rPr>
          <w:rFonts w:ascii="Book Antiqua" w:hAnsi="Book Antiqua"/>
          <w:vertAlign w:val="superscript"/>
        </w:rPr>
        <w:t>43</w:t>
      </w:r>
    </w:p>
    <w:p w:rsidR="00F41DFE" w:rsidRPr="00AF464E" w:rsidRDefault="00AF464E">
      <w:pPr>
        <w:pStyle w:val="BodyText"/>
        <w:spacing w:before="2" w:line="360" w:lineRule="auto"/>
        <w:ind w:left="115" w:right="1044"/>
        <w:jc w:val="both"/>
        <w:rPr>
          <w:rFonts w:ascii="Book Antiqua" w:hAnsi="Book Antiqua"/>
        </w:rPr>
      </w:pPr>
      <w:r w:rsidRPr="00AF464E">
        <w:rPr>
          <w:rFonts w:ascii="Book Antiqua" w:hAnsi="Book Antiqua"/>
        </w:rPr>
        <w:t>The maximum claim for compensation under the scheme is limited to one hundred thousand Kenya shillings.</w:t>
      </w:r>
      <w:r w:rsidRPr="00AF464E">
        <w:rPr>
          <w:rFonts w:ascii="Book Antiqua" w:hAnsi="Book Antiqua"/>
          <w:vertAlign w:val="superscript"/>
        </w:rPr>
        <w:t>44</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Worth noting is that this compensation award does not extend to a body corporate, superannuation schemes, the government including local authorities, directors, employees, agents and persons entitled to claim under registration are excluded from</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E04891">
      <w:pPr>
        <w:pStyle w:val="BodyText"/>
        <w:spacing w:before="7"/>
        <w:rPr>
          <w:rFonts w:ascii="Book Antiqua" w:hAnsi="Book Antiqua"/>
        </w:rPr>
      </w:pPr>
      <w:r w:rsidRPr="00AF464E">
        <w:rPr>
          <w:rFonts w:ascii="Book Antiqua" w:hAnsi="Book Antiqua"/>
          <w:noProof/>
        </w:rPr>
        <mc:AlternateContent>
          <mc:Choice Requires="wps">
            <w:drawing>
              <wp:anchor distT="0" distB="0" distL="0" distR="0" simplePos="0" relativeHeight="487592960" behindDoc="1" locked="0" layoutInCell="1" allowOverlap="1">
                <wp:simplePos x="0" y="0"/>
                <wp:positionH relativeFrom="page">
                  <wp:posOffset>911225</wp:posOffset>
                </wp:positionH>
                <wp:positionV relativeFrom="paragraph">
                  <wp:posOffset>124460</wp:posOffset>
                </wp:positionV>
                <wp:extent cx="1825625" cy="8890"/>
                <wp:effectExtent l="0" t="0" r="0" b="0"/>
                <wp:wrapTopAndBottom/>
                <wp:docPr id="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2F3DE" id="Rectangle 4" o:spid="_x0000_s1026" style="position:absolute;margin-left:71.75pt;margin-top:9.8pt;width:143.75pt;height:.7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IadgIAAPoEAAAOAAAAZHJzL2Uyb0RvYy54bWysVNuO2jAQfa/Uf7D8zuaiwJKIsNqFUlWi&#10;7arbfoCxHWLVsV3bEGjVf+/YAcq2L6uqPBhPZjw+c+aMZ3eHTqI9t05oVePsJsWIK6qZUNsaf/m8&#10;Gk0xcp4oRqRWvMZH7vDd/PWrWW8qnutWS8YtgiTKVb2pceu9qZLE0ZZ3xN1owxU4G2074sG024RZ&#10;0kP2TiZ5mk6SXltmrKbcOfi6HJx4HvM3Daf+Y9M47pGsMWDzcbVx3YQ1mc9ItbXEtIKeYJB/QNER&#10;oeDSS6ol8QTtrPgrVSeo1U43/obqLtFNIyiPNUA1WfpHNU8tMTzWAuQ4c6HJ/b+09MP+0SLBoHcl&#10;Rop00KNPwBpRW8lREfjpjasg7Mk82lChM2tNvzqk9KKFKH5vre5bThigykJ88uxAMBwcRZv+vWaQ&#10;ney8jlQdGtuFhEACOsSOHC8d4QePKHzMpvl4ko8xouCbTsvYsIRU57PGOv+W6w6FTY0tII+5yX7t&#10;fMBCqnNIxK6lYCshZTTsdrOQFu1J0Eb8RfhQ4nWYVCFY6XBsyDh8AYhwR/AFsLHXP8osL9KHvByt&#10;JtPbUbEqxqPyNp2O0qx8KCdpURbL1c8AMCuqVjDG1VooftZdVrysr6cJGBQTlYf6Gpdj4CnWdY3e&#10;vazITngYQyk6YPnCBKlCW98oBmWTyhMhh33yHH5kGTg4/0dWoghC3wf9bDQ7ggashibBGMKDAZtW&#10;2+8Y9TB8NXbfdsRyjOQ7BToqs6II0xqNYnybg2GvPZtrD1EUUtXYYzRsF36Y8J2xYtvCTVkkRul7&#10;0F4jojCCLgdUJ8XCgMUKTo9BmOBrO0b9frLmvwAAAP//AwBQSwMEFAAGAAgAAAAhACdoI1HfAAAA&#10;CQEAAA8AAABkcnMvZG93bnJldi54bWxMj0FPwzAMhe9I/IfIk7ixdF03baXpxJA4IrHBgd3Sxmur&#10;NU5Jsq3w6zEnONlPfnr+XrEZbS8u6EPnSMFsmoBAqp3pqFHw/vZ8vwIRoiaje0eo4AsDbMrbm0Ln&#10;xl1ph5d9bASHUMi1gjbGIZcy1C1aHaZuQOLb0XmrI0vfSOP1lcNtL9MkWUqrO+IPrR7wqcX6tD9b&#10;Bdv1avv5mtHL96464OGjOi1Snyh1NxkfH0BEHOOfGX7xGR1KZqrcmUwQPetsvmArL+slCDZk8xmX&#10;qxSkPGVZyP8Nyh8AAAD//wMAUEsBAi0AFAAGAAgAAAAhALaDOJL+AAAA4QEAABMAAAAAAAAAAAAA&#10;AAAAAAAAAFtDb250ZW50X1R5cGVzXS54bWxQSwECLQAUAAYACAAAACEAOP0h/9YAAACUAQAACwAA&#10;AAAAAAAAAAAAAAAvAQAAX3JlbHMvLnJlbHNQSwECLQAUAAYACAAAACEAAiRiGnYCAAD6BAAADgAA&#10;AAAAAAAAAAAAAAAuAgAAZHJzL2Uyb0RvYy54bWxQSwECLQAUAAYACAAAACEAJ2gjUd8AAAAJAQAA&#10;DwAAAAAAAAAAAAAAAADQBAAAZHJzL2Rvd25yZXYueG1sUEsFBgAAAAAEAAQA8wAAANwFAAAAAA==&#10;" fillcolor="black" stroked="f">
                <w10:wrap type="topAndBottom" anchorx="page"/>
              </v:rect>
            </w:pict>
          </mc:Fallback>
        </mc:AlternateContent>
      </w:r>
    </w:p>
    <w:p w:rsidR="00F41DFE" w:rsidRPr="00AF464E" w:rsidRDefault="00AF464E">
      <w:pPr>
        <w:spacing w:before="67" w:line="360" w:lineRule="auto"/>
        <w:ind w:left="115" w:right="111"/>
        <w:jc w:val="both"/>
        <w:rPr>
          <w:rFonts w:ascii="Book Antiqua" w:hAnsi="Book Antiqua"/>
          <w:sz w:val="24"/>
          <w:szCs w:val="24"/>
        </w:rPr>
      </w:pPr>
      <w:r w:rsidRPr="00AF464E">
        <w:rPr>
          <w:rFonts w:ascii="Book Antiqua" w:hAnsi="Book Antiqua"/>
          <w:sz w:val="24"/>
          <w:szCs w:val="24"/>
          <w:vertAlign w:val="superscript"/>
        </w:rPr>
        <w:t>41</w:t>
      </w:r>
      <w:r w:rsidRPr="00AF464E">
        <w:rPr>
          <w:rFonts w:ascii="Book Antiqua" w:hAnsi="Book Antiqua"/>
          <w:sz w:val="24"/>
          <w:szCs w:val="24"/>
        </w:rPr>
        <w:t xml:space="preserve"> </w:t>
      </w:r>
      <w:r w:rsidRPr="00AF464E">
        <w:rPr>
          <w:rFonts w:ascii="Book Antiqua" w:hAnsi="Book Antiqua"/>
          <w:i/>
          <w:sz w:val="24"/>
          <w:szCs w:val="24"/>
        </w:rPr>
        <w:t>Agriculture Finance corporation &amp;Another v Kenya Alliance Insurance company ltd &amp; Another</w:t>
      </w:r>
      <w:r w:rsidRPr="00AF464E">
        <w:rPr>
          <w:rFonts w:ascii="Book Antiqua" w:hAnsi="Book Antiqua"/>
          <w:sz w:val="24"/>
          <w:szCs w:val="24"/>
        </w:rPr>
        <w:t>(1999) HCCC No 1882 of 1999 (unreported).</w:t>
      </w:r>
    </w:p>
    <w:p w:rsidR="00F41DFE" w:rsidRPr="00AF464E" w:rsidRDefault="00AF464E">
      <w:pPr>
        <w:spacing w:before="1" w:line="355" w:lineRule="auto"/>
        <w:ind w:left="115" w:right="98"/>
        <w:jc w:val="both"/>
        <w:rPr>
          <w:rFonts w:ascii="Book Antiqua" w:hAnsi="Book Antiqua"/>
          <w:sz w:val="24"/>
          <w:szCs w:val="24"/>
        </w:rPr>
      </w:pPr>
      <w:r w:rsidRPr="00AF464E">
        <w:rPr>
          <w:rFonts w:ascii="Book Antiqua" w:hAnsi="Book Antiqua"/>
          <w:sz w:val="24"/>
          <w:szCs w:val="24"/>
          <w:vertAlign w:val="superscript"/>
        </w:rPr>
        <w:t>42</w:t>
      </w:r>
      <w:r w:rsidRPr="00AF464E">
        <w:rPr>
          <w:rFonts w:ascii="Book Antiqua" w:hAnsi="Book Antiqua"/>
          <w:sz w:val="24"/>
          <w:szCs w:val="24"/>
        </w:rPr>
        <w:t xml:space="preserve"> This mandatory contribution share by the policy holder, the potential victim, seems unfair considering the fact that the fund was established for the purposes of compensating policy holders of insolvent insures.</w:t>
      </w:r>
    </w:p>
    <w:p w:rsidR="00F41DFE" w:rsidRPr="00AF464E" w:rsidRDefault="00AF464E">
      <w:pPr>
        <w:spacing w:before="6" w:line="360" w:lineRule="auto"/>
        <w:ind w:left="115" w:right="98"/>
        <w:jc w:val="both"/>
        <w:rPr>
          <w:rFonts w:ascii="Book Antiqua" w:hAnsi="Book Antiqua"/>
          <w:sz w:val="24"/>
          <w:szCs w:val="24"/>
        </w:rPr>
      </w:pPr>
      <w:r w:rsidRPr="00AF464E">
        <w:rPr>
          <w:rFonts w:ascii="Book Antiqua" w:hAnsi="Book Antiqua"/>
          <w:sz w:val="24"/>
          <w:szCs w:val="24"/>
          <w:vertAlign w:val="superscript"/>
        </w:rPr>
        <w:t>43</w:t>
      </w:r>
      <w:r w:rsidRPr="00AF464E">
        <w:rPr>
          <w:rFonts w:ascii="Book Antiqua" w:hAnsi="Book Antiqua"/>
          <w:sz w:val="24"/>
          <w:szCs w:val="24"/>
        </w:rPr>
        <w:t xml:space="preserve"> Henry J A Lugulu and George O Ochich, </w:t>
      </w:r>
      <w:r w:rsidRPr="00AF464E">
        <w:rPr>
          <w:rFonts w:ascii="Book Antiqua" w:hAnsi="Book Antiqua"/>
          <w:i/>
          <w:sz w:val="24"/>
          <w:szCs w:val="24"/>
        </w:rPr>
        <w:t xml:space="preserve">The winding up or liquidation of Insurance companies; Are interested parties Adequately protected, </w:t>
      </w:r>
      <w:r w:rsidRPr="00AF464E">
        <w:rPr>
          <w:rFonts w:ascii="Book Antiqua" w:hAnsi="Book Antiqua"/>
          <w:sz w:val="24"/>
          <w:szCs w:val="24"/>
        </w:rPr>
        <w:t xml:space="preserve">Moi University Law journal NO.2 of </w:t>
      </w:r>
      <w:r w:rsidRPr="00AF464E">
        <w:rPr>
          <w:rFonts w:ascii="Book Antiqua" w:hAnsi="Book Antiqua"/>
          <w:sz w:val="24"/>
          <w:szCs w:val="24"/>
        </w:rPr>
        <w:lastRenderedPageBreak/>
        <w:t>2007. They suppose the rationale for the establishment of the Policy Holders Compensation Fund on the fact that those who purchase insurance policy by paying premiums to insurers could as well have deposited the amount of those premiums in banks where they would be protected by the deposit protection fund or invested in shares or bonds in the stock exchange market where they would have been protected by the investors compensation fund.</w:t>
      </w:r>
    </w:p>
    <w:p w:rsidR="00F41DFE" w:rsidRPr="00AF464E" w:rsidRDefault="00AF464E">
      <w:pPr>
        <w:spacing w:before="4" w:line="360" w:lineRule="auto"/>
        <w:ind w:left="115" w:right="98"/>
        <w:jc w:val="both"/>
        <w:rPr>
          <w:rFonts w:ascii="Book Antiqua" w:hAnsi="Book Antiqua"/>
          <w:sz w:val="24"/>
          <w:szCs w:val="24"/>
        </w:rPr>
      </w:pPr>
      <w:r w:rsidRPr="00AF464E">
        <w:rPr>
          <w:rFonts w:ascii="Book Antiqua" w:hAnsi="Book Antiqua"/>
          <w:spacing w:val="3"/>
          <w:sz w:val="24"/>
          <w:szCs w:val="24"/>
          <w:vertAlign w:val="superscript"/>
        </w:rPr>
        <w:t>44</w:t>
      </w:r>
      <w:r w:rsidRPr="00AF464E">
        <w:rPr>
          <w:rFonts w:ascii="Book Antiqua" w:hAnsi="Book Antiqua"/>
          <w:spacing w:val="3"/>
          <w:sz w:val="24"/>
          <w:szCs w:val="24"/>
        </w:rPr>
        <w:t xml:space="preserve"> </w:t>
      </w:r>
      <w:r w:rsidRPr="00AF464E">
        <w:rPr>
          <w:rFonts w:ascii="Book Antiqua" w:hAnsi="Book Antiqua"/>
          <w:sz w:val="24"/>
          <w:szCs w:val="24"/>
        </w:rPr>
        <w:t xml:space="preserve">Regulation 13(4).This has been a point </w:t>
      </w:r>
      <w:r w:rsidRPr="00AF464E">
        <w:rPr>
          <w:rFonts w:ascii="Book Antiqua" w:hAnsi="Book Antiqua"/>
          <w:spacing w:val="-3"/>
          <w:sz w:val="24"/>
          <w:szCs w:val="24"/>
        </w:rPr>
        <w:t xml:space="preserve">of </w:t>
      </w:r>
      <w:r w:rsidRPr="00AF464E">
        <w:rPr>
          <w:rFonts w:ascii="Book Antiqua" w:hAnsi="Book Antiqua"/>
          <w:sz w:val="24"/>
          <w:szCs w:val="24"/>
        </w:rPr>
        <w:t xml:space="preserve">concern </w:t>
      </w:r>
      <w:r w:rsidRPr="00AF464E">
        <w:rPr>
          <w:rFonts w:ascii="Book Antiqua" w:hAnsi="Book Antiqua"/>
          <w:spacing w:val="-3"/>
          <w:sz w:val="24"/>
          <w:szCs w:val="24"/>
        </w:rPr>
        <w:t xml:space="preserve">since </w:t>
      </w:r>
      <w:r w:rsidRPr="00AF464E">
        <w:rPr>
          <w:rFonts w:ascii="Book Antiqua" w:hAnsi="Book Antiqua"/>
          <w:sz w:val="24"/>
          <w:szCs w:val="24"/>
        </w:rPr>
        <w:t xml:space="preserve">there are policies in which the policy holders </w:t>
      </w:r>
      <w:r w:rsidRPr="00AF464E">
        <w:rPr>
          <w:rFonts w:ascii="Book Antiqua" w:hAnsi="Book Antiqua"/>
          <w:spacing w:val="-3"/>
          <w:sz w:val="24"/>
          <w:szCs w:val="24"/>
        </w:rPr>
        <w:t>pay</w:t>
      </w:r>
      <w:r w:rsidRPr="00AF464E">
        <w:rPr>
          <w:rFonts w:ascii="Book Antiqua" w:hAnsi="Book Antiqua"/>
          <w:spacing w:val="44"/>
          <w:sz w:val="24"/>
          <w:szCs w:val="24"/>
        </w:rPr>
        <w:t xml:space="preserve"> </w:t>
      </w:r>
      <w:r w:rsidRPr="00AF464E">
        <w:rPr>
          <w:rFonts w:ascii="Book Antiqua" w:hAnsi="Book Antiqua"/>
          <w:sz w:val="24"/>
          <w:szCs w:val="24"/>
        </w:rPr>
        <w:t xml:space="preserve">amounts in premiums that are well above the maximum figure. The informing assumption that people with </w:t>
      </w:r>
      <w:r w:rsidRPr="00AF464E">
        <w:rPr>
          <w:rFonts w:ascii="Book Antiqua" w:hAnsi="Book Antiqua"/>
          <w:spacing w:val="-2"/>
          <w:sz w:val="24"/>
          <w:szCs w:val="24"/>
        </w:rPr>
        <w:t xml:space="preserve">big </w:t>
      </w:r>
      <w:r w:rsidRPr="00AF464E">
        <w:rPr>
          <w:rFonts w:ascii="Book Antiqua" w:hAnsi="Book Antiqua"/>
          <w:sz w:val="24"/>
          <w:szCs w:val="24"/>
        </w:rPr>
        <w:t xml:space="preserve">policies have the resources to gather information needed about insurance companies and therefore can </w:t>
      </w:r>
      <w:r w:rsidRPr="00AF464E">
        <w:rPr>
          <w:rFonts w:ascii="Book Antiqua" w:hAnsi="Book Antiqua"/>
          <w:spacing w:val="-3"/>
          <w:sz w:val="24"/>
          <w:szCs w:val="24"/>
        </w:rPr>
        <w:t xml:space="preserve">only </w:t>
      </w:r>
      <w:r w:rsidRPr="00AF464E">
        <w:rPr>
          <w:rFonts w:ascii="Book Antiqua" w:hAnsi="Book Antiqua"/>
          <w:sz w:val="24"/>
          <w:szCs w:val="24"/>
        </w:rPr>
        <w:t xml:space="preserve">invest </w:t>
      </w:r>
      <w:r w:rsidRPr="00AF464E">
        <w:rPr>
          <w:rFonts w:ascii="Book Antiqua" w:hAnsi="Book Antiqua"/>
          <w:spacing w:val="3"/>
          <w:sz w:val="24"/>
          <w:szCs w:val="24"/>
        </w:rPr>
        <w:t xml:space="preserve">in </w:t>
      </w:r>
      <w:r w:rsidRPr="00AF464E">
        <w:rPr>
          <w:rFonts w:ascii="Book Antiqua" w:hAnsi="Book Antiqua"/>
          <w:sz w:val="24"/>
          <w:szCs w:val="24"/>
        </w:rPr>
        <w:t xml:space="preserve">sound insurers and that this compensation kitty serves to salvage </w:t>
      </w:r>
      <w:r w:rsidRPr="00AF464E">
        <w:rPr>
          <w:rFonts w:ascii="Book Antiqua" w:hAnsi="Book Antiqua"/>
          <w:spacing w:val="-3"/>
          <w:sz w:val="24"/>
          <w:szCs w:val="24"/>
        </w:rPr>
        <w:t xml:space="preserve">only </w:t>
      </w:r>
      <w:r w:rsidRPr="00AF464E">
        <w:rPr>
          <w:rFonts w:ascii="Book Antiqua" w:hAnsi="Book Antiqua"/>
          <w:sz w:val="24"/>
          <w:szCs w:val="24"/>
        </w:rPr>
        <w:t xml:space="preserve">the </w:t>
      </w:r>
      <w:r w:rsidRPr="00AF464E">
        <w:rPr>
          <w:rFonts w:ascii="Book Antiqua" w:hAnsi="Book Antiqua"/>
          <w:spacing w:val="-3"/>
          <w:sz w:val="24"/>
          <w:szCs w:val="24"/>
        </w:rPr>
        <w:t xml:space="preserve">lowly </w:t>
      </w:r>
      <w:r w:rsidRPr="00AF464E">
        <w:rPr>
          <w:rFonts w:ascii="Book Antiqua" w:hAnsi="Book Antiqua"/>
          <w:sz w:val="24"/>
          <w:szCs w:val="24"/>
        </w:rPr>
        <w:t>people is</w:t>
      </w:r>
      <w:r w:rsidRPr="00AF464E">
        <w:rPr>
          <w:rFonts w:ascii="Book Antiqua" w:hAnsi="Book Antiqua"/>
          <w:spacing w:val="1"/>
          <w:sz w:val="24"/>
          <w:szCs w:val="24"/>
        </w:rPr>
        <w:t xml:space="preserve"> </w:t>
      </w:r>
      <w:r w:rsidRPr="00AF464E">
        <w:rPr>
          <w:rFonts w:ascii="Book Antiqua" w:hAnsi="Book Antiqua"/>
          <w:sz w:val="24"/>
          <w:szCs w:val="24"/>
        </w:rPr>
        <w:t>biased.</w:t>
      </w:r>
    </w:p>
    <w:p w:rsidR="00F41DFE" w:rsidRPr="00AF464E" w:rsidRDefault="00F41DFE">
      <w:pPr>
        <w:spacing w:line="360" w:lineRule="auto"/>
        <w:jc w:val="both"/>
        <w:rPr>
          <w:rFonts w:ascii="Book Antiqua" w:hAnsi="Book Antiqua"/>
          <w:sz w:val="24"/>
          <w:szCs w:val="24"/>
        </w:rPr>
        <w:sectPr w:rsidR="00F41DFE" w:rsidRPr="00AF464E">
          <w:footerReference w:type="default" r:id="rId16"/>
          <w:pgSz w:w="12240" w:h="15840"/>
          <w:pgMar w:top="1320" w:right="1360" w:bottom="1220" w:left="1320" w:header="0" w:footer="1035" w:gutter="0"/>
          <w:pgNumType w:start="14"/>
          <w:cols w:space="720"/>
        </w:sectPr>
      </w:pPr>
    </w:p>
    <w:p w:rsidR="00F41DFE" w:rsidRPr="00AF464E" w:rsidRDefault="00AF464E">
      <w:pPr>
        <w:pStyle w:val="BodyText"/>
        <w:spacing w:before="115"/>
        <w:ind w:left="115"/>
        <w:jc w:val="both"/>
        <w:rPr>
          <w:rFonts w:ascii="Book Antiqua" w:hAnsi="Book Antiqua"/>
        </w:rPr>
      </w:pPr>
      <w:r w:rsidRPr="00AF464E">
        <w:rPr>
          <w:rFonts w:ascii="Book Antiqua" w:hAnsi="Book Antiqua"/>
        </w:rPr>
        <w:lastRenderedPageBreak/>
        <w:t>claiming from the fund.</w:t>
      </w:r>
      <w:r w:rsidRPr="00AF464E">
        <w:rPr>
          <w:rFonts w:ascii="Book Antiqua" w:hAnsi="Book Antiqua"/>
          <w:vertAlign w:val="superscript"/>
        </w:rPr>
        <w:t>45</w:t>
      </w:r>
    </w:p>
    <w:p w:rsidR="00F41DFE" w:rsidRPr="00AF464E" w:rsidRDefault="00AF464E">
      <w:pPr>
        <w:pStyle w:val="BodyText"/>
        <w:spacing w:before="141" w:line="360" w:lineRule="auto"/>
        <w:ind w:left="115" w:right="1041"/>
        <w:jc w:val="both"/>
        <w:rPr>
          <w:rFonts w:ascii="Book Antiqua" w:hAnsi="Book Antiqua"/>
        </w:rPr>
      </w:pPr>
      <w:r w:rsidRPr="00AF464E">
        <w:rPr>
          <w:rFonts w:ascii="Book Antiqua" w:hAnsi="Book Antiqua"/>
        </w:rPr>
        <w:t xml:space="preserve">The PHCF has often been criticized that instead of dealing with consumer protection throughout the process of trade it only comes </w:t>
      </w:r>
      <w:r w:rsidRPr="00AF464E">
        <w:rPr>
          <w:rFonts w:ascii="Book Antiqua" w:hAnsi="Book Antiqua"/>
          <w:spacing w:val="-3"/>
        </w:rPr>
        <w:t xml:space="preserve">in </w:t>
      </w:r>
      <w:r w:rsidRPr="00AF464E">
        <w:rPr>
          <w:rFonts w:ascii="Book Antiqua" w:hAnsi="Book Antiqua"/>
        </w:rPr>
        <w:t>at the collapse of the insurer, a little too</w:t>
      </w:r>
      <w:r w:rsidRPr="00AF464E">
        <w:rPr>
          <w:rFonts w:ascii="Book Antiqua" w:hAnsi="Book Antiqua"/>
          <w:spacing w:val="1"/>
        </w:rPr>
        <w:t xml:space="preserve"> </w:t>
      </w:r>
      <w:r w:rsidRPr="00AF464E">
        <w:rPr>
          <w:rFonts w:ascii="Book Antiqua" w:hAnsi="Book Antiqua"/>
        </w:rPr>
        <w:t>late.</w:t>
      </w:r>
    </w:p>
    <w:p w:rsidR="00F41DFE" w:rsidRPr="00AF464E" w:rsidRDefault="00AF464E">
      <w:pPr>
        <w:pStyle w:val="Heading1"/>
        <w:spacing w:line="293" w:lineRule="exact"/>
        <w:ind w:left="474" w:firstLine="0"/>
        <w:rPr>
          <w:rFonts w:ascii="Book Antiqua" w:hAnsi="Book Antiqua"/>
        </w:rPr>
      </w:pPr>
      <w:r w:rsidRPr="00AF464E">
        <w:rPr>
          <w:rFonts w:ascii="Book Antiqua" w:hAnsi="Book Antiqua"/>
          <w:b w:val="0"/>
        </w:rPr>
        <w:t xml:space="preserve"> </w:t>
      </w:r>
      <w:r w:rsidRPr="00AF464E">
        <w:rPr>
          <w:rFonts w:ascii="Book Antiqua" w:hAnsi="Book Antiqua"/>
        </w:rPr>
        <w:t>General financial system stability</w:t>
      </w:r>
    </w:p>
    <w:p w:rsidR="00F41DFE" w:rsidRPr="00AF464E" w:rsidRDefault="00AF464E">
      <w:pPr>
        <w:pStyle w:val="BodyText"/>
        <w:spacing w:before="136" w:line="360" w:lineRule="auto"/>
        <w:ind w:left="115" w:right="1032"/>
        <w:jc w:val="both"/>
        <w:rPr>
          <w:rFonts w:ascii="Book Antiqua" w:hAnsi="Book Antiqua"/>
        </w:rPr>
      </w:pPr>
      <w:r w:rsidRPr="00AF464E">
        <w:rPr>
          <w:rFonts w:ascii="Book Antiqua" w:hAnsi="Book Antiqua"/>
        </w:rPr>
        <w:t>The insurance Act has in place provisions which are geared towards achieving a sound financial system that is stable. These include minimum capital requirement prior to registration,</w:t>
      </w:r>
      <w:r w:rsidRPr="00AF464E">
        <w:rPr>
          <w:rFonts w:ascii="Book Antiqua" w:hAnsi="Book Antiqua"/>
          <w:vertAlign w:val="superscript"/>
        </w:rPr>
        <w:t>46</w:t>
      </w:r>
      <w:r w:rsidRPr="00AF464E">
        <w:rPr>
          <w:rFonts w:ascii="Book Antiqua" w:hAnsi="Book Antiqua"/>
        </w:rPr>
        <w:t xml:space="preserve"> requirements for a set capital structure, registration requirements, thus no insurer can carry on insurance business unless he satisfies the set criteria.</w:t>
      </w:r>
    </w:p>
    <w:p w:rsidR="00F41DFE" w:rsidRPr="00AF464E" w:rsidRDefault="00AF464E">
      <w:pPr>
        <w:pStyle w:val="BodyText"/>
        <w:spacing w:before="1" w:line="360" w:lineRule="auto"/>
        <w:ind w:left="115" w:right="1027"/>
        <w:jc w:val="both"/>
        <w:rPr>
          <w:rFonts w:ascii="Book Antiqua" w:hAnsi="Book Antiqua"/>
        </w:rPr>
      </w:pPr>
      <w:r w:rsidRPr="00AF464E">
        <w:rPr>
          <w:rFonts w:ascii="Book Antiqua" w:hAnsi="Book Antiqua"/>
        </w:rPr>
        <w:t>However, a number of issues undermine the sector. First, the defragmentation of the general and long term insurance companies. Through the Finance Act (2007), a company to be registered as both general and long term insurance business must register a third company as a holding company and apply incorporation for each company separately. This is contrary to world trend towards consolidation of these like businesses.</w:t>
      </w:r>
    </w:p>
    <w:p w:rsidR="00F41DFE" w:rsidRPr="00AF464E" w:rsidRDefault="00AF464E">
      <w:pPr>
        <w:pStyle w:val="BodyText"/>
        <w:spacing w:before="2" w:line="360" w:lineRule="auto"/>
        <w:ind w:left="115" w:right="1032"/>
        <w:jc w:val="both"/>
        <w:rPr>
          <w:rFonts w:ascii="Book Antiqua" w:hAnsi="Book Antiqua"/>
        </w:rPr>
      </w:pPr>
      <w:r w:rsidRPr="00AF464E">
        <w:rPr>
          <w:rFonts w:ascii="Book Antiqua" w:hAnsi="Book Antiqua"/>
        </w:rPr>
        <w:t>Second, in registration of insurance companies no caution is given to the moral standards of managers (unlike in the banking subsector) which may lead to infiltration of unsuitable persons.</w:t>
      </w:r>
    </w:p>
    <w:p w:rsidR="00F41DFE" w:rsidRPr="00AF464E" w:rsidRDefault="00AF464E">
      <w:pPr>
        <w:pStyle w:val="BodyText"/>
        <w:spacing w:line="272" w:lineRule="exact"/>
        <w:ind w:left="115"/>
        <w:jc w:val="both"/>
        <w:rPr>
          <w:rFonts w:ascii="Book Antiqua" w:hAnsi="Book Antiqua"/>
        </w:rPr>
      </w:pPr>
      <w:r w:rsidRPr="00AF464E">
        <w:rPr>
          <w:rFonts w:ascii="Book Antiqua" w:hAnsi="Book Antiqua"/>
        </w:rPr>
        <w:t>Third, the CAMELS rating system does not apply.</w:t>
      </w:r>
    </w:p>
    <w:p w:rsidR="00F41DFE" w:rsidRPr="00AF464E" w:rsidRDefault="00AF464E">
      <w:pPr>
        <w:pStyle w:val="BodyText"/>
        <w:spacing w:before="142" w:line="360" w:lineRule="auto"/>
        <w:ind w:left="115" w:right="1042"/>
        <w:jc w:val="both"/>
        <w:rPr>
          <w:rFonts w:ascii="Book Antiqua" w:hAnsi="Book Antiqua"/>
        </w:rPr>
      </w:pPr>
      <w:r w:rsidRPr="00AF464E">
        <w:rPr>
          <w:rFonts w:ascii="Book Antiqua" w:hAnsi="Book Antiqua"/>
        </w:rPr>
        <w:t>Saddening to note is that despite the policy, legal and institutional framework put in place regulatory forbearance still threatens the stability of the subsector.</w:t>
      </w:r>
    </w:p>
    <w:p w:rsidR="00F41DFE" w:rsidRPr="00AF464E" w:rsidRDefault="00AF464E">
      <w:pPr>
        <w:pStyle w:val="Heading1"/>
        <w:numPr>
          <w:ilvl w:val="2"/>
          <w:numId w:val="3"/>
        </w:numPr>
        <w:tabs>
          <w:tab w:val="left" w:pos="656"/>
        </w:tabs>
        <w:spacing w:before="2"/>
        <w:ind w:left="655" w:hanging="541"/>
        <w:jc w:val="both"/>
        <w:rPr>
          <w:rFonts w:ascii="Book Antiqua" w:hAnsi="Book Antiqua"/>
        </w:rPr>
      </w:pPr>
      <w:bookmarkStart w:id="10" w:name="_TOC_250003"/>
      <w:r w:rsidRPr="00AF464E">
        <w:rPr>
          <w:rFonts w:ascii="Book Antiqua" w:hAnsi="Book Antiqua"/>
        </w:rPr>
        <w:t>The Capital Markets</w:t>
      </w:r>
      <w:r w:rsidRPr="00AF464E">
        <w:rPr>
          <w:rFonts w:ascii="Book Antiqua" w:hAnsi="Book Antiqua"/>
          <w:spacing w:val="-1"/>
        </w:rPr>
        <w:t xml:space="preserve"> </w:t>
      </w:r>
      <w:bookmarkEnd w:id="10"/>
      <w:r w:rsidRPr="00AF464E">
        <w:rPr>
          <w:rFonts w:ascii="Book Antiqua" w:hAnsi="Book Antiqua"/>
        </w:rPr>
        <w:t>Act</w:t>
      </w:r>
    </w:p>
    <w:p w:rsidR="00F41DFE" w:rsidRPr="00AF464E" w:rsidRDefault="00AF464E">
      <w:pPr>
        <w:pStyle w:val="BodyText"/>
        <w:spacing w:before="132" w:line="360" w:lineRule="auto"/>
        <w:ind w:left="115" w:right="1037"/>
        <w:jc w:val="both"/>
        <w:rPr>
          <w:rFonts w:ascii="Book Antiqua" w:hAnsi="Book Antiqua"/>
        </w:rPr>
      </w:pPr>
      <w:r w:rsidRPr="00AF464E">
        <w:rPr>
          <w:rFonts w:ascii="Book Antiqua" w:hAnsi="Book Antiqua"/>
        </w:rPr>
        <w:t>The Act purposes to promote, regulate and facilitate the development of an orderly, fair and efficient capital market in Kenya.</w:t>
      </w:r>
      <w:r w:rsidRPr="00AF464E">
        <w:rPr>
          <w:rFonts w:ascii="Book Antiqua" w:hAnsi="Book Antiqua"/>
          <w:vertAlign w:val="superscript"/>
        </w:rPr>
        <w:t>47</w:t>
      </w:r>
      <w:r w:rsidRPr="00AF464E">
        <w:rPr>
          <w:rFonts w:ascii="Book Antiqua" w:hAnsi="Book Antiqua"/>
        </w:rPr>
        <w:t xml:space="preserve"> Consequently, the Capital Markets Authority is established under section 3 of the Act with one of the objects been to protect investors interests and the operation of a compensation fund to protect investors from financial</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E04891">
      <w:pPr>
        <w:pStyle w:val="BodyText"/>
        <w:spacing w:before="10"/>
        <w:rPr>
          <w:rFonts w:ascii="Book Antiqua" w:hAnsi="Book Antiqua"/>
        </w:rPr>
      </w:pPr>
      <w:r w:rsidRPr="00AF464E">
        <w:rPr>
          <w:rFonts w:ascii="Book Antiqua" w:hAnsi="Book Antiqua"/>
          <w:noProof/>
        </w:rPr>
        <w:lastRenderedPageBreak/>
        <mc:AlternateContent>
          <mc:Choice Requires="wps">
            <w:drawing>
              <wp:anchor distT="0" distB="0" distL="0" distR="0" simplePos="0" relativeHeight="487593472" behindDoc="1" locked="0" layoutInCell="1" allowOverlap="1">
                <wp:simplePos x="0" y="0"/>
                <wp:positionH relativeFrom="page">
                  <wp:posOffset>911225</wp:posOffset>
                </wp:positionH>
                <wp:positionV relativeFrom="paragraph">
                  <wp:posOffset>118745</wp:posOffset>
                </wp:positionV>
                <wp:extent cx="1825625" cy="8890"/>
                <wp:effectExtent l="0" t="0" r="0" b="0"/>
                <wp:wrapTopAndBottom/>
                <wp:docPr id="1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A1FA9" id="Rectangle 3" o:spid="_x0000_s1026" style="position:absolute;margin-left:71.75pt;margin-top:9.35pt;width:143.75pt;height:.7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wKqdwIAAPoEAAAOAAAAZHJzL2Uyb0RvYy54bWysVG1v0zAQ/o7Ef7D8vc0LaZdES6dtpQhp&#10;wMTgB7i201g4trHdphviv3N22tLBlwnRD64vdz4/99xzvrza9xLtuHVCqwZn0xQjrqhmQm0a/PXL&#10;alJi5DxRjEiteIMfucNXi9evLgdT81x3WjJuESRRrh5MgzvvTZ0kjna8J26qDVfgbLXtiQfTbhJm&#10;yQDZe5nkaTpPBm2ZsZpy5+DrcnTiRczftpz6T23ruEeywYDNx9XGdR3WZHFJ6o0lphP0AIP8A4qe&#10;CAWXnlItiSdoa8VfqXpBrXa69VOq+0S3raA81gDVZOkf1Tx0xPBYC5DjzIkm9//S0o+7e4sEg95B&#10;pxTpoUefgTWiNpKjN4Gfwbgawh7MvQ0VOnOn6TeHlL7tIIpfW6uHjhMGqLIQnzw7EAwHR9F6+KAZ&#10;ZCdbryNV+9b2ISGQgPaxI4+njvC9RxQ+ZmU+m+czjCj4yrKKDUtIfTxrrPPvuO5R2DTYAvKYm+zu&#10;nA9YSH0Midi1FGwlpIyG3axvpUU7ErQRfxE+lHgeJlUIVjocGzOOXwAi3BF8AWzs9Y8qy4v0Jq8m&#10;q3l5MSlWxWxSXaTlJM2qm2qeFlWxXP0MALOi7gRjXN0JxY+6y4qX9fUwAaNiovLQ0OBqBjzFus7R&#10;u5cV2QsPYyhFDyyfmCB1aOtbxaBsUnsi5LhPnsOPLAMHx//IShRB6Puon7Vmj6ABq6FJMIbwYMCm&#10;0/YJowGGr8Hu+5ZYjpF8r0BHVVYUYVqjUcwucjDsuWd97iGKQqoGe4zG7a0fJ3xrrNh0cFMWiVH6&#10;GrTXiiiMoMsR1UGxMGCxgsNjECb43I5Rv5+sxS8AAAD//wMAUEsDBBQABgAIAAAAIQCzECb23gAA&#10;AAkBAAAPAAAAZHJzL2Rvd25yZXYueG1sTI9NT4NAEIbvJv6HzZh4swuUWkSWxpp4NLHVQ3tb2BFI&#10;2Vlkty36652e9DZv5sn7Uawm24sTjr5zpCCeRSCQamc6ahR8vL/cZSB80GR07wgVfKOHVXl9Vejc&#10;uDNt8LQNjWAT8rlW0IYw5FL6ukWr/cwNSPz7dKPVgeXYSDPqM5vbXiZRdC+t7ogTWj3gc4v1YXu0&#10;CtYP2frrLaXXn021x/2uOiySMVLq9mZ6egQRcAp/MFzqc3UouVPljmS86Fmn8wWjfGRLEAyk85jH&#10;VQqSKAZZFvL/gvIXAAD//wMAUEsBAi0AFAAGAAgAAAAhALaDOJL+AAAA4QEAABMAAAAAAAAAAAAA&#10;AAAAAAAAAFtDb250ZW50X1R5cGVzXS54bWxQSwECLQAUAAYACAAAACEAOP0h/9YAAACUAQAACwAA&#10;AAAAAAAAAAAAAAAvAQAAX3JlbHMvLnJlbHNQSwECLQAUAAYACAAAACEAagcCqncCAAD6BAAADgAA&#10;AAAAAAAAAAAAAAAuAgAAZHJzL2Uyb0RvYy54bWxQSwECLQAUAAYACAAAACEAsxAm9t4AAAAJAQAA&#10;DwAAAAAAAAAAAAAAAADRBAAAZHJzL2Rvd25yZXYueG1sUEsFBgAAAAAEAAQA8wAAANwFAAAAAA==&#10;" fillcolor="black" stroked="f">
                <w10:wrap type="topAndBottom" anchorx="page"/>
              </v:rect>
            </w:pict>
          </mc:Fallback>
        </mc:AlternateContent>
      </w:r>
    </w:p>
    <w:p w:rsidR="00F41DFE" w:rsidRPr="00AF464E" w:rsidRDefault="00AF464E">
      <w:pPr>
        <w:spacing w:before="67"/>
        <w:ind w:left="115"/>
        <w:rPr>
          <w:rFonts w:ascii="Book Antiqua" w:hAnsi="Book Antiqua"/>
          <w:sz w:val="24"/>
          <w:szCs w:val="24"/>
        </w:rPr>
      </w:pPr>
      <w:r w:rsidRPr="00AF464E">
        <w:rPr>
          <w:rFonts w:ascii="Book Antiqua" w:hAnsi="Book Antiqua"/>
          <w:sz w:val="24"/>
          <w:szCs w:val="24"/>
          <w:vertAlign w:val="superscript"/>
        </w:rPr>
        <w:t>45</w:t>
      </w:r>
      <w:r w:rsidRPr="00AF464E">
        <w:rPr>
          <w:rFonts w:ascii="Book Antiqua" w:hAnsi="Book Antiqua"/>
          <w:sz w:val="24"/>
          <w:szCs w:val="24"/>
        </w:rPr>
        <w:t xml:space="preserve"> Regulation 13(3).</w:t>
      </w:r>
    </w:p>
    <w:p w:rsidR="00F41DFE" w:rsidRPr="00AF464E" w:rsidRDefault="00AF464E">
      <w:pPr>
        <w:spacing w:before="111" w:line="360" w:lineRule="auto"/>
        <w:ind w:left="115"/>
        <w:rPr>
          <w:rFonts w:ascii="Book Antiqua" w:hAnsi="Book Antiqua"/>
          <w:sz w:val="24"/>
          <w:szCs w:val="24"/>
        </w:rPr>
      </w:pPr>
      <w:r w:rsidRPr="00AF464E">
        <w:rPr>
          <w:rFonts w:ascii="Book Antiqua" w:hAnsi="Book Antiqua"/>
          <w:sz w:val="24"/>
          <w:szCs w:val="24"/>
          <w:vertAlign w:val="superscript"/>
        </w:rPr>
        <w:t>46</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n,38 s 23(1).That minimum capital has been set at three hundred million shillings for long term insurance business and one hundred and fifty million shillings for general insurance business.</w:t>
      </w:r>
    </w:p>
    <w:p w:rsidR="00F41DFE" w:rsidRPr="00AF464E" w:rsidRDefault="00AF464E">
      <w:pPr>
        <w:spacing w:before="1"/>
        <w:ind w:left="115"/>
        <w:rPr>
          <w:rFonts w:ascii="Book Antiqua" w:hAnsi="Book Antiqua"/>
          <w:sz w:val="24"/>
          <w:szCs w:val="24"/>
        </w:rPr>
      </w:pPr>
      <w:r w:rsidRPr="00AF464E">
        <w:rPr>
          <w:rFonts w:ascii="Book Antiqua" w:hAnsi="Book Antiqua"/>
          <w:sz w:val="24"/>
          <w:szCs w:val="24"/>
          <w:vertAlign w:val="superscript"/>
        </w:rPr>
        <w:t>47</w:t>
      </w:r>
      <w:r w:rsidRPr="00AF464E">
        <w:rPr>
          <w:rFonts w:ascii="Book Antiqua" w:hAnsi="Book Antiqua"/>
          <w:sz w:val="24"/>
          <w:szCs w:val="24"/>
        </w:rPr>
        <w:t xml:space="preserve"> </w:t>
      </w:r>
      <w:r w:rsidRPr="00AF464E">
        <w:rPr>
          <w:rFonts w:ascii="Book Antiqua" w:hAnsi="Book Antiqua"/>
          <w:i/>
          <w:sz w:val="24"/>
          <w:szCs w:val="24"/>
        </w:rPr>
        <w:t>The Capital Markets Act</w:t>
      </w:r>
      <w:r w:rsidRPr="00AF464E">
        <w:rPr>
          <w:rFonts w:ascii="Book Antiqua" w:hAnsi="Book Antiqua"/>
          <w:sz w:val="24"/>
          <w:szCs w:val="24"/>
        </w:rPr>
        <w:t>, CAP 485A, the long title.</w:t>
      </w:r>
    </w:p>
    <w:p w:rsidR="00F41DFE" w:rsidRPr="00AF464E" w:rsidRDefault="00F41DFE">
      <w:pPr>
        <w:rPr>
          <w:rFonts w:ascii="Book Antiqua" w:hAnsi="Book Antiqua"/>
          <w:sz w:val="24"/>
          <w:szCs w:val="24"/>
        </w:rPr>
        <w:sectPr w:rsidR="00F41DFE" w:rsidRPr="00AF464E">
          <w:pgSz w:w="12240" w:h="15840"/>
          <w:pgMar w:top="1360" w:right="1360" w:bottom="1220" w:left="1320" w:header="0" w:footer="1035" w:gutter="0"/>
          <w:cols w:space="720"/>
        </w:sectPr>
      </w:pPr>
    </w:p>
    <w:p w:rsidR="00F41DFE" w:rsidRPr="00AF464E" w:rsidRDefault="00AF464E">
      <w:pPr>
        <w:pStyle w:val="BodyText"/>
        <w:spacing w:before="75" w:line="362" w:lineRule="auto"/>
        <w:ind w:left="115" w:right="1040"/>
        <w:jc w:val="both"/>
        <w:rPr>
          <w:rFonts w:ascii="Book Antiqua" w:hAnsi="Book Antiqua"/>
        </w:rPr>
      </w:pPr>
      <w:r w:rsidRPr="00AF464E">
        <w:rPr>
          <w:rFonts w:ascii="Book Antiqua" w:hAnsi="Book Antiqua"/>
        </w:rPr>
        <w:lastRenderedPageBreak/>
        <w:t>loss arising out from the failure of a licensed broker or dealer to meet contractual obligations.</w:t>
      </w:r>
      <w:r w:rsidRPr="00AF464E">
        <w:rPr>
          <w:rFonts w:ascii="Book Antiqua" w:hAnsi="Book Antiqua"/>
          <w:vertAlign w:val="superscript"/>
        </w:rPr>
        <w:t>48</w:t>
      </w:r>
    </w:p>
    <w:p w:rsidR="00F41DFE" w:rsidRPr="00AF464E" w:rsidRDefault="00AF464E">
      <w:pPr>
        <w:pStyle w:val="Heading1"/>
        <w:numPr>
          <w:ilvl w:val="3"/>
          <w:numId w:val="3"/>
        </w:numPr>
        <w:tabs>
          <w:tab w:val="left" w:pos="833"/>
        </w:tabs>
        <w:spacing w:line="293" w:lineRule="exact"/>
        <w:rPr>
          <w:rFonts w:ascii="Book Antiqua" w:hAnsi="Book Antiqua"/>
        </w:rPr>
      </w:pPr>
      <w:r w:rsidRPr="00AF464E">
        <w:rPr>
          <w:rFonts w:ascii="Book Antiqua" w:hAnsi="Book Antiqua"/>
        </w:rPr>
        <w:t>Consumer Dispute</w:t>
      </w:r>
      <w:r w:rsidRPr="00AF464E">
        <w:rPr>
          <w:rFonts w:ascii="Book Antiqua" w:hAnsi="Book Antiqua"/>
          <w:spacing w:val="2"/>
        </w:rPr>
        <w:t xml:space="preserve"> </w:t>
      </w:r>
      <w:r w:rsidRPr="00AF464E">
        <w:rPr>
          <w:rFonts w:ascii="Book Antiqua" w:hAnsi="Book Antiqua"/>
        </w:rPr>
        <w:t>Resolution</w:t>
      </w:r>
    </w:p>
    <w:p w:rsidR="00F41DFE" w:rsidRPr="00AF464E" w:rsidRDefault="00AF464E">
      <w:pPr>
        <w:pStyle w:val="BodyText"/>
        <w:spacing w:before="136" w:line="360" w:lineRule="auto"/>
        <w:ind w:left="115" w:right="1034"/>
        <w:jc w:val="both"/>
        <w:rPr>
          <w:rFonts w:ascii="Book Antiqua" w:hAnsi="Book Antiqua"/>
        </w:rPr>
      </w:pPr>
      <w:r w:rsidRPr="00AF464E">
        <w:rPr>
          <w:rFonts w:ascii="Book Antiqua" w:hAnsi="Book Antiqua"/>
        </w:rPr>
        <w:t>The Act has in place perfect dispute resolution mechanisms that are not only elaborate but also sufficient.</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Section 11(3) provides that the Capital Markets Authority shall act as an appellate</w:t>
      </w:r>
      <w:r w:rsidRPr="00AF464E">
        <w:rPr>
          <w:rFonts w:ascii="Book Antiqua" w:hAnsi="Book Antiqua"/>
          <w:spacing w:val="-32"/>
        </w:rPr>
        <w:t xml:space="preserve"> </w:t>
      </w:r>
      <w:r w:rsidRPr="00AF464E">
        <w:rPr>
          <w:rFonts w:ascii="Book Antiqua" w:hAnsi="Book Antiqua"/>
        </w:rPr>
        <w:t xml:space="preserve">body </w:t>
      </w:r>
      <w:r w:rsidRPr="00AF464E">
        <w:rPr>
          <w:rFonts w:ascii="Book Antiqua" w:hAnsi="Book Antiqua"/>
          <w:spacing w:val="-3"/>
        </w:rPr>
        <w:t xml:space="preserve">in </w:t>
      </w:r>
      <w:r w:rsidRPr="00AF464E">
        <w:rPr>
          <w:rFonts w:ascii="Book Antiqua" w:hAnsi="Book Antiqua"/>
        </w:rPr>
        <w:t xml:space="preserve">respect of appeals against </w:t>
      </w:r>
      <w:r w:rsidRPr="00AF464E">
        <w:rPr>
          <w:rFonts w:ascii="Book Antiqua" w:hAnsi="Book Antiqua"/>
          <w:spacing w:val="-3"/>
        </w:rPr>
        <w:t xml:space="preserve">any </w:t>
      </w:r>
      <w:r w:rsidRPr="00AF464E">
        <w:rPr>
          <w:rFonts w:ascii="Book Antiqua" w:hAnsi="Book Antiqua"/>
        </w:rPr>
        <w:t xml:space="preserve">security exchange or central depository </w:t>
      </w:r>
      <w:r w:rsidRPr="00AF464E">
        <w:rPr>
          <w:rFonts w:ascii="Book Antiqua" w:hAnsi="Book Antiqua"/>
          <w:spacing w:val="-3"/>
        </w:rPr>
        <w:t xml:space="preserve">in </w:t>
      </w:r>
      <w:r w:rsidRPr="00AF464E">
        <w:rPr>
          <w:rFonts w:ascii="Book Antiqua" w:hAnsi="Book Antiqua"/>
        </w:rPr>
        <w:t>actions by parties aggrieved</w:t>
      </w:r>
      <w:r w:rsidRPr="00AF464E">
        <w:rPr>
          <w:rFonts w:ascii="Book Antiqua" w:hAnsi="Book Antiqua"/>
          <w:spacing w:val="2"/>
        </w:rPr>
        <w:t xml:space="preserve"> </w:t>
      </w:r>
      <w:r w:rsidRPr="00AF464E">
        <w:rPr>
          <w:rFonts w:ascii="Book Antiqua" w:hAnsi="Book Antiqua"/>
        </w:rPr>
        <w:t>thereby.</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 xml:space="preserve">Section 14(2)(a) establishes a committee to hear and determine complaints </w:t>
      </w:r>
      <w:r w:rsidRPr="00AF464E">
        <w:rPr>
          <w:rFonts w:ascii="Book Antiqua" w:hAnsi="Book Antiqua"/>
          <w:spacing w:val="3"/>
        </w:rPr>
        <w:t xml:space="preserve">of </w:t>
      </w:r>
      <w:r w:rsidRPr="00AF464E">
        <w:rPr>
          <w:rFonts w:ascii="Book Antiqua" w:hAnsi="Book Antiqua"/>
        </w:rPr>
        <w:t xml:space="preserve">shareholders of any public company listed on an authorised securities exchange relating </w:t>
      </w:r>
      <w:r w:rsidRPr="00AF464E">
        <w:rPr>
          <w:rFonts w:ascii="Book Antiqua" w:hAnsi="Book Antiqua"/>
          <w:spacing w:val="2"/>
        </w:rPr>
        <w:t xml:space="preserve">to </w:t>
      </w:r>
      <w:r w:rsidRPr="00AF464E">
        <w:rPr>
          <w:rFonts w:ascii="Book Antiqua" w:hAnsi="Book Antiqua"/>
        </w:rPr>
        <w:t xml:space="preserve">the professional conduct or activities of </w:t>
      </w:r>
      <w:r w:rsidRPr="00AF464E">
        <w:rPr>
          <w:rFonts w:ascii="Book Antiqua" w:hAnsi="Book Antiqua"/>
          <w:spacing w:val="-4"/>
        </w:rPr>
        <w:t xml:space="preserve">such </w:t>
      </w:r>
      <w:r w:rsidRPr="00AF464E">
        <w:rPr>
          <w:rFonts w:ascii="Book Antiqua" w:hAnsi="Book Antiqua"/>
        </w:rPr>
        <w:t xml:space="preserve">securities exchange or such public company or any other person under the jurisdiction of the Authority </w:t>
      </w:r>
      <w:r w:rsidRPr="00AF464E">
        <w:rPr>
          <w:rFonts w:ascii="Book Antiqua" w:hAnsi="Book Antiqua"/>
          <w:spacing w:val="2"/>
        </w:rPr>
        <w:t xml:space="preserve">and </w:t>
      </w:r>
      <w:r w:rsidRPr="00AF464E">
        <w:rPr>
          <w:rFonts w:ascii="Book Antiqua" w:hAnsi="Book Antiqua"/>
        </w:rPr>
        <w:t>recommend actions to be</w:t>
      </w:r>
      <w:r w:rsidRPr="00AF464E">
        <w:rPr>
          <w:rFonts w:ascii="Book Antiqua" w:hAnsi="Book Antiqua"/>
          <w:spacing w:val="3"/>
        </w:rPr>
        <w:t xml:space="preserve"> </w:t>
      </w:r>
      <w:r w:rsidRPr="00AF464E">
        <w:rPr>
          <w:rFonts w:ascii="Book Antiqua" w:hAnsi="Book Antiqua"/>
        </w:rPr>
        <w:t>taken.</w:t>
      </w:r>
    </w:p>
    <w:p w:rsidR="00F41DFE" w:rsidRPr="00AF464E" w:rsidRDefault="00AF464E">
      <w:pPr>
        <w:pStyle w:val="BodyText"/>
        <w:spacing w:line="360" w:lineRule="auto"/>
        <w:ind w:left="115" w:right="1041"/>
        <w:jc w:val="both"/>
        <w:rPr>
          <w:rFonts w:ascii="Book Antiqua" w:hAnsi="Book Antiqua"/>
        </w:rPr>
      </w:pPr>
      <w:r w:rsidRPr="00AF464E">
        <w:rPr>
          <w:rFonts w:ascii="Book Antiqua" w:hAnsi="Book Antiqua"/>
        </w:rPr>
        <w:t xml:space="preserve">Section 35A establishes the Capital Markets tribunal to </w:t>
      </w:r>
      <w:r w:rsidRPr="00AF464E">
        <w:rPr>
          <w:rFonts w:ascii="Book Antiqua" w:hAnsi="Book Antiqua"/>
          <w:spacing w:val="-3"/>
        </w:rPr>
        <w:t xml:space="preserve">hear </w:t>
      </w:r>
      <w:r w:rsidRPr="00AF464E">
        <w:rPr>
          <w:rFonts w:ascii="Book Antiqua" w:hAnsi="Book Antiqua"/>
        </w:rPr>
        <w:t xml:space="preserve">appeals from decision made by the Authority against the institutions. The tribunal is vested with powers of the High court for the purpose of hearing the appeals. Appeals from the tribunal lie </w:t>
      </w:r>
      <w:r w:rsidRPr="00AF464E">
        <w:rPr>
          <w:rFonts w:ascii="Book Antiqua" w:hAnsi="Book Antiqua"/>
          <w:spacing w:val="5"/>
        </w:rPr>
        <w:t xml:space="preserve">to </w:t>
      </w:r>
      <w:r w:rsidRPr="00AF464E">
        <w:rPr>
          <w:rFonts w:ascii="Book Antiqua" w:hAnsi="Book Antiqua"/>
        </w:rPr>
        <w:t xml:space="preserve">the High Court. A party dissatisfied with the tribunal’s decision can file an appeal </w:t>
      </w:r>
      <w:r w:rsidRPr="00AF464E">
        <w:rPr>
          <w:rFonts w:ascii="Book Antiqua" w:hAnsi="Book Antiqua"/>
          <w:spacing w:val="5"/>
        </w:rPr>
        <w:t xml:space="preserve">to </w:t>
      </w:r>
      <w:r w:rsidRPr="00AF464E">
        <w:rPr>
          <w:rFonts w:ascii="Book Antiqua" w:hAnsi="Book Antiqua"/>
        </w:rPr>
        <w:t>the High court within 30 daysas provided under Section 35A (22) of the</w:t>
      </w:r>
      <w:r w:rsidRPr="00AF464E">
        <w:rPr>
          <w:rFonts w:ascii="Book Antiqua" w:hAnsi="Book Antiqua"/>
          <w:spacing w:val="-19"/>
        </w:rPr>
        <w:t xml:space="preserve"> </w:t>
      </w:r>
      <w:r w:rsidRPr="00AF464E">
        <w:rPr>
          <w:rFonts w:ascii="Book Antiqua" w:hAnsi="Book Antiqua"/>
        </w:rPr>
        <w:t>Act.</w:t>
      </w:r>
    </w:p>
    <w:p w:rsidR="00F41DFE" w:rsidRPr="00AF464E" w:rsidRDefault="00AF464E">
      <w:pPr>
        <w:pStyle w:val="Heading1"/>
        <w:numPr>
          <w:ilvl w:val="0"/>
          <w:numId w:val="2"/>
        </w:numPr>
        <w:tabs>
          <w:tab w:val="left" w:pos="833"/>
        </w:tabs>
        <w:rPr>
          <w:rFonts w:ascii="Book Antiqua" w:hAnsi="Book Antiqua"/>
        </w:rPr>
      </w:pPr>
      <w:r w:rsidRPr="00AF464E">
        <w:rPr>
          <w:rFonts w:ascii="Book Antiqua" w:hAnsi="Book Antiqua"/>
        </w:rPr>
        <w:t>Consumer Compensation</w:t>
      </w:r>
    </w:p>
    <w:p w:rsidR="00F41DFE" w:rsidRPr="00AF464E" w:rsidRDefault="00AF464E">
      <w:pPr>
        <w:pStyle w:val="BodyText"/>
        <w:spacing w:before="135" w:line="360" w:lineRule="auto"/>
        <w:ind w:left="115" w:right="1036"/>
        <w:jc w:val="both"/>
        <w:rPr>
          <w:rFonts w:ascii="Book Antiqua" w:hAnsi="Book Antiqua"/>
        </w:rPr>
      </w:pPr>
      <w:r w:rsidRPr="00AF464E">
        <w:rPr>
          <w:rFonts w:ascii="Book Antiqua" w:hAnsi="Book Antiqua"/>
        </w:rPr>
        <w:t xml:space="preserve">There is the Investor Compensation Fund (ICF) for the purpose of paying compensation to an investor who suffer pecuniary </w:t>
      </w:r>
      <w:r w:rsidRPr="00AF464E">
        <w:rPr>
          <w:rFonts w:ascii="Book Antiqua" w:hAnsi="Book Antiqua"/>
          <w:spacing w:val="-3"/>
        </w:rPr>
        <w:t xml:space="preserve">loss </w:t>
      </w:r>
      <w:r w:rsidRPr="00AF464E">
        <w:rPr>
          <w:rFonts w:ascii="Book Antiqua" w:hAnsi="Book Antiqua"/>
        </w:rPr>
        <w:t>resulting from failure of a licensed stockbroker or dealer to meet his contractual obligation and paying the beneficiaries from the collected, unclaimed dividends when they resurface.</w:t>
      </w:r>
      <w:r w:rsidRPr="00AF464E">
        <w:rPr>
          <w:rFonts w:ascii="Book Antiqua" w:hAnsi="Book Antiqua"/>
          <w:vertAlign w:val="superscript"/>
        </w:rPr>
        <w:t>49</w:t>
      </w:r>
      <w:r w:rsidRPr="00AF464E">
        <w:rPr>
          <w:rFonts w:ascii="Book Antiqua" w:hAnsi="Book Antiqua"/>
        </w:rPr>
        <w:t xml:space="preserve"> The sources of revenue for the fund include moneys required </w:t>
      </w:r>
      <w:r w:rsidRPr="00AF464E">
        <w:rPr>
          <w:rFonts w:ascii="Book Antiqua" w:hAnsi="Book Antiqua"/>
          <w:spacing w:val="2"/>
        </w:rPr>
        <w:t xml:space="preserve">to </w:t>
      </w:r>
      <w:r w:rsidRPr="00AF464E">
        <w:rPr>
          <w:rFonts w:ascii="Book Antiqua" w:hAnsi="Book Antiqua"/>
        </w:rPr>
        <w:t>be paid by licensed persons,</w:t>
      </w:r>
      <w:r w:rsidRPr="00AF464E">
        <w:rPr>
          <w:rFonts w:ascii="Book Antiqua" w:hAnsi="Book Antiqua"/>
          <w:spacing w:val="34"/>
        </w:rPr>
        <w:t xml:space="preserve"> </w:t>
      </w:r>
      <w:r w:rsidRPr="00AF464E">
        <w:rPr>
          <w:rFonts w:ascii="Book Antiqua" w:hAnsi="Book Antiqua"/>
        </w:rPr>
        <w:t>fines</w:t>
      </w:r>
      <w:r w:rsidRPr="00AF464E">
        <w:rPr>
          <w:rFonts w:ascii="Book Antiqua" w:hAnsi="Book Antiqua"/>
          <w:spacing w:val="30"/>
        </w:rPr>
        <w:t xml:space="preserve"> </w:t>
      </w:r>
      <w:r w:rsidRPr="00AF464E">
        <w:rPr>
          <w:rFonts w:ascii="Book Antiqua" w:hAnsi="Book Antiqua"/>
        </w:rPr>
        <w:t>and</w:t>
      </w:r>
      <w:r w:rsidRPr="00AF464E">
        <w:rPr>
          <w:rFonts w:ascii="Book Antiqua" w:hAnsi="Book Antiqua"/>
          <w:spacing w:val="29"/>
        </w:rPr>
        <w:t xml:space="preserve"> </w:t>
      </w:r>
      <w:r w:rsidRPr="00AF464E">
        <w:rPr>
          <w:rFonts w:ascii="Book Antiqua" w:hAnsi="Book Antiqua"/>
        </w:rPr>
        <w:t>penalties,</w:t>
      </w:r>
      <w:r w:rsidRPr="00AF464E">
        <w:rPr>
          <w:rFonts w:ascii="Book Antiqua" w:hAnsi="Book Antiqua"/>
          <w:vertAlign w:val="superscript"/>
        </w:rPr>
        <w:t>50</w:t>
      </w:r>
      <w:r w:rsidRPr="00AF464E">
        <w:rPr>
          <w:rFonts w:ascii="Book Antiqua" w:hAnsi="Book Antiqua"/>
          <w:spacing w:val="33"/>
        </w:rPr>
        <w:t xml:space="preserve"> </w:t>
      </w:r>
      <w:r w:rsidRPr="00AF464E">
        <w:rPr>
          <w:rFonts w:ascii="Book Antiqua" w:hAnsi="Book Antiqua"/>
        </w:rPr>
        <w:t>unclaimed</w:t>
      </w:r>
      <w:r w:rsidRPr="00AF464E">
        <w:rPr>
          <w:rFonts w:ascii="Book Antiqua" w:hAnsi="Book Antiqua"/>
          <w:spacing w:val="31"/>
        </w:rPr>
        <w:t xml:space="preserve"> </w:t>
      </w:r>
      <w:r w:rsidRPr="00AF464E">
        <w:rPr>
          <w:rFonts w:ascii="Book Antiqua" w:hAnsi="Book Antiqua"/>
        </w:rPr>
        <w:t>dividends</w:t>
      </w:r>
      <w:r w:rsidRPr="00AF464E">
        <w:rPr>
          <w:rFonts w:ascii="Book Antiqua" w:hAnsi="Book Antiqua"/>
          <w:spacing w:val="30"/>
        </w:rPr>
        <w:t xml:space="preserve"> </w:t>
      </w:r>
      <w:r w:rsidRPr="00AF464E">
        <w:rPr>
          <w:rFonts w:ascii="Book Antiqua" w:hAnsi="Book Antiqua"/>
        </w:rPr>
        <w:t>among</w:t>
      </w:r>
      <w:r w:rsidRPr="00AF464E">
        <w:rPr>
          <w:rFonts w:ascii="Book Antiqua" w:hAnsi="Book Antiqua"/>
          <w:spacing w:val="30"/>
        </w:rPr>
        <w:t xml:space="preserve"> </w:t>
      </w:r>
      <w:r w:rsidRPr="00AF464E">
        <w:rPr>
          <w:rFonts w:ascii="Book Antiqua" w:hAnsi="Book Antiqua"/>
        </w:rPr>
        <w:t>others.</w:t>
      </w:r>
      <w:r w:rsidRPr="00AF464E">
        <w:rPr>
          <w:rFonts w:ascii="Book Antiqua" w:hAnsi="Book Antiqua"/>
          <w:vertAlign w:val="superscript"/>
        </w:rPr>
        <w:t>51</w:t>
      </w:r>
      <w:r w:rsidRPr="00AF464E">
        <w:rPr>
          <w:rFonts w:ascii="Book Antiqua" w:hAnsi="Book Antiqua"/>
        </w:rPr>
        <w:t>An</w:t>
      </w:r>
      <w:r w:rsidRPr="00AF464E">
        <w:rPr>
          <w:rFonts w:ascii="Book Antiqua" w:hAnsi="Book Antiqua"/>
          <w:spacing w:val="30"/>
        </w:rPr>
        <w:t xml:space="preserve"> </w:t>
      </w:r>
      <w:r w:rsidRPr="00AF464E">
        <w:rPr>
          <w:rFonts w:ascii="Book Antiqua" w:hAnsi="Book Antiqua"/>
        </w:rPr>
        <w:t>Investor</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spacing w:before="3"/>
        <w:rPr>
          <w:rFonts w:ascii="Book Antiqua" w:hAnsi="Book Antiqua"/>
        </w:rPr>
      </w:pPr>
    </w:p>
    <w:p w:rsidR="00F41DFE" w:rsidRPr="00AF464E" w:rsidRDefault="00AF464E">
      <w:pPr>
        <w:ind w:left="115"/>
        <w:rPr>
          <w:rFonts w:ascii="Book Antiqua" w:hAnsi="Book Antiqua"/>
          <w:sz w:val="24"/>
          <w:szCs w:val="24"/>
        </w:rPr>
      </w:pPr>
      <w:r w:rsidRPr="00AF464E">
        <w:rPr>
          <w:rFonts w:ascii="Book Antiqua" w:hAnsi="Book Antiqua"/>
          <w:sz w:val="24"/>
          <w:szCs w:val="24"/>
          <w:vertAlign w:val="superscript"/>
        </w:rPr>
        <w:t>48</w:t>
      </w:r>
      <w:r w:rsidRPr="00AF464E">
        <w:rPr>
          <w:rFonts w:ascii="Book Antiqua" w:hAnsi="Book Antiqua"/>
          <w:sz w:val="24"/>
          <w:szCs w:val="24"/>
        </w:rPr>
        <w:t xml:space="preserve"> </w:t>
      </w:r>
      <w:r w:rsidRPr="00AF464E">
        <w:rPr>
          <w:rFonts w:ascii="Book Antiqua" w:hAnsi="Book Antiqua"/>
          <w:i/>
          <w:sz w:val="24"/>
          <w:szCs w:val="24"/>
        </w:rPr>
        <w:t>Ibid</w:t>
      </w:r>
      <w:r w:rsidRPr="00AF464E">
        <w:rPr>
          <w:rFonts w:ascii="Book Antiqua" w:hAnsi="Book Antiqua"/>
          <w:sz w:val="24"/>
          <w:szCs w:val="24"/>
        </w:rPr>
        <w:t>, s11(1).</w:t>
      </w:r>
    </w:p>
    <w:p w:rsidR="00F41DFE" w:rsidRPr="00AF464E" w:rsidRDefault="00AF464E">
      <w:pPr>
        <w:spacing w:before="111"/>
        <w:ind w:left="115"/>
        <w:rPr>
          <w:rFonts w:ascii="Book Antiqua" w:hAnsi="Book Antiqua"/>
          <w:sz w:val="24"/>
          <w:szCs w:val="24"/>
        </w:rPr>
      </w:pPr>
      <w:r w:rsidRPr="00AF464E">
        <w:rPr>
          <w:rFonts w:ascii="Book Antiqua" w:hAnsi="Book Antiqua"/>
          <w:sz w:val="24"/>
          <w:szCs w:val="24"/>
          <w:vertAlign w:val="superscript"/>
        </w:rPr>
        <w:t>49</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n47, s 18.</w:t>
      </w:r>
    </w:p>
    <w:p w:rsidR="00F41DFE" w:rsidRPr="00AF464E" w:rsidRDefault="00AF464E">
      <w:pPr>
        <w:spacing w:before="116"/>
        <w:ind w:left="115"/>
        <w:rPr>
          <w:rFonts w:ascii="Book Antiqua" w:hAnsi="Book Antiqua"/>
          <w:sz w:val="24"/>
          <w:szCs w:val="24"/>
        </w:rPr>
      </w:pPr>
      <w:r w:rsidRPr="00AF464E">
        <w:rPr>
          <w:rFonts w:ascii="Book Antiqua" w:hAnsi="Book Antiqua"/>
          <w:sz w:val="24"/>
          <w:szCs w:val="24"/>
          <w:vertAlign w:val="superscript"/>
        </w:rPr>
        <w:t>50</w:t>
      </w:r>
      <w:r w:rsidRPr="00AF464E">
        <w:rPr>
          <w:rFonts w:ascii="Book Antiqua" w:hAnsi="Book Antiqua"/>
          <w:sz w:val="24"/>
          <w:szCs w:val="24"/>
        </w:rPr>
        <w:t xml:space="preserve"> </w:t>
      </w:r>
      <w:r w:rsidRPr="00AF464E">
        <w:rPr>
          <w:rFonts w:ascii="Book Antiqua" w:hAnsi="Book Antiqua"/>
          <w:i/>
          <w:sz w:val="24"/>
          <w:szCs w:val="24"/>
        </w:rPr>
        <w:t xml:space="preserve">Supra </w:t>
      </w:r>
      <w:r w:rsidRPr="00AF464E">
        <w:rPr>
          <w:rFonts w:ascii="Book Antiqua" w:hAnsi="Book Antiqua"/>
          <w:sz w:val="24"/>
          <w:szCs w:val="24"/>
        </w:rPr>
        <w:t>n 47, s 34.</w:t>
      </w:r>
    </w:p>
    <w:p w:rsidR="00F41DFE" w:rsidRPr="00AF464E" w:rsidRDefault="00F41DFE">
      <w:pPr>
        <w:rPr>
          <w:rFonts w:ascii="Book Antiqua" w:hAnsi="Book Antiqua"/>
          <w:sz w:val="24"/>
          <w:szCs w:val="24"/>
        </w:rPr>
        <w:sectPr w:rsidR="00F41DFE" w:rsidRPr="00AF464E">
          <w:footerReference w:type="default" r:id="rId17"/>
          <w:pgSz w:w="12240" w:h="15840"/>
          <w:pgMar w:top="1400" w:right="1360" w:bottom="1820" w:left="1320" w:header="0" w:footer="1630" w:gutter="0"/>
          <w:pgNumType w:start="16"/>
          <w:cols w:space="720"/>
        </w:sectPr>
      </w:pPr>
    </w:p>
    <w:p w:rsidR="00F41DFE" w:rsidRPr="00AF464E" w:rsidRDefault="00AF464E">
      <w:pPr>
        <w:pStyle w:val="BodyText"/>
        <w:spacing w:before="75" w:line="360" w:lineRule="auto"/>
        <w:ind w:left="115" w:right="1043"/>
        <w:jc w:val="both"/>
        <w:rPr>
          <w:rFonts w:ascii="Book Antiqua" w:hAnsi="Book Antiqua"/>
        </w:rPr>
      </w:pPr>
      <w:r w:rsidRPr="00AF464E">
        <w:rPr>
          <w:rFonts w:ascii="Book Antiqua" w:hAnsi="Book Antiqua"/>
        </w:rPr>
        <w:lastRenderedPageBreak/>
        <w:t>Compensation Fund Board (ICFB) is established under section 18A to administer the fund. Compensation is subject to a maximum ceiling of fifty thousand Kenya shillings.</w:t>
      </w:r>
      <w:r w:rsidRPr="00AF464E">
        <w:rPr>
          <w:rFonts w:ascii="Book Antiqua" w:hAnsi="Book Antiqua"/>
          <w:vertAlign w:val="superscript"/>
        </w:rPr>
        <w:t>52</w:t>
      </w:r>
    </w:p>
    <w:p w:rsidR="00F41DFE" w:rsidRPr="00AF464E" w:rsidRDefault="00AF464E">
      <w:pPr>
        <w:pStyle w:val="Heading1"/>
        <w:numPr>
          <w:ilvl w:val="0"/>
          <w:numId w:val="2"/>
        </w:numPr>
        <w:tabs>
          <w:tab w:val="left" w:pos="833"/>
        </w:tabs>
        <w:spacing w:before="3"/>
        <w:rPr>
          <w:rFonts w:ascii="Book Antiqua" w:hAnsi="Book Antiqua"/>
        </w:rPr>
      </w:pPr>
      <w:r w:rsidRPr="00AF464E">
        <w:rPr>
          <w:rFonts w:ascii="Book Antiqua" w:hAnsi="Book Antiqua"/>
        </w:rPr>
        <w:t>Financial system</w:t>
      </w:r>
      <w:r w:rsidRPr="00AF464E">
        <w:rPr>
          <w:rFonts w:ascii="Book Antiqua" w:hAnsi="Book Antiqua"/>
          <w:spacing w:val="2"/>
        </w:rPr>
        <w:t xml:space="preserve"> </w:t>
      </w:r>
      <w:r w:rsidRPr="00AF464E">
        <w:rPr>
          <w:rFonts w:ascii="Book Antiqua" w:hAnsi="Book Antiqua"/>
        </w:rPr>
        <w:t>stability</w:t>
      </w:r>
    </w:p>
    <w:p w:rsidR="00F41DFE" w:rsidRPr="00AF464E" w:rsidRDefault="00AF464E">
      <w:pPr>
        <w:pStyle w:val="BodyText"/>
        <w:spacing w:before="136" w:line="360" w:lineRule="auto"/>
        <w:ind w:left="115" w:right="1043"/>
        <w:jc w:val="both"/>
        <w:rPr>
          <w:rFonts w:ascii="Book Antiqua" w:hAnsi="Book Antiqua"/>
        </w:rPr>
      </w:pPr>
      <w:r w:rsidRPr="00AF464E">
        <w:rPr>
          <w:rFonts w:ascii="Book Antiqua" w:hAnsi="Book Antiqua"/>
        </w:rPr>
        <w:t>This is achieved through requirements for registration, licensing conditions, reporting conditions, periodic audits and other guidelines.</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Section 23 provides that no person shall carry on a business as a stockbroker dealer or investment bank authorised security dealer authorised depository or hold himself out as carrying on such business unless he holds a valid license issued under this Act or under the authority of the Act.</w:t>
      </w:r>
    </w:p>
    <w:p w:rsidR="00F41DFE" w:rsidRPr="00AF464E" w:rsidRDefault="00AF464E">
      <w:pPr>
        <w:pStyle w:val="Heading1"/>
        <w:numPr>
          <w:ilvl w:val="2"/>
          <w:numId w:val="3"/>
        </w:numPr>
        <w:tabs>
          <w:tab w:val="left" w:pos="656"/>
        </w:tabs>
        <w:spacing w:before="3"/>
        <w:ind w:left="655" w:hanging="541"/>
        <w:jc w:val="both"/>
        <w:rPr>
          <w:rFonts w:ascii="Book Antiqua" w:hAnsi="Book Antiqua"/>
        </w:rPr>
      </w:pPr>
      <w:bookmarkStart w:id="11" w:name="_TOC_250002"/>
      <w:r w:rsidRPr="00AF464E">
        <w:rPr>
          <w:rFonts w:ascii="Book Antiqua" w:hAnsi="Book Antiqua"/>
        </w:rPr>
        <w:t>The Retirement Benefits</w:t>
      </w:r>
      <w:r w:rsidRPr="00AF464E">
        <w:rPr>
          <w:rFonts w:ascii="Book Antiqua" w:hAnsi="Book Antiqua"/>
          <w:spacing w:val="3"/>
        </w:rPr>
        <w:t xml:space="preserve"> </w:t>
      </w:r>
      <w:bookmarkEnd w:id="11"/>
      <w:r w:rsidRPr="00AF464E">
        <w:rPr>
          <w:rFonts w:ascii="Book Antiqua" w:hAnsi="Book Antiqua"/>
        </w:rPr>
        <w:t>Act</w:t>
      </w:r>
    </w:p>
    <w:p w:rsidR="00F41DFE" w:rsidRPr="00AF464E" w:rsidRDefault="00AF464E">
      <w:pPr>
        <w:pStyle w:val="BodyText"/>
        <w:spacing w:before="137" w:line="360" w:lineRule="auto"/>
        <w:ind w:left="115" w:right="1032"/>
        <w:jc w:val="both"/>
        <w:rPr>
          <w:rFonts w:ascii="Book Antiqua" w:hAnsi="Book Antiqua"/>
        </w:rPr>
      </w:pPr>
      <w:r w:rsidRPr="00AF464E">
        <w:rPr>
          <w:rFonts w:ascii="Book Antiqua" w:hAnsi="Book Antiqua"/>
        </w:rPr>
        <w:t>This Act purposes to establish the Retirement Benefits Authority for the regulation, supervision and promotion of retirements benefit scheme, the development of the retirement benefit sector.</w:t>
      </w:r>
      <w:r w:rsidRPr="00AF464E">
        <w:rPr>
          <w:rFonts w:ascii="Book Antiqua" w:hAnsi="Book Antiqua"/>
          <w:vertAlign w:val="superscript"/>
        </w:rPr>
        <w:t>53</w:t>
      </w:r>
    </w:p>
    <w:p w:rsidR="00F41DFE" w:rsidRPr="00AF464E" w:rsidRDefault="00AF464E">
      <w:pPr>
        <w:pStyle w:val="BodyText"/>
        <w:spacing w:line="360" w:lineRule="auto"/>
        <w:ind w:left="115" w:right="1032"/>
        <w:jc w:val="both"/>
        <w:rPr>
          <w:rFonts w:ascii="Book Antiqua" w:hAnsi="Book Antiqua"/>
        </w:rPr>
      </w:pPr>
      <w:r w:rsidRPr="00AF464E">
        <w:rPr>
          <w:rFonts w:ascii="Book Antiqua" w:hAnsi="Book Antiqua"/>
        </w:rPr>
        <w:t>Section 6 establishes a board of directors comprising of among others a chief executive officer who is appointed in accordance with section 11. Retirement benefits schemes are recognised and may be registered pursuant to section 22.</w:t>
      </w:r>
    </w:p>
    <w:p w:rsidR="00F41DFE" w:rsidRPr="00AF464E" w:rsidRDefault="00AF464E">
      <w:pPr>
        <w:pStyle w:val="Heading1"/>
        <w:numPr>
          <w:ilvl w:val="3"/>
          <w:numId w:val="3"/>
        </w:numPr>
        <w:tabs>
          <w:tab w:val="left" w:pos="833"/>
        </w:tabs>
        <w:rPr>
          <w:rFonts w:ascii="Book Antiqua" w:hAnsi="Book Antiqua"/>
        </w:rPr>
      </w:pPr>
      <w:r w:rsidRPr="00AF464E">
        <w:rPr>
          <w:rFonts w:ascii="Book Antiqua" w:hAnsi="Book Antiqua"/>
        </w:rPr>
        <w:t>Consumer Dispute</w:t>
      </w:r>
      <w:r w:rsidRPr="00AF464E">
        <w:rPr>
          <w:rFonts w:ascii="Book Antiqua" w:hAnsi="Book Antiqua"/>
          <w:spacing w:val="2"/>
        </w:rPr>
        <w:t xml:space="preserve"> </w:t>
      </w:r>
      <w:r w:rsidRPr="00AF464E">
        <w:rPr>
          <w:rFonts w:ascii="Book Antiqua" w:hAnsi="Book Antiqua"/>
        </w:rPr>
        <w:t>Resolution</w:t>
      </w:r>
    </w:p>
    <w:p w:rsidR="00F41DFE" w:rsidRPr="00AF464E" w:rsidRDefault="00AF464E">
      <w:pPr>
        <w:pStyle w:val="BodyText"/>
        <w:spacing w:before="135" w:line="360" w:lineRule="auto"/>
        <w:ind w:left="115" w:right="1032"/>
        <w:jc w:val="both"/>
        <w:rPr>
          <w:rFonts w:ascii="Book Antiqua" w:hAnsi="Book Antiqua"/>
        </w:rPr>
      </w:pPr>
      <w:r w:rsidRPr="00AF464E">
        <w:rPr>
          <w:rFonts w:ascii="Book Antiqua" w:hAnsi="Book Antiqua"/>
        </w:rPr>
        <w:t>Disputes which may arise as between members of the scheme and the manager of such a scheme may be resolved by the chief executive officer. Accordingly section 46 provides that a member of a scheme dissatisfied with a decision of the manager, trustee or custodian of the scheme may request in writing that such a decision be reviewed by the chief executive officer with a view of ensuring that such decision is made in accordance with the provisions of the relevant scheme rules or the Act under which the scheme is established. An appeals tribunal has been established for the purposes of hearing appeals</w:t>
      </w:r>
      <w:r w:rsidRPr="00AF464E">
        <w:rPr>
          <w:rFonts w:ascii="Book Antiqua" w:hAnsi="Book Antiqua"/>
          <w:vertAlign w:val="superscript"/>
        </w:rPr>
        <w:t>54</w:t>
      </w:r>
      <w:r w:rsidRPr="00AF464E">
        <w:rPr>
          <w:rFonts w:ascii="Book Antiqua" w:hAnsi="Book Antiqua"/>
        </w:rPr>
        <w:t xml:space="preserve"> which are lodged within thirty days as against the decision of the</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spacing w:before="3"/>
        <w:rPr>
          <w:rFonts w:ascii="Book Antiqua" w:hAnsi="Book Antiqua"/>
        </w:rPr>
      </w:pPr>
    </w:p>
    <w:p w:rsidR="00F41DFE" w:rsidRPr="00AF464E" w:rsidRDefault="00AF464E">
      <w:pPr>
        <w:spacing w:line="355" w:lineRule="auto"/>
        <w:ind w:left="115" w:right="98"/>
        <w:rPr>
          <w:rFonts w:ascii="Book Antiqua" w:hAnsi="Book Antiqua"/>
          <w:sz w:val="24"/>
          <w:szCs w:val="24"/>
        </w:rPr>
      </w:pPr>
      <w:r w:rsidRPr="00AF464E">
        <w:rPr>
          <w:rFonts w:ascii="Book Antiqua" w:hAnsi="Book Antiqua"/>
          <w:sz w:val="24"/>
          <w:szCs w:val="24"/>
          <w:vertAlign w:val="superscript"/>
        </w:rPr>
        <w:t>52</w:t>
      </w:r>
      <w:r w:rsidRPr="00AF464E">
        <w:rPr>
          <w:rFonts w:ascii="Book Antiqua" w:hAnsi="Book Antiqua"/>
          <w:sz w:val="24"/>
          <w:szCs w:val="24"/>
        </w:rPr>
        <w:t xml:space="preserve"> The Capital Markets (Licensing Requirements) Regulations 2002, Regulation 70. Notice that the maximum amount set here is very low considering that the capital markets involve huge investments.</w:t>
      </w:r>
    </w:p>
    <w:p w:rsidR="00F41DFE" w:rsidRPr="00AF464E" w:rsidRDefault="00AF464E">
      <w:pPr>
        <w:spacing w:before="5"/>
        <w:ind w:left="115"/>
        <w:rPr>
          <w:rFonts w:ascii="Book Antiqua" w:hAnsi="Book Antiqua"/>
          <w:sz w:val="24"/>
          <w:szCs w:val="24"/>
        </w:rPr>
      </w:pPr>
      <w:r w:rsidRPr="00AF464E">
        <w:rPr>
          <w:rFonts w:ascii="Book Antiqua" w:hAnsi="Book Antiqua"/>
          <w:sz w:val="24"/>
          <w:szCs w:val="24"/>
          <w:vertAlign w:val="superscript"/>
        </w:rPr>
        <w:t>53</w:t>
      </w:r>
      <w:r w:rsidRPr="00AF464E">
        <w:rPr>
          <w:rFonts w:ascii="Book Antiqua" w:hAnsi="Book Antiqua"/>
          <w:sz w:val="24"/>
          <w:szCs w:val="24"/>
        </w:rPr>
        <w:t xml:space="preserve"> </w:t>
      </w:r>
      <w:r w:rsidRPr="00AF464E">
        <w:rPr>
          <w:rFonts w:ascii="Book Antiqua" w:hAnsi="Book Antiqua"/>
          <w:i/>
          <w:sz w:val="24"/>
          <w:szCs w:val="24"/>
        </w:rPr>
        <w:t>The Retirement Benefits Act</w:t>
      </w:r>
      <w:r w:rsidRPr="00AF464E">
        <w:rPr>
          <w:rFonts w:ascii="Book Antiqua" w:hAnsi="Book Antiqua"/>
          <w:sz w:val="24"/>
          <w:szCs w:val="24"/>
        </w:rPr>
        <w:t>, CAP 197, the long title.</w:t>
      </w:r>
    </w:p>
    <w:p w:rsidR="00F41DFE" w:rsidRPr="00AF464E" w:rsidRDefault="00F41DFE">
      <w:pPr>
        <w:rPr>
          <w:rFonts w:ascii="Book Antiqua" w:hAnsi="Book Antiqua"/>
          <w:sz w:val="24"/>
          <w:szCs w:val="24"/>
        </w:rPr>
        <w:sectPr w:rsidR="00F41DFE" w:rsidRPr="00AF464E">
          <w:footerReference w:type="default" r:id="rId18"/>
          <w:pgSz w:w="12240" w:h="15840"/>
          <w:pgMar w:top="1400" w:right="1360" w:bottom="1820" w:left="1320" w:header="0" w:footer="1630" w:gutter="0"/>
          <w:pgNumType w:start="17"/>
          <w:cols w:space="720"/>
        </w:sectPr>
      </w:pPr>
    </w:p>
    <w:p w:rsidR="00F41DFE" w:rsidRPr="00AF464E" w:rsidRDefault="00AF464E">
      <w:pPr>
        <w:pStyle w:val="BodyText"/>
        <w:spacing w:before="115"/>
        <w:ind w:left="115"/>
        <w:jc w:val="both"/>
        <w:rPr>
          <w:rFonts w:ascii="Book Antiqua" w:hAnsi="Book Antiqua"/>
        </w:rPr>
      </w:pPr>
      <w:r w:rsidRPr="00AF464E">
        <w:rPr>
          <w:rFonts w:ascii="Book Antiqua" w:hAnsi="Book Antiqua"/>
        </w:rPr>
        <w:lastRenderedPageBreak/>
        <w:t>Authority or the chief executive officer</w:t>
      </w:r>
      <w:r w:rsidRPr="00AF464E">
        <w:rPr>
          <w:rFonts w:ascii="Book Antiqua" w:hAnsi="Book Antiqua"/>
          <w:vertAlign w:val="superscript"/>
        </w:rPr>
        <w:t>55</w:t>
      </w:r>
    </w:p>
    <w:p w:rsidR="00F41DFE" w:rsidRPr="00AF464E" w:rsidRDefault="00AF464E">
      <w:pPr>
        <w:pStyle w:val="Heading1"/>
        <w:numPr>
          <w:ilvl w:val="3"/>
          <w:numId w:val="3"/>
        </w:numPr>
        <w:tabs>
          <w:tab w:val="left" w:pos="833"/>
        </w:tabs>
        <w:spacing w:before="143"/>
        <w:rPr>
          <w:rFonts w:ascii="Book Antiqua" w:hAnsi="Book Antiqua"/>
        </w:rPr>
      </w:pPr>
      <w:r w:rsidRPr="00AF464E">
        <w:rPr>
          <w:rFonts w:ascii="Book Antiqua" w:hAnsi="Book Antiqua"/>
        </w:rPr>
        <w:t>Consumer Compensation</w:t>
      </w:r>
    </w:p>
    <w:p w:rsidR="00F41DFE" w:rsidRPr="00AF464E" w:rsidRDefault="00AF464E">
      <w:pPr>
        <w:pStyle w:val="BodyText"/>
        <w:spacing w:before="132" w:line="362" w:lineRule="auto"/>
        <w:ind w:left="115" w:right="1039"/>
        <w:jc w:val="both"/>
        <w:rPr>
          <w:rFonts w:ascii="Book Antiqua" w:hAnsi="Book Antiqua"/>
        </w:rPr>
      </w:pPr>
      <w:r w:rsidRPr="00AF464E">
        <w:rPr>
          <w:rFonts w:ascii="Book Antiqua" w:hAnsi="Book Antiqua"/>
        </w:rPr>
        <w:t>The Act, just like the banking Act, does not have elaborate dispute resolution mechanisms in place.</w:t>
      </w:r>
    </w:p>
    <w:p w:rsidR="00F41DFE" w:rsidRPr="00AF464E" w:rsidRDefault="00AF464E">
      <w:pPr>
        <w:pStyle w:val="Heading1"/>
        <w:numPr>
          <w:ilvl w:val="3"/>
          <w:numId w:val="3"/>
        </w:numPr>
        <w:tabs>
          <w:tab w:val="left" w:pos="833"/>
        </w:tabs>
        <w:spacing w:line="293" w:lineRule="exact"/>
        <w:rPr>
          <w:rFonts w:ascii="Book Antiqua" w:hAnsi="Book Antiqua"/>
        </w:rPr>
      </w:pPr>
      <w:r w:rsidRPr="00AF464E">
        <w:rPr>
          <w:rFonts w:ascii="Book Antiqua" w:hAnsi="Book Antiqua"/>
        </w:rPr>
        <w:t>General Financial System</w:t>
      </w:r>
      <w:r w:rsidRPr="00AF464E">
        <w:rPr>
          <w:rFonts w:ascii="Book Antiqua" w:hAnsi="Book Antiqua"/>
          <w:spacing w:val="3"/>
        </w:rPr>
        <w:t xml:space="preserve"> </w:t>
      </w:r>
      <w:r w:rsidRPr="00AF464E">
        <w:rPr>
          <w:rFonts w:ascii="Book Antiqua" w:hAnsi="Book Antiqua"/>
        </w:rPr>
        <w:t>Stability</w:t>
      </w:r>
    </w:p>
    <w:p w:rsidR="00F41DFE" w:rsidRPr="00AF464E" w:rsidRDefault="00AF464E">
      <w:pPr>
        <w:pStyle w:val="BodyText"/>
        <w:spacing w:before="136" w:line="360" w:lineRule="auto"/>
        <w:ind w:left="115" w:right="1032"/>
        <w:jc w:val="both"/>
        <w:rPr>
          <w:rFonts w:ascii="Book Antiqua" w:hAnsi="Book Antiqua"/>
        </w:rPr>
      </w:pPr>
      <w:r w:rsidRPr="00AF464E">
        <w:rPr>
          <w:rFonts w:ascii="Book Antiqua" w:hAnsi="Book Antiqua"/>
        </w:rPr>
        <w:t xml:space="preserve">Section 18 of the Act provides that the Authority may invest any of its funds in securities which for the time being trustees may by law invest trust funds or </w:t>
      </w:r>
      <w:r w:rsidRPr="00AF464E">
        <w:rPr>
          <w:rFonts w:ascii="Book Antiqua" w:hAnsi="Book Antiqua"/>
          <w:spacing w:val="-3"/>
        </w:rPr>
        <w:t xml:space="preserve">in </w:t>
      </w:r>
      <w:r w:rsidRPr="00AF464E">
        <w:rPr>
          <w:rFonts w:ascii="Book Antiqua" w:hAnsi="Book Antiqua"/>
        </w:rPr>
        <w:t xml:space="preserve">any other securities which the treasury </w:t>
      </w:r>
      <w:r w:rsidRPr="00AF464E">
        <w:rPr>
          <w:rFonts w:ascii="Book Antiqua" w:hAnsi="Book Antiqua"/>
          <w:spacing w:val="-3"/>
        </w:rPr>
        <w:t xml:space="preserve">may </w:t>
      </w:r>
      <w:r w:rsidRPr="00AF464E">
        <w:rPr>
          <w:rFonts w:ascii="Book Antiqua" w:hAnsi="Book Antiqua"/>
        </w:rPr>
        <w:t xml:space="preserve">from time to time approve. The authority is also required </w:t>
      </w:r>
      <w:r w:rsidRPr="00AF464E">
        <w:rPr>
          <w:rFonts w:ascii="Book Antiqua" w:hAnsi="Book Antiqua"/>
          <w:spacing w:val="2"/>
        </w:rPr>
        <w:t xml:space="preserve">to </w:t>
      </w:r>
      <w:r w:rsidRPr="00AF464E">
        <w:rPr>
          <w:rFonts w:ascii="Book Antiqua" w:hAnsi="Book Antiqua"/>
        </w:rPr>
        <w:t xml:space="preserve">keep </w:t>
      </w:r>
      <w:r w:rsidRPr="00AF464E">
        <w:rPr>
          <w:rFonts w:ascii="Book Antiqua" w:hAnsi="Book Antiqua"/>
          <w:spacing w:val="-2"/>
        </w:rPr>
        <w:t xml:space="preserve">all </w:t>
      </w:r>
      <w:r w:rsidRPr="00AF464E">
        <w:rPr>
          <w:rFonts w:ascii="Book Antiqua" w:hAnsi="Book Antiqua"/>
        </w:rPr>
        <w:t>proper books and records of account of the income expenditure and assets of the authority</w:t>
      </w:r>
      <w:r w:rsidRPr="00AF464E">
        <w:rPr>
          <w:rFonts w:ascii="Book Antiqua" w:hAnsi="Book Antiqua"/>
          <w:vertAlign w:val="superscript"/>
        </w:rPr>
        <w:t>56</w:t>
      </w:r>
      <w:r w:rsidRPr="00AF464E">
        <w:rPr>
          <w:rFonts w:ascii="Book Antiqua" w:hAnsi="Book Antiqua"/>
        </w:rPr>
        <w:t xml:space="preserve">There are also stringent requirements that one has </w:t>
      </w:r>
      <w:r w:rsidRPr="00AF464E">
        <w:rPr>
          <w:rFonts w:ascii="Book Antiqua" w:hAnsi="Book Antiqua"/>
          <w:spacing w:val="2"/>
        </w:rPr>
        <w:t xml:space="preserve">to </w:t>
      </w:r>
      <w:r w:rsidRPr="00AF464E">
        <w:rPr>
          <w:rFonts w:ascii="Book Antiqua" w:hAnsi="Book Antiqua"/>
        </w:rPr>
        <w:t xml:space="preserve">meet before being registered as a manager of a scheme notably that the applicant must be a company whose </w:t>
      </w:r>
      <w:r w:rsidRPr="00AF464E">
        <w:rPr>
          <w:rFonts w:ascii="Book Antiqua" w:hAnsi="Book Antiqua"/>
          <w:spacing w:val="-3"/>
        </w:rPr>
        <w:t xml:space="preserve">liability </w:t>
      </w:r>
      <w:r w:rsidRPr="00AF464E">
        <w:rPr>
          <w:rFonts w:ascii="Book Antiqua" w:hAnsi="Book Antiqua"/>
        </w:rPr>
        <w:t xml:space="preserve">is limited by shares and has a minimum paid </w:t>
      </w:r>
      <w:r w:rsidRPr="00AF464E">
        <w:rPr>
          <w:rFonts w:ascii="Book Antiqua" w:hAnsi="Book Antiqua"/>
          <w:spacing w:val="4"/>
        </w:rPr>
        <w:t xml:space="preserve">up </w:t>
      </w:r>
      <w:r w:rsidRPr="00AF464E">
        <w:rPr>
          <w:rFonts w:ascii="Book Antiqua" w:hAnsi="Book Antiqua"/>
        </w:rPr>
        <w:t>capital as may be prescribed</w:t>
      </w:r>
      <w:r w:rsidRPr="00AF464E">
        <w:rPr>
          <w:rFonts w:ascii="Book Antiqua" w:hAnsi="Book Antiqua"/>
          <w:vertAlign w:val="superscript"/>
        </w:rPr>
        <w:t>57</w:t>
      </w:r>
      <w:r w:rsidRPr="00AF464E">
        <w:rPr>
          <w:rFonts w:ascii="Book Antiqua" w:hAnsi="Book Antiqua"/>
        </w:rPr>
        <w:t xml:space="preserve">. Section 26(1) (b) prohibits a person from acting as a trustee </w:t>
      </w:r>
      <w:r w:rsidRPr="00AF464E">
        <w:rPr>
          <w:rFonts w:ascii="Book Antiqua" w:hAnsi="Book Antiqua"/>
          <w:spacing w:val="-4"/>
        </w:rPr>
        <w:t xml:space="preserve">if </w:t>
      </w:r>
      <w:r w:rsidRPr="00AF464E">
        <w:rPr>
          <w:rFonts w:ascii="Book Antiqua" w:hAnsi="Book Antiqua"/>
        </w:rPr>
        <w:t>such a person has been adjudged</w:t>
      </w:r>
      <w:r w:rsidRPr="00AF464E">
        <w:rPr>
          <w:rFonts w:ascii="Book Antiqua" w:hAnsi="Book Antiqua"/>
          <w:spacing w:val="9"/>
        </w:rPr>
        <w:t xml:space="preserve"> </w:t>
      </w:r>
      <w:r w:rsidRPr="00AF464E">
        <w:rPr>
          <w:rFonts w:ascii="Book Antiqua" w:hAnsi="Book Antiqua"/>
        </w:rPr>
        <w:t>bankrupt.</w:t>
      </w: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F41DFE">
      <w:pPr>
        <w:pStyle w:val="BodyText"/>
        <w:rPr>
          <w:rFonts w:ascii="Book Antiqua" w:hAnsi="Book Antiqua"/>
        </w:rPr>
      </w:pPr>
    </w:p>
    <w:p w:rsidR="00F41DFE" w:rsidRPr="00AF464E" w:rsidRDefault="00E04891">
      <w:pPr>
        <w:pStyle w:val="BodyText"/>
        <w:spacing w:before="8"/>
        <w:rPr>
          <w:rFonts w:ascii="Book Antiqua" w:hAnsi="Book Antiqua"/>
        </w:rPr>
      </w:pPr>
      <w:r w:rsidRPr="00AF464E">
        <w:rPr>
          <w:rFonts w:ascii="Book Antiqua" w:hAnsi="Book Antiqua"/>
          <w:noProof/>
        </w:rPr>
        <mc:AlternateContent>
          <mc:Choice Requires="wps">
            <w:drawing>
              <wp:anchor distT="0" distB="0" distL="0" distR="0" simplePos="0" relativeHeight="487593984" behindDoc="1" locked="0" layoutInCell="1" allowOverlap="1">
                <wp:simplePos x="0" y="0"/>
                <wp:positionH relativeFrom="page">
                  <wp:posOffset>911225</wp:posOffset>
                </wp:positionH>
                <wp:positionV relativeFrom="paragraph">
                  <wp:posOffset>118110</wp:posOffset>
                </wp:positionV>
                <wp:extent cx="1825625" cy="8890"/>
                <wp:effectExtent l="0" t="0" r="0" b="0"/>
                <wp:wrapTopAndBottom/>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84F22" id="Rectangle 2" o:spid="_x0000_s1026" style="position:absolute;margin-left:71.75pt;margin-top:9.3pt;width:143.75pt;height:.7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M5dgIAAPoEAAAOAAAAZHJzL2Uyb0RvYy54bWysVNuO0zAQfUfiHyy/t7kovSTadLW7pQip&#10;wIqFD3Btp7FwbGO7TQvi3xk7benCywrRB9eTGY/PnDnjm9tDJ9GeWye0qnE2TjHiimom1LbGXz6v&#10;RnOMnCeKEakVr/GRO3y7eP3qpjcVz3WrJeMWQRLlqt7UuPXeVEniaMs74sbacAXORtuOeDDtNmGW&#10;9JC9k0meptOk15YZqyl3Dr4uBydexPxNw6n/2DSOeyRrDNh8XG1cN2FNFjek2lpiWkFPMMg/oOiI&#10;UHDpJdWSeIJ2VvyVqhPUaqcbP6a6S3TTCMpjDVBNlv5RzVNLDI+1ADnOXGhy/y8t/bB/tEgw6N0M&#10;I0U66NEnYI2oreQoD/z0xlUQ9mQebajQmbWmXx1S+qGFKH5nre5bThigykJ88uxAMBwcRZv+vWaQ&#10;ney8jlQdGtuFhEACOsSOHC8d4QePKHzM5vlkmk8wouCbz8vYsIRU57PGOv+W6w6FTY0tII+5yX7t&#10;fMBCqnNIxK6lYCshZTTsdvMgLdqToI34i/ChxOswqUKw0uHYkHH4AhDhjuALYGOvf5RZXqT3eTla&#10;TeezUbEqJqNyls5HaVbel9O0KIvl6mcAmBVVKxjjai0UP+suK17W19MEDIqJykN9jcsJ8BTrukbv&#10;XlZkJzyMoRQdsHxhglShrW8Ug7JJ5YmQwz55Dj+yDByc/yMrUQSh74N+NpodQQNWQ5NgDOHBgE2r&#10;7XeMehi+GrtvO2I5RvKdAh2VWVGEaY1GMZnlYNhrz+baQxSFVDX2GA3bBz9M+M5YsW3hpiwSo/Qd&#10;aK8RURhBlwOqk2JhwGIFp8cgTPC1HaN+P1mLXwAAAP//AwBQSwMEFAAGAAgAAAAhAH5EtLTeAAAA&#10;CQEAAA8AAABkcnMvZG93bnJldi54bWxMj01PwkAQhu8m/ofNmHiTLVBIKd0SMfFoIuhBbtvu2DZ0&#10;Z+vuAtVf73jC27yZJ+9HsRltL87oQ+dIwXSSgECqnemoUfD+9vyQgQhRk9G9I1TwjQE25e1NoXPj&#10;LrTD8z42gk0o5FpBG+OQSxnqFq0OEzcg8e/TeasjS99I4/WFzW0vZ0mylFZ3xAmtHvCpxfq4P1kF&#10;21W2/XpN6eVnVx3w8FEdFzOfKHV/Nz6uQUQc4xWGv/pcHUruVLkTmSB61ul8wSgf2RIEA+l8yuMq&#10;BZwLsizk/wXlLwAAAP//AwBQSwECLQAUAAYACAAAACEAtoM4kv4AAADhAQAAEwAAAAAAAAAAAAAA&#10;AAAAAAAAW0NvbnRlbnRfVHlwZXNdLnhtbFBLAQItABQABgAIAAAAIQA4/SH/1gAAAJQBAAALAAAA&#10;AAAAAAAAAAAAAC8BAABfcmVscy8ucmVsc1BLAQItABQABgAIAAAAIQD3KqM5dgIAAPoEAAAOAAAA&#10;AAAAAAAAAAAAAC4CAABkcnMvZTJvRG9jLnhtbFBLAQItABQABgAIAAAAIQB+RLS03gAAAAkBAAAP&#10;AAAAAAAAAAAAAAAAANAEAABkcnMvZG93bnJldi54bWxQSwUGAAAAAAQABADzAAAA2wUAAAAA&#10;" fillcolor="black" stroked="f">
                <w10:wrap type="topAndBottom" anchorx="page"/>
              </v:rect>
            </w:pict>
          </mc:Fallback>
        </mc:AlternateContent>
      </w:r>
    </w:p>
    <w:p w:rsidR="00F41DFE" w:rsidRPr="00AF464E" w:rsidRDefault="00F41DFE">
      <w:pPr>
        <w:rPr>
          <w:rFonts w:ascii="Book Antiqua" w:hAnsi="Book Antiqua"/>
          <w:sz w:val="24"/>
          <w:szCs w:val="24"/>
        </w:rPr>
        <w:sectPr w:rsidR="00F41DFE" w:rsidRPr="00AF464E">
          <w:footerReference w:type="default" r:id="rId19"/>
          <w:pgSz w:w="12240" w:h="15840"/>
          <w:pgMar w:top="1360" w:right="1360" w:bottom="1220" w:left="1320" w:header="0" w:footer="1035" w:gutter="0"/>
          <w:pgNumType w:start="18"/>
          <w:cols w:space="720"/>
        </w:sectPr>
      </w:pPr>
    </w:p>
    <w:p w:rsidR="00AF464E" w:rsidRDefault="00AF464E" w:rsidP="00AF464E">
      <w:pPr>
        <w:pStyle w:val="Heading2"/>
        <w:shd w:val="clear" w:color="auto" w:fill="FFFFFF"/>
        <w:spacing w:before="0" w:line="540" w:lineRule="atLeast"/>
        <w:textAlignment w:val="baseline"/>
        <w:rPr>
          <w:rFonts w:ascii="Book Antiqua" w:eastAsia="Times New Roman" w:hAnsi="Book Antiqua" w:cs="Times New Roman"/>
          <w:b/>
          <w:bCs/>
          <w:color w:val="2C3E50"/>
          <w:sz w:val="24"/>
          <w:szCs w:val="24"/>
        </w:rPr>
      </w:pPr>
      <w:bookmarkStart w:id="12" w:name="_TOC_250001"/>
      <w:bookmarkEnd w:id="12"/>
    </w:p>
    <w:p w:rsidR="00AF464E" w:rsidRDefault="00AF464E" w:rsidP="00AF464E">
      <w:pPr>
        <w:pStyle w:val="Heading2"/>
        <w:shd w:val="clear" w:color="auto" w:fill="FFFFFF"/>
        <w:spacing w:before="0" w:line="540" w:lineRule="atLeast"/>
        <w:textAlignment w:val="baseline"/>
        <w:rPr>
          <w:rFonts w:ascii="Book Antiqua" w:eastAsia="Times New Roman" w:hAnsi="Book Antiqua" w:cs="Times New Roman"/>
          <w:b/>
          <w:bCs/>
          <w:color w:val="2C3E50"/>
          <w:sz w:val="24"/>
          <w:szCs w:val="24"/>
        </w:rPr>
      </w:pPr>
    </w:p>
    <w:p w:rsidR="00AF464E" w:rsidRPr="00AF464E" w:rsidRDefault="00AF464E" w:rsidP="00AF464E">
      <w:pPr>
        <w:pStyle w:val="Heading2"/>
        <w:shd w:val="clear" w:color="auto" w:fill="FFFFFF"/>
        <w:spacing w:before="0" w:line="540" w:lineRule="atLeast"/>
        <w:textAlignment w:val="baseline"/>
        <w:rPr>
          <w:rFonts w:ascii="Book Antiqua" w:eastAsia="Times New Roman" w:hAnsi="Book Antiqua" w:cs="Times New Roman"/>
          <w:b/>
          <w:bCs/>
          <w:color w:val="2C3E50"/>
          <w:sz w:val="24"/>
          <w:szCs w:val="24"/>
        </w:rPr>
      </w:pPr>
      <w:hyperlink r:id="rId20" w:history="1">
        <w:r w:rsidRPr="00AF464E">
          <w:rPr>
            <w:rFonts w:ascii="Book Antiqua" w:eastAsia="Times New Roman" w:hAnsi="Book Antiqua" w:cs="Times New Roman"/>
            <w:b/>
            <w:bCs/>
            <w:color w:val="2C3E50"/>
            <w:sz w:val="24"/>
            <w:szCs w:val="24"/>
            <w:u w:val="single"/>
            <w:bdr w:val="none" w:sz="0" w:space="0" w:color="auto" w:frame="1"/>
          </w:rPr>
          <w:t>Kenya’s Data Protection Act – An Overview</w:t>
        </w:r>
      </w:hyperlink>
    </w:p>
    <w:p w:rsid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Introduction</w:t>
      </w: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Kenya enacted the Data Protection Act, 2019 (hereinafter, the “</w:t>
      </w:r>
      <w:r w:rsidRPr="00AF464E">
        <w:rPr>
          <w:rFonts w:ascii="Book Antiqua" w:hAnsi="Book Antiqua"/>
          <w:b/>
          <w:bCs/>
          <w:color w:val="000000"/>
          <w:sz w:val="24"/>
          <w:szCs w:val="24"/>
          <w:bdr w:val="none" w:sz="0" w:space="0" w:color="auto" w:frame="1"/>
        </w:rPr>
        <w:t>Act</w:t>
      </w:r>
      <w:r w:rsidRPr="00AF464E">
        <w:rPr>
          <w:rFonts w:ascii="Book Antiqua" w:hAnsi="Book Antiqua"/>
          <w:color w:val="000000"/>
          <w:sz w:val="24"/>
          <w:szCs w:val="24"/>
        </w:rPr>
        <w:t>”) in November 2019.</w:t>
      </w:r>
      <w:r w:rsidR="00E549FC" w:rsidRPr="00AF464E">
        <w:rPr>
          <w:rFonts w:ascii="Book Antiqua" w:hAnsi="Book Antiqua"/>
          <w:color w:val="000000"/>
          <w:sz w:val="24"/>
          <w:szCs w:val="24"/>
        </w:rPr>
        <w:t xml:space="preserve"> </w:t>
      </w:r>
      <w:r w:rsidRPr="00AF464E">
        <w:rPr>
          <w:rFonts w:ascii="Book Antiqua" w:hAnsi="Book Antiqua"/>
          <w:color w:val="000000"/>
          <w:sz w:val="24"/>
          <w:szCs w:val="24"/>
        </w:rPr>
        <w:t>It is a comprehensive statute that governs the collection, processing and storage of personal data by government and private actors. It establishes an ecosystem of rights and obligations that operationalises the right to privacy enshrined in the Kenyan Constitution. The immediate context for the Act lies in the legal challenge to the Kenyan government’s </w:t>
      </w:r>
      <w:hyperlink r:id="rId21" w:history="1">
        <w:r w:rsidRPr="00AF464E">
          <w:rPr>
            <w:rFonts w:ascii="Book Antiqua" w:hAnsi="Book Antiqua"/>
            <w:color w:val="EE2A7B"/>
            <w:sz w:val="24"/>
            <w:szCs w:val="24"/>
            <w:u w:val="single"/>
            <w:bdr w:val="none" w:sz="0" w:space="0" w:color="auto" w:frame="1"/>
          </w:rPr>
          <w:t>Huduma Namba</w:t>
        </w:r>
      </w:hyperlink>
      <w:r w:rsidRPr="00AF464E">
        <w:rPr>
          <w:rFonts w:ascii="Book Antiqua" w:hAnsi="Book Antiqua"/>
          <w:color w:val="000000"/>
          <w:sz w:val="24"/>
          <w:szCs w:val="24"/>
        </w:rPr>
        <w:t> digital identity program. In its interim judgement, the Kenyan High Court had noted the absence of a specific, robust data protection legislation in the country – thus giving rise to the Act.</w:t>
      </w:r>
      <w:bookmarkStart w:id="13" w:name="_GoBack"/>
      <w:bookmarkEnd w:id="13"/>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Scope</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The Act regulates the collection, use, storage and sharing of personal data of natural persons. Like the EU General Data Protection Regulation (“</w:t>
      </w:r>
      <w:r w:rsidRPr="00AF464E">
        <w:rPr>
          <w:rFonts w:ascii="Book Antiqua" w:hAnsi="Book Antiqua"/>
          <w:b/>
          <w:bCs/>
          <w:color w:val="000000"/>
          <w:sz w:val="24"/>
          <w:szCs w:val="24"/>
          <w:bdr w:val="none" w:sz="0" w:space="0" w:color="auto" w:frame="1"/>
        </w:rPr>
        <w:t>GDPR</w:t>
      </w:r>
      <w:r w:rsidRPr="00AF464E">
        <w:rPr>
          <w:rFonts w:ascii="Book Antiqua" w:hAnsi="Book Antiqua"/>
          <w:color w:val="000000"/>
          <w:sz w:val="24"/>
          <w:szCs w:val="24"/>
        </w:rPr>
        <w:t>”) and India’s Personal Data Protection Bill, the Act uses the umbrella term ‘processing’. The processing of data by data processors and data controllers through both automated and non-automated means is expressly covered by the Act.</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22" w:anchor="_ftn3" w:history="1">
        <w:r w:rsidRPr="00AF464E">
          <w:rPr>
            <w:rFonts w:ascii="Book Antiqua" w:hAnsi="Book Antiqua"/>
            <w:color w:val="EE2A7B"/>
            <w:sz w:val="24"/>
            <w:szCs w:val="24"/>
            <w:u w:val="single"/>
            <w:bdr w:val="none" w:sz="0" w:space="0" w:color="auto" w:frame="1"/>
          </w:rPr>
          <w:t>[3]</w:t>
        </w:r>
      </w:hyperlink>
      <w:r w:rsidRPr="00AF464E">
        <w:rPr>
          <w:rFonts w:ascii="Book Antiqua" w:hAnsi="Book Antiqua"/>
          <w:color w:val="000000"/>
          <w:sz w:val="24"/>
          <w:szCs w:val="24"/>
        </w:rPr>
        <w:t> Further, the Act is extra-territorial in scope.</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23" w:anchor="_ftn4" w:history="1">
        <w:r w:rsidRPr="00AF464E">
          <w:rPr>
            <w:rFonts w:ascii="Book Antiqua" w:hAnsi="Book Antiqua"/>
            <w:color w:val="EE2A7B"/>
            <w:sz w:val="24"/>
            <w:szCs w:val="24"/>
            <w:u w:val="single"/>
            <w:bdr w:val="none" w:sz="0" w:space="0" w:color="auto" w:frame="1"/>
          </w:rPr>
          <w:t>[4]</w:t>
        </w:r>
      </w:hyperlink>
      <w:r w:rsidRPr="00AF464E">
        <w:rPr>
          <w:rFonts w:ascii="Book Antiqua" w:hAnsi="Book Antiqua"/>
          <w:color w:val="000000"/>
          <w:sz w:val="24"/>
          <w:szCs w:val="24"/>
        </w:rPr>
        <w:t> It applies to both resident and non-resident data processors and controllers, so long as it is a Kenyan data subject’s data that is being processed.</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24" w:anchor="_ftn5" w:history="1">
        <w:r w:rsidRPr="00AF464E">
          <w:rPr>
            <w:rFonts w:ascii="Book Antiqua" w:hAnsi="Book Antiqua"/>
            <w:color w:val="EE2A7B"/>
            <w:sz w:val="24"/>
            <w:szCs w:val="24"/>
            <w:u w:val="single"/>
            <w:bdr w:val="none" w:sz="0" w:space="0" w:color="auto" w:frame="1"/>
          </w:rPr>
          <w:t>[5]</w:t>
        </w:r>
      </w:hyperlink>
      <w:r w:rsidRPr="00AF464E">
        <w:rPr>
          <w:rFonts w:ascii="Book Antiqua" w:hAnsi="Book Antiqua"/>
          <w:color w:val="000000"/>
          <w:sz w:val="24"/>
          <w:szCs w:val="24"/>
        </w:rPr>
        <w:t> As indicated above, the Act governs two kinds of entities – data controllers and processors. Data controllers are defined as natural or legal persons that determine the purpose and means of processing of personal data.</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25" w:anchor="_ftn6" w:history="1">
        <w:r w:rsidRPr="00AF464E">
          <w:rPr>
            <w:rFonts w:ascii="Book Antiqua" w:hAnsi="Book Antiqua"/>
            <w:color w:val="EE2A7B"/>
            <w:sz w:val="24"/>
            <w:szCs w:val="24"/>
            <w:u w:val="single"/>
            <w:bdr w:val="none" w:sz="0" w:space="0" w:color="auto" w:frame="1"/>
          </w:rPr>
          <w:t>[6]</w:t>
        </w:r>
      </w:hyperlink>
      <w:r w:rsidRPr="00AF464E">
        <w:rPr>
          <w:rFonts w:ascii="Book Antiqua" w:hAnsi="Book Antiqua"/>
          <w:color w:val="000000"/>
          <w:sz w:val="24"/>
          <w:szCs w:val="24"/>
        </w:rPr>
        <w:t> Data processors are natural or legal persons that process personal data on behalf of the data controller</w:t>
      </w: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w:t>
      </w:r>
      <w:hyperlink r:id="rId26" w:anchor="_ftn7" w:history="1">
        <w:r w:rsidRPr="00AF464E">
          <w:rPr>
            <w:rFonts w:ascii="Book Antiqua" w:hAnsi="Book Antiqua"/>
            <w:color w:val="EE2A7B"/>
            <w:sz w:val="24"/>
            <w:szCs w:val="24"/>
            <w:u w:val="single"/>
            <w:bdr w:val="none" w:sz="0" w:space="0" w:color="auto" w:frame="1"/>
          </w:rPr>
          <w:t>[7]</w:t>
        </w:r>
      </w:hyperlink>
      <w:r w:rsidRPr="00AF464E">
        <w:rPr>
          <w:rFonts w:ascii="Book Antiqua" w:hAnsi="Book Antiqua"/>
          <w:color w:val="000000"/>
          <w:sz w:val="24"/>
          <w:szCs w:val="24"/>
        </w:rPr>
        <w:t xml:space="preserve"> While the definitions are quite similar to the GDPR, the Act places several data protection obligations on both controllers and processors equally, unlike the GDPR and other frameworks that only hold data processors responsible for security and other limited requirements. The Act also requires both controllers and processors to register </w:t>
      </w:r>
      <w:r w:rsidRPr="00AF464E">
        <w:rPr>
          <w:rFonts w:ascii="Book Antiqua" w:hAnsi="Book Antiqua"/>
          <w:color w:val="000000"/>
          <w:sz w:val="24"/>
          <w:szCs w:val="24"/>
        </w:rPr>
        <w:lastRenderedPageBreak/>
        <w:t>with the Data Protection Commissioner,</w:t>
      </w:r>
      <w:hyperlink r:id="rId27" w:anchor="_ftn8" w:history="1">
        <w:r w:rsidRPr="00AF464E">
          <w:rPr>
            <w:rFonts w:ascii="Book Antiqua" w:hAnsi="Book Antiqua"/>
            <w:color w:val="EE2A7B"/>
            <w:sz w:val="24"/>
            <w:szCs w:val="24"/>
            <w:u w:val="single"/>
            <w:bdr w:val="none" w:sz="0" w:space="0" w:color="auto" w:frame="1"/>
          </w:rPr>
          <w:t>[8]</w:t>
        </w:r>
      </w:hyperlink>
      <w:r w:rsidRPr="00AF464E">
        <w:rPr>
          <w:rFonts w:ascii="Book Antiqua" w:hAnsi="Book Antiqua"/>
          <w:color w:val="000000"/>
          <w:sz w:val="24"/>
          <w:szCs w:val="24"/>
        </w:rPr>
        <w:t> an office responsible for the implementation and enforcement of the Act.</w:t>
      </w:r>
      <w:hyperlink r:id="rId28" w:anchor="_ftn9" w:history="1">
        <w:r w:rsidRPr="00AF464E">
          <w:rPr>
            <w:rFonts w:ascii="Book Antiqua" w:hAnsi="Book Antiqua"/>
            <w:color w:val="EE2A7B"/>
            <w:sz w:val="24"/>
            <w:szCs w:val="24"/>
            <w:u w:val="single"/>
            <w:bdr w:val="none" w:sz="0" w:space="0" w:color="auto" w:frame="1"/>
          </w:rPr>
          <w:t>[9]</w:t>
        </w:r>
      </w:hyperlink>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Data Protection Principles and Obligations</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Processing of personal data must be in accordance with the consent of the data subject and the specific purpose for which the data was collected.</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29" w:anchor="_ftn10" w:history="1">
        <w:r w:rsidRPr="00AF464E">
          <w:rPr>
            <w:rFonts w:ascii="Book Antiqua" w:hAnsi="Book Antiqua"/>
            <w:color w:val="EE2A7B"/>
            <w:sz w:val="24"/>
            <w:szCs w:val="24"/>
            <w:u w:val="single"/>
            <w:bdr w:val="none" w:sz="0" w:space="0" w:color="auto" w:frame="1"/>
          </w:rPr>
          <w:t>[10]</w:t>
        </w:r>
      </w:hyperlink>
      <w:r w:rsidRPr="00AF464E">
        <w:rPr>
          <w:rFonts w:ascii="Book Antiqua" w:hAnsi="Book Antiqua"/>
          <w:color w:val="000000"/>
          <w:sz w:val="24"/>
          <w:szCs w:val="24"/>
        </w:rPr>
        <w:t> Any additional purposes will require fresh consent. The Act requires consent to be free, unequivocal, express and informed.</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0" w:anchor="_ftn11" w:history="1">
        <w:r w:rsidRPr="00AF464E">
          <w:rPr>
            <w:rFonts w:ascii="Book Antiqua" w:hAnsi="Book Antiqua"/>
            <w:color w:val="EE2A7B"/>
            <w:sz w:val="24"/>
            <w:szCs w:val="24"/>
            <w:u w:val="single"/>
            <w:bdr w:val="none" w:sz="0" w:space="0" w:color="auto" w:frame="1"/>
          </w:rPr>
          <w:t>[11]</w:t>
        </w:r>
      </w:hyperlink>
      <w:r w:rsidRPr="00AF464E">
        <w:rPr>
          <w:rFonts w:ascii="Book Antiqua" w:hAnsi="Book Antiqua"/>
          <w:color w:val="000000"/>
          <w:sz w:val="24"/>
          <w:szCs w:val="24"/>
        </w:rPr>
        <w:t> Therefore, implicit consent would not qualify. Further, since the burden to prove consent is on the data controller or processor,</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1" w:anchor="_ftn12" w:history="1">
        <w:r w:rsidRPr="00AF464E">
          <w:rPr>
            <w:rFonts w:ascii="Book Antiqua" w:hAnsi="Book Antiqua"/>
            <w:color w:val="EE2A7B"/>
            <w:sz w:val="24"/>
            <w:szCs w:val="24"/>
            <w:u w:val="single"/>
            <w:bdr w:val="none" w:sz="0" w:space="0" w:color="auto" w:frame="1"/>
          </w:rPr>
          <w:t>[12]</w:t>
        </w:r>
      </w:hyperlink>
      <w:r w:rsidRPr="00AF464E">
        <w:rPr>
          <w:rFonts w:ascii="Book Antiqua" w:hAnsi="Book Antiqua"/>
          <w:color w:val="000000"/>
          <w:sz w:val="24"/>
          <w:szCs w:val="24"/>
        </w:rPr>
        <w:t> it creates the incentive to set up accessible frameworks for obtaining such consent. This consent can generally be withdrawn at any time by the data subject.</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2" w:anchor="_ftn13" w:history="1">
        <w:r w:rsidRPr="00AF464E">
          <w:rPr>
            <w:rFonts w:ascii="Book Antiqua" w:hAnsi="Book Antiqua"/>
            <w:color w:val="EE2A7B"/>
            <w:sz w:val="24"/>
            <w:szCs w:val="24"/>
            <w:u w:val="single"/>
            <w:bdr w:val="none" w:sz="0" w:space="0" w:color="auto" w:frame="1"/>
          </w:rPr>
          <w:t>[13]</w:t>
        </w:r>
      </w:hyperlink>
      <w:r w:rsidRPr="00AF464E">
        <w:rPr>
          <w:rFonts w:ascii="Book Antiqua" w:hAnsi="Book Antiqua"/>
          <w:color w:val="000000"/>
          <w:sz w:val="24"/>
          <w:szCs w:val="24"/>
        </w:rPr>
        <w:t> Further, personal data is required to be processed in accordance with the right to privacy,</w:t>
      </w:r>
      <w:hyperlink r:id="rId33" w:anchor="_ftn14" w:history="1">
        <w:r w:rsidRPr="00AF464E">
          <w:rPr>
            <w:rFonts w:ascii="Book Antiqua" w:hAnsi="Book Antiqua"/>
            <w:color w:val="EE2A7B"/>
            <w:sz w:val="24"/>
            <w:szCs w:val="24"/>
            <w:u w:val="single"/>
            <w:bdr w:val="none" w:sz="0" w:space="0" w:color="auto" w:frame="1"/>
          </w:rPr>
          <w:t>[14]</w:t>
        </w:r>
      </w:hyperlink>
      <w:r w:rsidRPr="00AF464E">
        <w:rPr>
          <w:rFonts w:ascii="Book Antiqua" w:hAnsi="Book Antiqua"/>
          <w:color w:val="000000"/>
          <w:sz w:val="24"/>
          <w:szCs w:val="24"/>
        </w:rPr>
        <w:t> in a lawful, fair and transparent manner.</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4" w:anchor="_ftn15" w:history="1">
        <w:r w:rsidRPr="00AF464E">
          <w:rPr>
            <w:rFonts w:ascii="Book Antiqua" w:hAnsi="Book Antiqua"/>
            <w:color w:val="EE2A7B"/>
            <w:sz w:val="24"/>
            <w:szCs w:val="24"/>
            <w:u w:val="single"/>
            <w:bdr w:val="none" w:sz="0" w:space="0" w:color="auto" w:frame="1"/>
          </w:rPr>
          <w:t>[15]</w:t>
        </w:r>
      </w:hyperlink>
      <w:r w:rsidRPr="00AF464E">
        <w:rPr>
          <w:rFonts w:ascii="Book Antiqua" w:hAnsi="Book Antiqua"/>
          <w:color w:val="000000"/>
          <w:sz w:val="24"/>
          <w:szCs w:val="24"/>
        </w:rPr>
        <w:t> Data controllers and processors can retain data only for as long as reasonably required for the original purpose for which it was collected – with certain exceptions carved out.</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5" w:anchor="_ftn16" w:history="1">
        <w:r w:rsidRPr="00AF464E">
          <w:rPr>
            <w:rFonts w:ascii="Book Antiqua" w:hAnsi="Book Antiqua"/>
            <w:color w:val="EE2A7B"/>
            <w:sz w:val="24"/>
            <w:szCs w:val="24"/>
            <w:u w:val="single"/>
            <w:bdr w:val="none" w:sz="0" w:space="0" w:color="auto" w:frame="1"/>
            <w:vertAlign w:val="superscript"/>
          </w:rPr>
          <w:t>[16]</w:t>
        </w:r>
      </w:hyperlink>
      <w:r w:rsidRPr="00AF464E">
        <w:rPr>
          <w:rFonts w:ascii="Book Antiqua" w:hAnsi="Book Antiqua"/>
          <w:color w:val="000000"/>
          <w:sz w:val="24"/>
          <w:szCs w:val="24"/>
        </w:rPr>
        <w:t> The purpose for which any personal data is collected is required to be “explicit, specified and legitimate”.</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hyperlink r:id="rId36" w:anchor="_ftn17" w:history="1">
        <w:r w:rsidRPr="00AF464E">
          <w:rPr>
            <w:rFonts w:ascii="Book Antiqua" w:hAnsi="Book Antiqua"/>
            <w:color w:val="EE2A7B"/>
            <w:sz w:val="24"/>
            <w:szCs w:val="24"/>
            <w:u w:val="single"/>
            <w:bdr w:val="none" w:sz="0" w:space="0" w:color="auto" w:frame="1"/>
            <w:vertAlign w:val="superscript"/>
          </w:rPr>
          <w:t>[17]</w:t>
        </w:r>
      </w:hyperlink>
      <w:r w:rsidRPr="00AF464E">
        <w:rPr>
          <w:rFonts w:ascii="Book Antiqua" w:hAnsi="Book Antiqua"/>
          <w:color w:val="000000"/>
          <w:sz w:val="24"/>
          <w:szCs w:val="24"/>
        </w:rPr>
        <w:t xml:space="preserve"> The Act requires personal </w:t>
      </w:r>
      <w:r w:rsidR="00E549FC">
        <w:rPr>
          <w:rFonts w:ascii="Book Antiqua" w:hAnsi="Book Antiqua"/>
          <w:color w:val="000000"/>
          <w:sz w:val="24"/>
          <w:szCs w:val="24"/>
        </w:rPr>
        <w:t>data to be accurate and updated</w:t>
      </w:r>
      <w:r w:rsidRPr="00AF464E">
        <w:rPr>
          <w:rFonts w:ascii="Book Antiqua" w:hAnsi="Book Antiqua"/>
          <w:color w:val="000000"/>
          <w:sz w:val="24"/>
          <w:szCs w:val="24"/>
        </w:rPr>
        <w:t> and not be kept in a form which identifies the data subject for any longer than necessary for the purposes for which it was collected.</w:t>
      </w:r>
    </w:p>
    <w:p w:rsidR="00AF464E" w:rsidRPr="00AF464E"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r>
        <w:rPr>
          <w:rFonts w:ascii="Book Antiqua" w:hAnsi="Book Antiqua"/>
          <w:color w:val="EE2A7B"/>
          <w:sz w:val="24"/>
          <w:szCs w:val="24"/>
          <w:u w:val="single"/>
          <w:bdr w:val="none" w:sz="0" w:space="0" w:color="auto" w:frame="1"/>
        </w:rPr>
        <w:t>[</w:t>
      </w:r>
      <w:r w:rsidR="00AF464E" w:rsidRPr="00AF464E">
        <w:rPr>
          <w:rFonts w:ascii="Book Antiqua" w:hAnsi="Book Antiqua"/>
          <w:color w:val="000000"/>
          <w:sz w:val="24"/>
          <w:szCs w:val="24"/>
        </w:rPr>
        <w:t>Finally, data controllers or processors are also required to ensure that personal data is accurate and updated.</w:t>
      </w:r>
      <w:r w:rsidR="00AF464E" w:rsidRPr="00AF464E">
        <w:rPr>
          <w:rFonts w:ascii="Book Antiqua" w:hAnsi="Book Antiqua"/>
          <w:color w:val="EE2A7B"/>
          <w:sz w:val="24"/>
          <w:szCs w:val="24"/>
          <w:u w:val="single"/>
          <w:bdr w:val="none" w:sz="0" w:space="0" w:color="auto" w:frame="1"/>
          <w:vertAlign w:val="superscript"/>
        </w:rPr>
        <w:t>[20]</w:t>
      </w: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Individual Rights</w:t>
      </w: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Data subjects enjoy a range of rights under the Act. Data subjects have the right to be informed of the use to which their data is put </w:t>
      </w:r>
      <w:r w:rsidR="00E549FC">
        <w:rPr>
          <w:rFonts w:ascii="Book Antiqua" w:hAnsi="Book Antiqua"/>
          <w:color w:val="000000"/>
          <w:sz w:val="24"/>
          <w:szCs w:val="24"/>
        </w:rPr>
        <w:t>to</w:t>
      </w:r>
      <w:r w:rsidR="00E549FC">
        <w:rPr>
          <w:rFonts w:ascii="Book Antiqua" w:hAnsi="Book Antiqua"/>
          <w:color w:val="EE2A7B"/>
          <w:sz w:val="24"/>
          <w:szCs w:val="24"/>
          <w:u w:val="single"/>
          <w:bdr w:val="none" w:sz="0" w:space="0" w:color="auto" w:frame="1"/>
        </w:rPr>
        <w:t xml:space="preserve"> </w:t>
      </w:r>
      <w:r w:rsidRPr="00AF464E">
        <w:rPr>
          <w:rFonts w:ascii="Book Antiqua" w:hAnsi="Book Antiqua"/>
          <w:color w:val="000000"/>
          <w:sz w:val="24"/>
          <w:szCs w:val="24"/>
        </w:rPr>
        <w:t>access their data that is in the custody of the data controller or processor, object to the processing of personal data</w:t>
      </w:r>
      <w:r w:rsidR="00E549FC">
        <w:rPr>
          <w:rFonts w:ascii="Book Antiqua" w:hAnsi="Book Antiqua"/>
          <w:color w:val="EE2A7B"/>
          <w:sz w:val="24"/>
          <w:szCs w:val="24"/>
          <w:u w:val="single"/>
          <w:bdr w:val="none" w:sz="0" w:space="0" w:color="auto" w:frame="1"/>
        </w:rPr>
        <w:t xml:space="preserve"> </w:t>
      </w:r>
      <w:r w:rsidRPr="00AF464E">
        <w:rPr>
          <w:rFonts w:ascii="Book Antiqua" w:hAnsi="Book Antiqua"/>
          <w:color w:val="000000"/>
          <w:sz w:val="24"/>
          <w:szCs w:val="24"/>
        </w:rPr>
        <w:t>and correct</w:t>
      </w:r>
      <w:r w:rsidRPr="00AF464E">
        <w:rPr>
          <w:rFonts w:ascii="Book Antiqua" w:hAnsi="Book Antiqua"/>
          <w:color w:val="EE2A7B"/>
          <w:sz w:val="24"/>
          <w:szCs w:val="24"/>
          <w:u w:val="single"/>
          <w:bdr w:val="none" w:sz="0" w:space="0" w:color="auto" w:frame="1"/>
        </w:rPr>
        <w:t>[]</w:t>
      </w:r>
      <w:r w:rsidRPr="00AF464E">
        <w:rPr>
          <w:rFonts w:ascii="Book Antiqua" w:hAnsi="Book Antiqua"/>
          <w:color w:val="000000"/>
          <w:sz w:val="24"/>
          <w:szCs w:val="24"/>
        </w:rPr>
        <w:t xml:space="preserve">or </w:t>
      </w:r>
      <w:r w:rsidRPr="00AF464E">
        <w:rPr>
          <w:rFonts w:ascii="Book Antiqua" w:hAnsi="Book Antiqua"/>
          <w:color w:val="000000"/>
          <w:sz w:val="24"/>
          <w:szCs w:val="24"/>
        </w:rPr>
        <w:lastRenderedPageBreak/>
        <w:t>delete</w:t>
      </w:r>
      <w:r w:rsidR="00E549FC">
        <w:rPr>
          <w:rFonts w:ascii="Book Antiqua" w:hAnsi="Book Antiqua"/>
          <w:color w:val="000000"/>
          <w:sz w:val="24"/>
          <w:szCs w:val="24"/>
        </w:rPr>
        <w:t xml:space="preserve"> </w:t>
      </w:r>
      <w:r w:rsidRPr="00AF464E">
        <w:rPr>
          <w:rFonts w:ascii="Book Antiqua" w:hAnsi="Book Antiqua"/>
          <w:color w:val="000000"/>
          <w:sz w:val="24"/>
          <w:szCs w:val="24"/>
        </w:rPr>
        <w:t>false or misleading data. Data subjects also enjoy the right to </w:t>
      </w:r>
      <w:r w:rsidRPr="00AF464E">
        <w:rPr>
          <w:rFonts w:ascii="Book Antiqua" w:hAnsi="Book Antiqua"/>
          <w:i/>
          <w:iCs/>
          <w:color w:val="000000"/>
          <w:sz w:val="24"/>
          <w:szCs w:val="24"/>
          <w:bdr w:val="none" w:sz="0" w:space="0" w:color="auto" w:frame="1"/>
        </w:rPr>
        <w:t>request </w:t>
      </w:r>
      <w:r w:rsidRPr="00AF464E">
        <w:rPr>
          <w:rFonts w:ascii="Book Antiqua" w:hAnsi="Book Antiqua"/>
          <w:color w:val="000000"/>
          <w:sz w:val="24"/>
          <w:szCs w:val="24"/>
        </w:rPr>
        <w:t>a data controller or processor to rectify data that is inaccurate or misleading</w:t>
      </w:r>
      <w:hyperlink r:id="rId37" w:anchor="_ftn26" w:history="1">
        <w:r w:rsidRPr="00AF464E">
          <w:rPr>
            <w:rFonts w:ascii="Book Antiqua" w:hAnsi="Book Antiqua"/>
            <w:color w:val="EE2A7B"/>
            <w:sz w:val="24"/>
            <w:szCs w:val="24"/>
            <w:u w:val="single"/>
            <w:bdr w:val="none" w:sz="0" w:space="0" w:color="auto" w:frame="1"/>
            <w:vertAlign w:val="superscript"/>
          </w:rPr>
          <w:t>[26]</w:t>
        </w:r>
      </w:hyperlink>
      <w:r w:rsidRPr="00AF464E">
        <w:rPr>
          <w:rFonts w:ascii="Book Antiqua" w:hAnsi="Book Antiqua"/>
          <w:color w:val="000000"/>
          <w:sz w:val="24"/>
          <w:szCs w:val="24"/>
        </w:rPr>
        <w:t> and to delete data that has outlived its authorized use or was collected illegally.</w:t>
      </w:r>
      <w:hyperlink r:id="rId38" w:anchor="_ftn27" w:history="1">
        <w:r w:rsidRPr="00AF464E">
          <w:rPr>
            <w:rFonts w:ascii="Book Antiqua" w:hAnsi="Book Antiqua"/>
            <w:color w:val="EE2A7B"/>
            <w:sz w:val="24"/>
            <w:szCs w:val="24"/>
            <w:u w:val="single"/>
            <w:bdr w:val="none" w:sz="0" w:space="0" w:color="auto" w:frame="1"/>
            <w:vertAlign w:val="superscript"/>
          </w:rPr>
          <w:t>[27]</w:t>
        </w:r>
      </w:hyperlink>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Accountability Measures</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Where a particular processing operation carries a high risk to the rights of the data subject, the data controller or processor is required to carry out a data protection impact assessment to aid the data commissioner in evaluating the viability of the operation.</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The Act also requires data controllers and processors to implement ‘data protection by design’ measures with the purpose of integrating data protection safeguards into the processing of data.</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These measures account for the amount and accessibility of data collected, the period of its storage and extent of its processing.</w:t>
      </w:r>
      <w:r w:rsidR="00E549FC" w:rsidRPr="00AF464E">
        <w:rPr>
          <w:rFonts w:ascii="Book Antiqua" w:hAnsi="Book Antiqua"/>
          <w:color w:val="000000"/>
          <w:sz w:val="24"/>
          <w:szCs w:val="24"/>
        </w:rPr>
        <w:t xml:space="preserve"> </w:t>
      </w:r>
      <w:r w:rsidRPr="00AF464E">
        <w:rPr>
          <w:rFonts w:ascii="Book Antiqua" w:hAnsi="Book Antiqua"/>
          <w:color w:val="000000"/>
          <w:sz w:val="24"/>
          <w:szCs w:val="24"/>
        </w:rPr>
        <w:t>Some security safeguards are also provided for, such as the pseudonymisation and encryption of personal data.</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While the Act allows for an audit of the processes and systems of data controllers and processors it neither makes such audit a periodic obligation nor provides any specific grounds for evaluating compliance under the Act.</w:t>
      </w:r>
      <w:r w:rsidR="00E549FC">
        <w:rPr>
          <w:rFonts w:ascii="Book Antiqua" w:hAnsi="Book Antiqua"/>
          <w:color w:val="000000"/>
          <w:sz w:val="24"/>
          <w:szCs w:val="24"/>
        </w:rPr>
        <w:t xml:space="preserve"> </w:t>
      </w:r>
    </w:p>
    <w:p w:rsidR="00E549FC" w:rsidRPr="00AF464E"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Transfer of Personal Data Outside Kenya</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Personal data cannot be transferred outside Kenya unless there is either consent from the data subject or proof of adequate data protection safeguards in the jurisdiction where such data is proposed to be transferred</w:t>
      </w:r>
      <w:r w:rsidR="00E549FC">
        <w:rPr>
          <w:rFonts w:ascii="Book Antiqua" w:hAnsi="Book Antiqua"/>
          <w:color w:val="000000"/>
          <w:sz w:val="24"/>
          <w:szCs w:val="24"/>
        </w:rPr>
        <w:t>.</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Such proof is required to be submitted by the data controller or processor to the Data CommissionerThere is a corresponding obligation imposed on the data controller or processor to inform the data subject of such transfer.</w:t>
      </w:r>
    </w:p>
    <w:p w:rsidR="00AF464E" w:rsidRPr="00AF464E"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 </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We also note the differential treatment of personal data and sensitive personal data – for one, consent is a necessary pre-requisite for the transfer of sensitive personal data out of Kenya. In relation to personal data, the data controller or processor is required to submit proof of safeguards to protect such personal data and “commensurate data protection laws”. Moreover, transfer may also take place if it is ‘necessary’ for one of several conditions – performance of contract, exercise of a legal claim, protection of vital interests </w:t>
      </w:r>
      <w:r w:rsidRPr="00AF464E">
        <w:rPr>
          <w:rFonts w:ascii="Book Antiqua" w:hAnsi="Book Antiqua"/>
          <w:color w:val="000000"/>
          <w:sz w:val="24"/>
          <w:szCs w:val="24"/>
        </w:rPr>
        <w:lastRenderedPageBreak/>
        <w:t>of the data subject, ‘compelling legitimate interests’ or, vitally, “any matter of public interest”.</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In relation to the processing of sensitive personal data, such processing shall only take place after the additional condition of consent of the data subject is obtained. The Commissioner also appears to have the discretion to impose additional conditions – it is not yet clear what these conditions may be.</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Monitoring and Enforcement</w:t>
      </w: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The Act creates the office of the Data Protection Commissioner (the “</w:t>
      </w:r>
      <w:r w:rsidRPr="00AF464E">
        <w:rPr>
          <w:rFonts w:ascii="Book Antiqua" w:hAnsi="Book Antiqua"/>
          <w:b/>
          <w:bCs/>
          <w:color w:val="000000"/>
          <w:sz w:val="24"/>
          <w:szCs w:val="24"/>
          <w:bdr w:val="none" w:sz="0" w:space="0" w:color="auto" w:frame="1"/>
        </w:rPr>
        <w:t>Commissioner</w:t>
      </w:r>
      <w:r w:rsidRPr="00AF464E">
        <w:rPr>
          <w:rFonts w:ascii="Book Antiqua" w:hAnsi="Book Antiqua"/>
          <w:color w:val="000000"/>
          <w:sz w:val="24"/>
          <w:szCs w:val="24"/>
        </w:rPr>
        <w:t>”). The Commissioner is responsible for:</w:t>
      </w:r>
    </w:p>
    <w:p w:rsidR="00AF464E" w:rsidRPr="00AF464E" w:rsidRDefault="00AF464E" w:rsidP="00AF464E">
      <w:pPr>
        <w:widowControl/>
        <w:numPr>
          <w:ilvl w:val="0"/>
          <w:numId w:val="13"/>
        </w:numPr>
        <w:shd w:val="clear" w:color="auto" w:fill="FFFFFF"/>
        <w:autoSpaceDE/>
        <w:autoSpaceDN/>
        <w:spacing w:line="360" w:lineRule="atLeast"/>
        <w:ind w:left="300"/>
        <w:textAlignment w:val="baseline"/>
        <w:rPr>
          <w:rFonts w:ascii="Book Antiqua" w:hAnsi="Book Antiqua"/>
          <w:color w:val="000000"/>
          <w:sz w:val="24"/>
          <w:szCs w:val="24"/>
        </w:rPr>
      </w:pPr>
      <w:r w:rsidRPr="00AF464E">
        <w:rPr>
          <w:rFonts w:ascii="Book Antiqua" w:hAnsi="Book Antiqua"/>
          <w:color w:val="000000"/>
          <w:sz w:val="24"/>
          <w:szCs w:val="24"/>
        </w:rPr>
        <w:t>Registration of data controllers and data processors;</w:t>
      </w:r>
    </w:p>
    <w:p w:rsidR="00AF464E" w:rsidRPr="00AF464E" w:rsidRDefault="00AF464E" w:rsidP="00AF464E">
      <w:pPr>
        <w:widowControl/>
        <w:numPr>
          <w:ilvl w:val="0"/>
          <w:numId w:val="13"/>
        </w:numPr>
        <w:shd w:val="clear" w:color="auto" w:fill="FFFFFF"/>
        <w:autoSpaceDE/>
        <w:autoSpaceDN/>
        <w:spacing w:line="360" w:lineRule="atLeast"/>
        <w:ind w:left="300"/>
        <w:textAlignment w:val="baseline"/>
        <w:rPr>
          <w:rFonts w:ascii="Book Antiqua" w:hAnsi="Book Antiqua"/>
          <w:color w:val="000000"/>
          <w:sz w:val="24"/>
          <w:szCs w:val="24"/>
        </w:rPr>
      </w:pPr>
      <w:r w:rsidRPr="00AF464E">
        <w:rPr>
          <w:rFonts w:ascii="Book Antiqua" w:hAnsi="Book Antiqua"/>
          <w:color w:val="000000"/>
          <w:sz w:val="24"/>
          <w:szCs w:val="24"/>
        </w:rPr>
        <w:t>Oversight on data processing operations;</w:t>
      </w:r>
    </w:p>
    <w:p w:rsidR="00AF464E" w:rsidRPr="00AF464E" w:rsidRDefault="00AF464E" w:rsidP="00AF464E">
      <w:pPr>
        <w:widowControl/>
        <w:numPr>
          <w:ilvl w:val="0"/>
          <w:numId w:val="13"/>
        </w:numPr>
        <w:shd w:val="clear" w:color="auto" w:fill="FFFFFF"/>
        <w:autoSpaceDE/>
        <w:autoSpaceDN/>
        <w:spacing w:line="360" w:lineRule="atLeast"/>
        <w:ind w:left="300"/>
        <w:textAlignment w:val="baseline"/>
        <w:rPr>
          <w:rFonts w:ascii="Book Antiqua" w:hAnsi="Book Antiqua"/>
          <w:color w:val="000000"/>
          <w:sz w:val="24"/>
          <w:szCs w:val="24"/>
        </w:rPr>
      </w:pPr>
      <w:r w:rsidRPr="00AF464E">
        <w:rPr>
          <w:rFonts w:ascii="Book Antiqua" w:hAnsi="Book Antiqua"/>
          <w:color w:val="000000"/>
          <w:sz w:val="24"/>
          <w:szCs w:val="24"/>
        </w:rPr>
        <w:t>Assessing whether information is being processed in accordance with the Data Protection Act;</w:t>
      </w:r>
    </w:p>
    <w:p w:rsidR="00AF464E" w:rsidRPr="00AF464E" w:rsidRDefault="00AF464E" w:rsidP="00AF464E">
      <w:pPr>
        <w:widowControl/>
        <w:numPr>
          <w:ilvl w:val="0"/>
          <w:numId w:val="13"/>
        </w:numPr>
        <w:shd w:val="clear" w:color="auto" w:fill="FFFFFF"/>
        <w:autoSpaceDE/>
        <w:autoSpaceDN/>
        <w:spacing w:line="360" w:lineRule="atLeast"/>
        <w:ind w:left="300"/>
        <w:textAlignment w:val="baseline"/>
        <w:rPr>
          <w:rFonts w:ascii="Book Antiqua" w:hAnsi="Book Antiqua"/>
          <w:color w:val="000000"/>
          <w:sz w:val="24"/>
          <w:szCs w:val="24"/>
        </w:rPr>
      </w:pPr>
      <w:r w:rsidRPr="00AF464E">
        <w:rPr>
          <w:rFonts w:ascii="Book Antiqua" w:hAnsi="Book Antiqua"/>
          <w:color w:val="000000"/>
          <w:sz w:val="24"/>
          <w:szCs w:val="24"/>
        </w:rPr>
        <w:t>Receiving and investigating complaints into alleged infringements of the Act;</w:t>
      </w:r>
    </w:p>
    <w:p w:rsidR="00AF464E" w:rsidRPr="00AF464E" w:rsidRDefault="00AF464E" w:rsidP="00AF464E">
      <w:pPr>
        <w:widowControl/>
        <w:numPr>
          <w:ilvl w:val="0"/>
          <w:numId w:val="13"/>
        </w:numPr>
        <w:shd w:val="clear" w:color="auto" w:fill="FFFFFF"/>
        <w:autoSpaceDE/>
        <w:autoSpaceDN/>
        <w:spacing w:line="360" w:lineRule="atLeast"/>
        <w:ind w:left="300"/>
        <w:textAlignment w:val="baseline"/>
        <w:rPr>
          <w:rFonts w:ascii="Book Antiqua" w:hAnsi="Book Antiqua"/>
          <w:color w:val="000000"/>
          <w:sz w:val="24"/>
          <w:szCs w:val="24"/>
        </w:rPr>
      </w:pPr>
      <w:r w:rsidRPr="00AF464E">
        <w:rPr>
          <w:rFonts w:ascii="Book Antiqua" w:hAnsi="Book Antiqua"/>
          <w:color w:val="000000"/>
          <w:sz w:val="24"/>
          <w:szCs w:val="24"/>
        </w:rPr>
        <w:t>Promoting self-regulation among data controllers and data processors.</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The Act protects the </w:t>
      </w:r>
      <w:r w:rsidR="00E549FC" w:rsidRPr="00AF464E">
        <w:rPr>
          <w:rFonts w:ascii="Book Antiqua" w:hAnsi="Book Antiqua"/>
          <w:color w:val="000000"/>
          <w:sz w:val="24"/>
          <w:szCs w:val="24"/>
        </w:rPr>
        <w:t>independence of</w:t>
      </w:r>
      <w:r w:rsidRPr="00AF464E">
        <w:rPr>
          <w:rFonts w:ascii="Book Antiqua" w:hAnsi="Book Antiqua"/>
          <w:color w:val="000000"/>
          <w:sz w:val="24"/>
          <w:szCs w:val="24"/>
        </w:rPr>
        <w:t xml:space="preserve"> the office of the Commissioner. The Commissioner is appointed by the Public Service Commission, an independent Constitutional body, and can only be dismissed on the basis of a limited number of narrow grounds.</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The Commissioner also enjoys complete discretion to appoint members of her staff</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The Commissioner has the powers to examine interested parties, and require the production of documents and statements in writing.</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 </w:t>
      </w:r>
      <w:r w:rsidR="00AF464E" w:rsidRPr="00AF464E">
        <w:rPr>
          <w:rFonts w:ascii="Book Antiqua" w:hAnsi="Book Antiqua"/>
          <w:color w:val="000000"/>
          <w:sz w:val="24"/>
          <w:szCs w:val="24"/>
        </w:rPr>
        <w:t>The Commissioner also has the powers to obtain a court warrant for search and entry in exercise of any powers under the Act The Commissioner should conclude complaints within 90 days. The office of the Commissioner appears to be endowed with the requisite powers and independence to ensure that it is an effective watchdog.</w:t>
      </w: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Penalties</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The Act provides for a combination of monetary fines and imprisonment depending on the nature of the offence. In cases where a person obstructs the work or refuses to cooperate with the Commissioner, the Act provides for a penalty not exceeding five </w:t>
      </w:r>
      <w:r w:rsidRPr="00AF464E">
        <w:rPr>
          <w:rFonts w:ascii="Book Antiqua" w:hAnsi="Book Antiqua"/>
          <w:color w:val="000000"/>
          <w:sz w:val="24"/>
          <w:szCs w:val="24"/>
        </w:rPr>
        <w:lastRenderedPageBreak/>
        <w:t>million shillings (approximately USD 49,000) or imprisonment for a term not exceeding two years, or both.</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The Commissioner may issue a penalty notice on conclusion of an investigation.</w:t>
      </w:r>
      <w:r w:rsidR="00E549FC" w:rsidRPr="00AF464E">
        <w:rPr>
          <w:rFonts w:ascii="Book Antiqua" w:hAnsi="Book Antiqua"/>
          <w:color w:val="000000"/>
          <w:sz w:val="24"/>
          <w:szCs w:val="24"/>
        </w:rPr>
        <w:t xml:space="preserve"> </w:t>
      </w:r>
      <w:r w:rsidRPr="00AF464E">
        <w:rPr>
          <w:rFonts w:ascii="Book Antiqua" w:hAnsi="Book Antiqua"/>
          <w:color w:val="000000"/>
          <w:sz w:val="24"/>
          <w:szCs w:val="24"/>
        </w:rPr>
        <w:t>The criteria basis which a penalty notice may be issued are exhaustively laid down in the Act and include such factors as the gravity of the offence, intentional character of the action, mitigating actions, track record, categories of personal data affected by the action and whether the penalty would be “effective, proportionate and dissuasive”.</w:t>
      </w:r>
      <w:r w:rsidR="00E549FC">
        <w:rPr>
          <w:rFonts w:ascii="Book Antiqua" w:hAnsi="Book Antiqua"/>
          <w:color w:val="000000"/>
          <w:sz w:val="24"/>
          <w:szCs w:val="24"/>
        </w:rPr>
        <w:t>\</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The maximum penalty that can be awarded for an offence under the Act is five million shillings or, in the case of a corporation, one per cent of annual turnover of the previous fiscal, whichever is lower.</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Pr="00AF464E"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Separately, the Act also has a general penalty section which provides for a fine not exceeding three million shillings (approximately USD 29,000) or imprisonment not exceeding 10 years, or both. The Act also provides Courts with the power to order the forfeiture of any equipment used in connection with the offence in question.</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b/>
          <w:bCs/>
          <w:i/>
          <w:iCs/>
          <w:color w:val="000000"/>
          <w:sz w:val="24"/>
          <w:szCs w:val="24"/>
          <w:bdr w:val="none" w:sz="0" w:space="0" w:color="auto" w:frame="1"/>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b/>
          <w:bCs/>
          <w:i/>
          <w:iCs/>
          <w:color w:val="000000"/>
          <w:sz w:val="24"/>
          <w:szCs w:val="24"/>
          <w:bdr w:val="none" w:sz="0" w:space="0" w:color="auto" w:frame="1"/>
        </w:rPr>
        <w:t>Exemptions</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xml:space="preserve">Processing of personal data is exempt if it relates to a personal or household activity, is in national security or public interest, or of disclosure is required by law. Similar exemptions exist where publication of such personal data is part of a literary or artistic material </w:t>
      </w:r>
      <w:r w:rsidR="00E549FC" w:rsidRPr="00AF464E">
        <w:rPr>
          <w:rFonts w:ascii="Book Antiqua" w:hAnsi="Book Antiqua"/>
          <w:color w:val="000000"/>
          <w:sz w:val="24"/>
          <w:szCs w:val="24"/>
        </w:rPr>
        <w:t>if</w:t>
      </w:r>
      <w:r w:rsidRPr="00AF464E">
        <w:rPr>
          <w:rFonts w:ascii="Book Antiqua" w:hAnsi="Book Antiqua"/>
          <w:color w:val="000000"/>
          <w:sz w:val="24"/>
          <w:szCs w:val="24"/>
        </w:rPr>
        <w:t xml:space="preserve"> of the data controller believes that compliance is incompatible with these special purposes.</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Also, the Commissioner is required to prepare a code of practice to guide processing of data for purposes of journalism, literature or art.</w:t>
      </w:r>
      <w:r w:rsidR="00E549FC" w:rsidRPr="00AF464E">
        <w:rPr>
          <w:rFonts w:ascii="Book Antiqua" w:hAnsi="Book Antiqua"/>
          <w:color w:val="000000"/>
          <w:sz w:val="24"/>
          <w:szCs w:val="24"/>
        </w:rPr>
        <w:t xml:space="preserve"> </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Data controllers and processors are also exempt from seeking consent of data subjects in various circumstances including to protect the vital interests of the data subject or any other natural person, in public interest, compliance with a legal obligation or for the performance of any task carried out by a public authority.</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In particular, concerns have been raised that government authorities will use the public authority exemption to circumvent the obligations of the Act.</w:t>
      </w: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lastRenderedPageBreak/>
        <w:t xml:space="preserve">The Act has been hailed as an important milestone in privacy and data protection rights in Africa. That the Act bears many similarities to the GDPR also underscores its consistency with international data protection safeguards. However, a few concerns have been raised. </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E549FC"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While the Act itself is applicable to both private and government entities, there remain concerns that the government would use statutory exemptions to prevent complying with the Act. There have also been calls to strengthen the independence of the office of the Data Commissioner to protect it from executive influence.</w:t>
      </w:r>
    </w:p>
    <w:p w:rsidR="00E549FC" w:rsidRDefault="00E549FC" w:rsidP="00AF464E">
      <w:pPr>
        <w:widowControl/>
        <w:shd w:val="clear" w:color="auto" w:fill="FFFFFF"/>
        <w:autoSpaceDE/>
        <w:autoSpaceDN/>
        <w:spacing w:line="360" w:lineRule="atLeast"/>
        <w:textAlignment w:val="baseline"/>
        <w:rPr>
          <w:rFonts w:ascii="Book Antiqua" w:hAnsi="Book Antiqua"/>
          <w:color w:val="000000"/>
          <w:sz w:val="24"/>
          <w:szCs w:val="24"/>
        </w:rPr>
      </w:pPr>
    </w:p>
    <w:p w:rsidR="00AF464E" w:rsidRPr="00AF464E" w:rsidRDefault="00AF464E" w:rsidP="00AF464E">
      <w:pPr>
        <w:widowControl/>
        <w:shd w:val="clear" w:color="auto" w:fill="FFFFFF"/>
        <w:autoSpaceDE/>
        <w:autoSpaceDN/>
        <w:spacing w:line="360" w:lineRule="atLeast"/>
        <w:textAlignment w:val="baseline"/>
        <w:rPr>
          <w:rFonts w:ascii="Book Antiqua" w:hAnsi="Book Antiqua"/>
          <w:color w:val="000000"/>
          <w:sz w:val="24"/>
          <w:szCs w:val="24"/>
        </w:rPr>
      </w:pPr>
      <w:r w:rsidRPr="00AF464E">
        <w:rPr>
          <w:rFonts w:ascii="Book Antiqua" w:hAnsi="Book Antiqua"/>
          <w:color w:val="000000"/>
          <w:sz w:val="24"/>
          <w:szCs w:val="24"/>
        </w:rPr>
        <w:t> Currently, stakeholders are waiting for the Act to be implemented to better understand the functioning, mechanics and obligations of the various entities that it regulates.</w:t>
      </w:r>
    </w:p>
    <w:p w:rsidR="00F41DFE" w:rsidRPr="00AF464E" w:rsidRDefault="00F41DFE">
      <w:pPr>
        <w:pStyle w:val="BodyText"/>
        <w:spacing w:before="136" w:line="360" w:lineRule="auto"/>
        <w:ind w:left="115" w:right="1032"/>
        <w:jc w:val="both"/>
        <w:rPr>
          <w:rFonts w:ascii="Book Antiqua" w:hAnsi="Book Antiqua"/>
        </w:rPr>
      </w:pPr>
    </w:p>
    <w:p w:rsidR="00F41DFE" w:rsidRPr="00AF464E" w:rsidRDefault="00F41DFE">
      <w:pPr>
        <w:spacing w:line="360" w:lineRule="auto"/>
        <w:jc w:val="both"/>
        <w:rPr>
          <w:rFonts w:ascii="Book Antiqua" w:hAnsi="Book Antiqua"/>
          <w:sz w:val="24"/>
          <w:szCs w:val="24"/>
        </w:rPr>
      </w:pPr>
    </w:p>
    <w:p w:rsidR="00AF464E" w:rsidRPr="00AF464E" w:rsidRDefault="00AF464E">
      <w:pPr>
        <w:spacing w:line="360" w:lineRule="auto"/>
        <w:jc w:val="both"/>
        <w:rPr>
          <w:rFonts w:ascii="Book Antiqua" w:hAnsi="Book Antiqua"/>
          <w:sz w:val="24"/>
          <w:szCs w:val="24"/>
        </w:rPr>
      </w:pPr>
    </w:p>
    <w:p w:rsidR="00AF464E" w:rsidRPr="00AF464E" w:rsidRDefault="00AF464E">
      <w:pPr>
        <w:spacing w:line="360" w:lineRule="auto"/>
        <w:jc w:val="both"/>
        <w:rPr>
          <w:rFonts w:ascii="Book Antiqua" w:hAnsi="Book Antiqua"/>
          <w:sz w:val="24"/>
          <w:szCs w:val="24"/>
        </w:rPr>
      </w:pPr>
    </w:p>
    <w:p w:rsidR="00AF464E" w:rsidRPr="00AF464E" w:rsidRDefault="00AF464E">
      <w:pPr>
        <w:spacing w:line="360" w:lineRule="auto"/>
        <w:jc w:val="both"/>
        <w:rPr>
          <w:rFonts w:ascii="Book Antiqua" w:hAnsi="Book Antiqua"/>
          <w:sz w:val="24"/>
          <w:szCs w:val="24"/>
        </w:rPr>
        <w:sectPr w:rsidR="00AF464E" w:rsidRPr="00AF464E">
          <w:pgSz w:w="12240" w:h="15840"/>
          <w:pgMar w:top="1400" w:right="1360" w:bottom="1220" w:left="1320" w:header="0" w:footer="1035" w:gutter="0"/>
          <w:cols w:space="720"/>
        </w:sectPr>
      </w:pPr>
    </w:p>
    <w:p w:rsidR="00F41DFE" w:rsidRPr="00AF464E" w:rsidRDefault="00F41DFE" w:rsidP="00AA7E1E">
      <w:pPr>
        <w:spacing w:before="200" w:line="360" w:lineRule="auto"/>
        <w:ind w:right="1044"/>
        <w:jc w:val="both"/>
        <w:rPr>
          <w:rFonts w:ascii="Book Antiqua" w:hAnsi="Book Antiqua"/>
          <w:sz w:val="24"/>
          <w:szCs w:val="24"/>
        </w:rPr>
      </w:pPr>
      <w:bookmarkStart w:id="14" w:name="_TOC_250000"/>
      <w:bookmarkEnd w:id="14"/>
    </w:p>
    <w:sectPr w:rsidR="00F41DFE" w:rsidRPr="00AF464E">
      <w:pgSz w:w="12240" w:h="15840"/>
      <w:pgMar w:top="1420" w:right="1360" w:bottom="1220" w:left="1320" w:header="0" w:footer="103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54FA" w:rsidRDefault="009C54FA">
      <w:r>
        <w:separator/>
      </w:r>
    </w:p>
  </w:endnote>
  <w:endnote w:type="continuationSeparator" w:id="0">
    <w:p w:rsidR="009C54FA" w:rsidRDefault="009C5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56064" behindDoc="1" locked="0" layoutInCell="1" allowOverlap="1">
              <wp:simplePos x="0" y="0"/>
              <wp:positionH relativeFrom="page">
                <wp:posOffset>3786505</wp:posOffset>
              </wp:positionH>
              <wp:positionV relativeFrom="page">
                <wp:posOffset>9261475</wp:posOffset>
              </wp:positionV>
              <wp:extent cx="177165" cy="18415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45"/>
                            </w:rPr>
                            <w:instrText xml:space="preserve"> PAGE  \* roman </w:instrText>
                          </w:r>
                          <w:r>
                            <w:fldChar w:fldCharType="separate"/>
                          </w:r>
                          <w:r w:rsidR="00144F02">
                            <w:rPr>
                              <w:rFonts w:ascii="Courier New"/>
                              <w:noProof/>
                              <w:w w:val="45"/>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298.15pt;margin-top:729.25pt;width:13.95pt;height:14.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o7rgIAAKoFAAAOAAAAZHJzL2Uyb0RvYy54bWysVNuOmzAQfa/Uf7D8zgIpIYBCVtkQqkrb&#10;i7TbD3DABKtgU9sJbKv+e8cmJJvdl6otD9Zgj8+cmTme5e3QNuhIpWKCp9i/8TCivBAl4/sUf33M&#10;nQgjpQkvSSM4TfETVfh29fbNsu8SOhO1aEoqEYBwlfRdimutu8R1VVHTlqgb0VEOh5WQLdHwK/du&#10;KUkP6G3jzjwvdHshy06KgioFu9l4iFcWv6pooT9XlaIaNSkGbtqu0q47s7qrJUn2knQ1K040yF+w&#10;aAnjEPQMlRFN0EGyV1AtK6RQotI3hWhdUVWsoDYHyMb3XmTzUJOO2lygOKo7l0n9P9ji0/GLRKyE&#10;3oUYcdJCjx7poNGdGBBsQX36TiXg9tCBox5gH3xtrqq7F8U3hbjY1ITv6VpK0deUlMDPNzfdZ1dH&#10;HGVAdv1HUUIcctDCAg2VbE3xoBwI0KFPT+feGC6FCblY+OEcowKO/Cjw57Z3Lkmmy51U+j0VLTJG&#10;iiW03oKT473ShgxJJhcTi4ucNY1tf8OvNsBx3IHQcNWcGRK2mz9jL95G2yhwglm4dQIvy5x1vgmc&#10;MPcX8+xdttlk/i8T1w+SmpUl5SbMpCw/+LPOnTQ+auKsLSUaVho4Q0nJ/W7TSHQkoOzcfrbkcHJx&#10;c69p2CJALi9S8meBdzeLnTyMFk6QB3MnXniR4/nxXRx6QRxk+XVK94zTf08J9SmO57P5qKUL6Re5&#10;efZ7nRtJWqZhdjSsTXF0diKJUeCWl7a1mrBmtJ+VwtC/lALaPTXa6tVIdBSrHnYDoBgR70T5BMqV&#10;ApQF8oSBB0Yt5A+MehgeKVbfD0RSjJoPHNRvJs1kyMnYTQbhBVxNscZoNDd6nEiHTrJ9Dcjj++Ji&#10;DS+kYla9FxandwUDwSZxGl5m4jz/t16XEbv6DQAA//8DAFBLAwQUAAYACAAAACEAbv/hPOIAAAAN&#10;AQAADwAAAGRycy9kb3ducmV2LnhtbEyPwU7DMAyG70i8Q2QkbiylrKXrmk4TghMSoiuHHdMma6M1&#10;Tmmyrbw93gmO9v/p9+diM9uBnfXkjUMBj4sImMbWKYOdgK/67SED5oNEJQeHWsCP9rApb28KmSt3&#10;wUqfd6FjVII+lwL6EMacc9/22kq/cKNGyg5usjLQOHVcTfJC5XbgcRSl3EqDdKGXo37pdXvcnayA&#10;7R6rV/P90XxWh8rU9SrC9/QoxP3dvF0DC3oOfzBc9UkdSnJq3AmVZ4OAZJU+EUrBMskSYISk8TIG&#10;1lxX2XMCvCz4/y/KXwAAAP//AwBQSwECLQAUAAYACAAAACEAtoM4kv4AAADhAQAAEwAAAAAAAAAA&#10;AAAAAAAAAAAAW0NvbnRlbnRfVHlwZXNdLnhtbFBLAQItABQABgAIAAAAIQA4/SH/1gAAAJQBAAAL&#10;AAAAAAAAAAAAAAAAAC8BAABfcmVscy8ucmVsc1BLAQItABQABgAIAAAAIQDjlJo7rgIAAKoFAAAO&#10;AAAAAAAAAAAAAAAAAC4CAABkcnMvZTJvRG9jLnhtbFBLAQItABQABgAIAAAAIQBu/+E84gAAAA0B&#10;AAAPAAAAAAAAAAAAAAAAAAgFAABkcnMvZG93bnJldi54bWxQSwUGAAAAAAQABADzAAAAFwYAAAAA&#10;" filled="f" stroked="f">
              <v:textbox inset="0,0,0,0">
                <w:txbxContent>
                  <w:p w:rsidR="00AF464E" w:rsidRDefault="00AF464E">
                    <w:pPr>
                      <w:spacing w:before="20"/>
                      <w:ind w:left="60"/>
                      <w:rPr>
                        <w:rFonts w:ascii="Courier New"/>
                      </w:rPr>
                    </w:pPr>
                    <w:r>
                      <w:fldChar w:fldCharType="begin"/>
                    </w:r>
                    <w:r>
                      <w:rPr>
                        <w:rFonts w:ascii="Courier New"/>
                        <w:w w:val="45"/>
                      </w:rPr>
                      <w:instrText xml:space="preserve"> PAGE  \* roman </w:instrText>
                    </w:r>
                    <w:r>
                      <w:fldChar w:fldCharType="separate"/>
                    </w:r>
                    <w:r w:rsidR="00144F02">
                      <w:rPr>
                        <w:rFonts w:ascii="Courier New"/>
                        <w:noProof/>
                        <w:w w:val="45"/>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56576" behindDoc="1" locked="0" layoutInCell="1" allowOverlap="1">
              <wp:simplePos x="0" y="0"/>
              <wp:positionH relativeFrom="page">
                <wp:posOffset>3798570</wp:posOffset>
              </wp:positionH>
              <wp:positionV relativeFrom="page">
                <wp:posOffset>9261475</wp:posOffset>
              </wp:positionV>
              <wp:extent cx="147320" cy="184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84"/>
                            </w:rPr>
                            <w:instrText xml:space="preserve"> PAGE </w:instrText>
                          </w:r>
                          <w:r>
                            <w:fldChar w:fldCharType="separate"/>
                          </w:r>
                          <w:r w:rsidR="00144F02">
                            <w:rPr>
                              <w:rFonts w:ascii="Courier New"/>
                              <w:noProof/>
                              <w:w w:val="84"/>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7" type="#_x0000_t202" style="position:absolute;margin-left:299.1pt;margin-top:729.25pt;width:11.6pt;height:14.5pt;z-index:-1605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J7sAIAALE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N8OIkxZ69EAHjdZiQHAF9ek7lYDZfQeGeoB7sLW5qu5OFN8V4mJTE76nKylFX1NSQny+eek+ezri&#10;KAOy6z+JEvyQgxYWaKhka4oH5UCADn16PPfGxFIYl+HiOgBNASo/Cv2Z7Z1LkulxJ5X+QEWLjJBi&#10;Ca234OR4p7QJhiSTifHFRc6axra/4S8uwHC8Adfw1OhMELabT7EXb6NtFDphMN86oZdlzirfhM48&#10;9xez7DrbbDL/l/Hrh0nNypJy42Zilh/+WedOHB85ceaWEg0rDZwJScn9btNIdCTA7Nx+tuSguZi5&#10;L8OwRYBcXqXkB6G3DmInn0cLJ8zDmRMvvMjx/Hgdz70wDrP8ZUp3jNN/Twn1KY5nwWzk0iXoV7l5&#10;9nubG0lapmF3NKxNcXQ2Iolh4JaXtrWasGaUn5XChH8pBbR7arTlq6HoSFY97IZxNKYx2InyEQgs&#10;BRAMuAh7D4RayJ8Y9bBDUqx+HIikGDUfOQyBWTiTICdhNwmEF/A0xRqjUdzocTEdOsn2NSCPY8bF&#10;CgalYpbEZqLGKE7jBXvB5nLaYWbxPP+3VpdNu/wNAAD//wMAUEsDBBQABgAIAAAAIQD1Lwdp4gAA&#10;AA0BAAAPAAAAZHJzL2Rvd25yZXYueG1sTI/BTsMwDIbvSLxD5EncWLpqLV3XdJoQnJAQXTlwTBuv&#10;jdY4pcm28vZkJzja/6ffn4vdbAZ2wclpSwJWywgYUmuVpk7AZ/36mAFzXpKSgyUU8IMOduX9XSFz&#10;Za9U4eXgOxZKyOVSQO/9mHPu2h6NdEs7IoXsaCcjfRinjqtJXkO5GXgcRSk3UlO40MsRn3tsT4ez&#10;EbD/oupFf783H9Wx0nW9iegtPQnxsJj3W2AeZ/8Hw00/qEMZnBp7JuXYICDZZHFAQ7BOsgRYQNJ4&#10;tQbW3FbZUwK8LPj/L8pfAAAA//8DAFBLAQItABQABgAIAAAAIQC2gziS/gAAAOEBAAATAAAAAAAA&#10;AAAAAAAAAAAAAABbQ29udGVudF9UeXBlc10ueG1sUEsBAi0AFAAGAAgAAAAhADj9If/WAAAAlAEA&#10;AAsAAAAAAAAAAAAAAAAALwEAAF9yZWxzLy5yZWxzUEsBAi0AFAAGAAgAAAAhAC0q8nuwAgAAsQUA&#10;AA4AAAAAAAAAAAAAAAAALgIAAGRycy9lMm9Eb2MueG1sUEsBAi0AFAAGAAgAAAAhAPUvB2niAAAA&#10;DQEAAA8AAAAAAAAAAAAAAAAACgUAAGRycy9kb3ducmV2LnhtbFBLBQYAAAAABAAEAPMAAAAZBgAA&#10;AAA=&#10;" filled="f" stroked="f">
              <v:textbox inset="0,0,0,0">
                <w:txbxContent>
                  <w:p w:rsidR="00AF464E" w:rsidRDefault="00AF464E">
                    <w:pPr>
                      <w:spacing w:before="20"/>
                      <w:ind w:left="60"/>
                      <w:rPr>
                        <w:rFonts w:ascii="Courier New"/>
                      </w:rPr>
                    </w:pPr>
                    <w:r>
                      <w:fldChar w:fldCharType="begin"/>
                    </w:r>
                    <w:r>
                      <w:rPr>
                        <w:rFonts w:ascii="Courier New"/>
                        <w:w w:val="84"/>
                      </w:rPr>
                      <w:instrText xml:space="preserve"> PAGE </w:instrText>
                    </w:r>
                    <w:r>
                      <w:fldChar w:fldCharType="separate"/>
                    </w:r>
                    <w:r w:rsidR="00144F02">
                      <w:rPr>
                        <w:rFonts w:ascii="Courier New"/>
                        <w:noProof/>
                        <w:w w:val="84"/>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57088" behindDoc="1" locked="0" layoutInCell="1" allowOverlap="1">
              <wp:simplePos x="0" y="0"/>
              <wp:positionH relativeFrom="page">
                <wp:posOffset>911225</wp:posOffset>
              </wp:positionH>
              <wp:positionV relativeFrom="page">
                <wp:posOffset>7973695</wp:posOffset>
              </wp:positionV>
              <wp:extent cx="1825625" cy="8890"/>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4F069" id="Rectangle 14" o:spid="_x0000_s1026" style="position:absolute;margin-left:71.75pt;margin-top:627.85pt;width:143.75pt;height:.7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5mdwIAAPsEAAAOAAAAZHJzL2Uyb0RvYy54bWysVNuO2jAQfa/Uf7D8zuaiwJKIsNqFUlWi&#10;7arbfoCxHWLVsV3bEGjVf+/YAcq2L6uqPASPZzw+c+aMZ3eHTqI9t05oVePsJsWIK6qZUNsaf/m8&#10;Gk0xcp4oRqRWvMZH7vDd/PWrWW8qnutWS8YtgiTKVb2pceu9qZLE0ZZ3xN1owxU4G2074sG024RZ&#10;0kP2TiZ5mk6SXltmrKbcOdhdDk48j/mbhlP/sWkc90jWGLD5+LXxuwnfZD4j1dYS0wp6gkH+AUVH&#10;hIJLL6mWxBO0s+KvVJ2gVjvd+Buqu0Q3jaA81gDVZOkf1Ty1xPBYC5DjzIUm9//S0g/7R4sEg94V&#10;GCnSQY8+AWtEbSVHsAcE9cZVEPdkHm0o0Zm1pl8dUnrRQhi/t1b3LScMYGUhPnl2IBgOjqJN/14z&#10;SE92XkeuDo3tQkJgAR1iS46XlvCDRxQ2s2k+nuRjjCj4ptMydiwh1fmssc6/5bpDYVFjC9BjbrJf&#10;Ox+wkOocErFrKdhKSBkNu90spEV7EsQRfxE+lHgdJlUIVjocGzIOOwAR7gi+ADY2+0eZ5UX6kJej&#10;1WR6OypWxXhU3qbTUZqVD+UkLcpiufoZAGZF1QrGuFoLxc/Cy4qXNfY0AoNkovRQX+NyDDzFuq7R&#10;u5cV2QkPcyhFByxfmCBVaOsbxaBsUnki5LBOnsOPLAMH5//IShRB6Pugn41mR9CA1dAkmEN4MWDR&#10;avsdox6mr8bu245YjpF8p0BHZVYUYVyjUYxvczDstWdz7SGKQqoae4yG5cIPI74zVmxbuCmLxCh9&#10;D9prRBRG0OWA6qRYmLBYwek1CCN8bceo32/W/BcAAAD//wMAUEsDBBQABgAIAAAAIQA55s+j4QAA&#10;AA0BAAAPAAAAZHJzL2Rvd25yZXYueG1sTI9BT8MwDIXvSPyHyEjcWNquZaM0nRgSRyQ2OLBb2pi2&#10;WuOUJtsKvx6PC9z87Kfn7xWryfbiiKPvHCmIZxEIpNqZjhoFb69PN0sQPmgyuneECr7Qw6q8vCh0&#10;btyJNnjchkZwCPlcK2hDGHIpfd2i1X7mBiS+fbjR6sBybKQZ9YnDbS+TKLqVVnfEH1o94GOL9X57&#10;sArWd8v150tKz9+baoe792qfJWOk1PXV9HAPIuAU/sxwxmd0KJmpcgcyXvSs03nGVh6SLFuAYEs6&#10;j7le9btaxCDLQv5vUf4AAAD//wMAUEsBAi0AFAAGAAgAAAAhALaDOJL+AAAA4QEAABMAAAAAAAAA&#10;AAAAAAAAAAAAAFtDb250ZW50X1R5cGVzXS54bWxQSwECLQAUAAYACAAAACEAOP0h/9YAAACUAQAA&#10;CwAAAAAAAAAAAAAAAAAvAQAAX3JlbHMvLnJlbHNQSwECLQAUAAYACAAAACEACr7uZncCAAD7BAAA&#10;DgAAAAAAAAAAAAAAAAAuAgAAZHJzL2Uyb0RvYy54bWxQSwECLQAUAAYACAAAACEAOebPo+EAAAAN&#10;AQAADwAAAAAAAAAAAAAAAADRBAAAZHJzL2Rvd25yZXYueG1sUEsFBgAAAAAEAAQA8wAAAN8FAAAA&#10;AA==&#10;" fillcolor="black" stroked="f">
              <w10:wrap anchorx="page" anchory="page"/>
            </v:rect>
          </w:pict>
        </mc:Fallback>
      </mc:AlternateContent>
    </w:r>
    <w:r>
      <w:rPr>
        <w:noProof/>
      </w:rPr>
      <mc:AlternateContent>
        <mc:Choice Requires="wps">
          <w:drawing>
            <wp:anchor distT="0" distB="0" distL="114300" distR="114300" simplePos="0" relativeHeight="487257600" behindDoc="1" locked="0" layoutInCell="1" allowOverlap="1">
              <wp:simplePos x="0" y="0"/>
              <wp:positionH relativeFrom="page">
                <wp:posOffset>898525</wp:posOffset>
              </wp:positionH>
              <wp:positionV relativeFrom="page">
                <wp:posOffset>8898890</wp:posOffset>
              </wp:positionV>
              <wp:extent cx="1327150" cy="17907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31"/>
                            <w:ind w:left="20"/>
                            <w:rPr>
                              <w:sz w:val="20"/>
                            </w:rPr>
                          </w:pPr>
                          <w:r>
                            <w:rPr>
                              <w:sz w:val="20"/>
                              <w:vertAlign w:val="superscript"/>
                            </w:rPr>
                            <w:t>23</w:t>
                          </w:r>
                          <w:r>
                            <w:rPr>
                              <w:sz w:val="20"/>
                            </w:rPr>
                            <w:t xml:space="preserve"> </w:t>
                          </w:r>
                          <w:r>
                            <w:rPr>
                              <w:i/>
                              <w:sz w:val="20"/>
                            </w:rPr>
                            <w:t xml:space="preserve">Supra </w:t>
                          </w:r>
                          <w:r>
                            <w:rPr>
                              <w:sz w:val="20"/>
                            </w:rPr>
                            <w:t>n5, ss 89 and 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8" type="#_x0000_t202" style="position:absolute;margin-left:70.75pt;margin-top:700.7pt;width:104.5pt;height:14.1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fOsgIAALIFAAAOAAAAZHJzL2Uyb0RvYy54bWysVMlu2zAQvRfoPxC8K1oiLxIiB4llFQXS&#10;BUj6AbREWUQpUiVpS2nQf++Qsuwsl6KtDsSIM3yzvZmr66Hl6ECVZlJkOLwIMKKilBUTuwx/eyi8&#10;JUbaEFERLgXN8CPV+Hr1/t1V36U0ko3kFVUIQIRO+y7DjTFd6vu6bGhL9IXsqABlLVVLDPyqnV8p&#10;0gN6y/0oCOZ+L1XVKVlSreE2H5V45fDrmpbmS11rahDPMMRm3KncubWnv7oi6U6RrmHlMQzyF1G0&#10;hAlweoLKiSFor9gbqJaVSmpZm4tStr6sa1ZSlwNkEwavsrlvSEddLlAc3Z3KpP8fbPn58FUhVkHv&#10;LjESpIUePdDBoFs5ILiC+vSdTsHsvgNDM8A92LpcdXcny+8aCbluiNjRG6Vk31BSQXyhfek/ezri&#10;aAuy7T/JCvyQvZEOaKhVa4sH5UCADn16PPXGxlJal5fRIpyBqgRduEiChWueT9Lpdae0+UBli6yQ&#10;YQW9d+jkcKeNjYakk4l1JmTBOHf95+LFBRiON+AbnlqdjcK18ykJks1ys4y9OJpvvDjIc++mWMfe&#10;vAgXs/wyX6/z8Jf1G8Zpw6qKCutmolYY/1nrjiQfSXEil5acVRbOhqTVbrvmCh0IULtwn6s5aM5m&#10;/sswXBEgl1cphVEc3EaJV8yXCy8u4pmXLIKlF4TJbTIP4iTOi5cp3TFB/z0l1Gc4mUWzkUznoF/l&#10;FrjvbW4kbZmB5cFZm+HlyYikloIbUbnWGsL4KD8rhQ3/XApo99RoR1jL0ZGtZtgObjaiaQ62snoE&#10;BisJBAMuwuIDoZHqJ0Y9LJEM6x97oihG/KOAKbAbZxLUJGwngYgSnmbYYDSKazNupn2n2K4B5HHO&#10;hLyBSamZI7EdqTGK43zBYnC5HJeY3TzP/53VedWufgMAAP//AwBQSwMEFAAGAAgAAAAhANyNe0Pg&#10;AAAADQEAAA8AAABkcnMvZG93bnJldi54bWxMj8FOwzAQRO9I/IO1SNyondJGNMSpKgQnJEQaDhyd&#10;2E2sxusQu234ezanctuZHc2+zbeT69nZjMF6lJAsBDCDjdcWWwlf1dvDE7AQFWrVezQSfk2AbXF7&#10;k6tM+wuW5ryPLaMSDJmS0MU4ZJyHpjNOhYUfDNLu4EenIsmx5XpUFyp3PV8KkXKnLNKFTg3mpTPN&#10;cX9yEnbfWL7an4/6szyUtqo2At/To5T3d9PuGVg0U7yGYcYndCiIqfYn1IH1pFfJmqLzIJIVMIo8&#10;rgVZ9WwtNynwIuf/vyj+AAAA//8DAFBLAQItABQABgAIAAAAIQC2gziS/gAAAOEBAAATAAAAAAAA&#10;AAAAAAAAAAAAAABbQ29udGVudF9UeXBlc10ueG1sUEsBAi0AFAAGAAgAAAAhADj9If/WAAAAlAEA&#10;AAsAAAAAAAAAAAAAAAAALwEAAF9yZWxzLy5yZWxzUEsBAi0AFAAGAAgAAAAhABjdJ86yAgAAsgUA&#10;AA4AAAAAAAAAAAAAAAAALgIAAGRycy9lMm9Eb2MueG1sUEsBAi0AFAAGAAgAAAAhANyNe0PgAAAA&#10;DQEAAA8AAAAAAAAAAAAAAAAADAUAAGRycy9kb3ducmV2LnhtbFBLBQYAAAAABAAEAPMAAAAZBgAA&#10;AAA=&#10;" filled="f" stroked="f">
              <v:textbox inset="0,0,0,0">
                <w:txbxContent>
                  <w:p w:rsidR="00AF464E" w:rsidRDefault="00AF464E">
                    <w:pPr>
                      <w:spacing w:before="31"/>
                      <w:ind w:left="20"/>
                      <w:rPr>
                        <w:sz w:val="20"/>
                      </w:rPr>
                    </w:pPr>
                    <w:r>
                      <w:rPr>
                        <w:sz w:val="20"/>
                        <w:vertAlign w:val="superscript"/>
                      </w:rPr>
                      <w:t>23</w:t>
                    </w:r>
                    <w:r>
                      <w:rPr>
                        <w:sz w:val="20"/>
                      </w:rPr>
                      <w:t xml:space="preserve"> </w:t>
                    </w:r>
                    <w:r>
                      <w:rPr>
                        <w:i/>
                        <w:sz w:val="20"/>
                      </w:rPr>
                      <w:t xml:space="preserve">Supra </w:t>
                    </w:r>
                    <w:r>
                      <w:rPr>
                        <w:sz w:val="20"/>
                      </w:rPr>
                      <w:t>n5, ss 89 and 90.</w:t>
                    </w:r>
                  </w:p>
                </w:txbxContent>
              </v:textbox>
              <w10:wrap anchorx="page" anchory="page"/>
            </v:shape>
          </w:pict>
        </mc:Fallback>
      </mc:AlternateContent>
    </w:r>
    <w:r>
      <w:rPr>
        <w:noProof/>
      </w:rPr>
      <mc:AlternateContent>
        <mc:Choice Requires="wps">
          <w:drawing>
            <wp:anchor distT="0" distB="0" distL="114300" distR="114300" simplePos="0" relativeHeight="487258112" behindDoc="1" locked="0" layoutInCell="1" allowOverlap="1">
              <wp:simplePos x="0" y="0"/>
              <wp:positionH relativeFrom="page">
                <wp:posOffset>3798570</wp:posOffset>
              </wp:positionH>
              <wp:positionV relativeFrom="page">
                <wp:posOffset>9261475</wp:posOffset>
              </wp:positionV>
              <wp:extent cx="147320" cy="18415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84"/>
                            </w:rPr>
                            <w:instrText xml:space="preserve"> PAGE </w:instrText>
                          </w:r>
                          <w:r>
                            <w:fldChar w:fldCharType="separate"/>
                          </w:r>
                          <w:r w:rsidR="00144F02">
                            <w:rPr>
                              <w:rFonts w:ascii="Courier New"/>
                              <w:noProof/>
                              <w:w w:val="84"/>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9" type="#_x0000_t202" style="position:absolute;margin-left:299.1pt;margin-top:729.25pt;width:11.6pt;height:14.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EqsgIAALE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F2DESQs9eqSDRndiQHAF9ek7lYDZQweGeoB7sLW5qu5eFN8V4mJdE76jt1KKvqakhPh889J98XTE&#10;UQZk238SJfghey0s0FDJ1hQPyoEAHfr0dOqNiaUwLsPFdQCaAlR+FPoz2zuXJNPjTir9gYoWGSHF&#10;ElpvwcnhXmkTDEkmE+OLi5w1jW1/w19dgOF4A67hqdGZIGw3n2Mv3kSbKHTCYL5xQi/LnNt8HTrz&#10;3F/Msutsvc78X8avHyY1K0vKjZuJWX74Z507cnzkxIlbSjSsNHAmJCV323Uj0YEAs3P72ZKD5mzm&#10;vg7DFgFyuUjJD0LvLoidfB4tnDAPZ0688CLH8+O7eO6FcZjlr1O6Z5z+e0qoT3E8C2Yjl85BX+Tm&#10;2e9tbiRpmYbd0bA2xdHJiCSGgRte2tZqwppRflEKE/65FNDuqdGWr4aiI1n1sB3saFxPY7AV5RMQ&#10;WAogGHAR9h4ItZA/Mephh6RY/dgTSTFqPnIYArNwJkFOwnYSCC/gaYo1RqO41uNi2neS7WpAHseM&#10;i1sYlIpZEpuJGqM4jhfsBZvLcYeZxfPy31qdN+3qNwAAAP//AwBQSwMEFAAGAAgAAAAhAPUvB2ni&#10;AAAADQEAAA8AAABkcnMvZG93bnJldi54bWxMj8FOwzAMhu9IvEPkSdxYumotXdd0mhCckBBdOXBM&#10;G6+N1jilybby9mQnONr/p9+fi91sBnbByWlLAlbLCBhSa5WmTsBn/fqYAXNekpKDJRTwgw525f1d&#10;IXNlr1Th5eA7FkrI5VJA7/2Yc+7aHo10SzsihexoJyN9GKeOq0leQ7kZeBxFKTdSU7jQyxGfe2xP&#10;h7MRsP+i6kV/vzcf1bHSdb2J6C09CfGwmPdbYB5n/wfDTT+oQxmcGnsm5dggINlkcUBDsE6yBFhA&#10;0ni1BtbcVtlTArws+P8vyl8AAAD//wMAUEsBAi0AFAAGAAgAAAAhALaDOJL+AAAA4QEAABMAAAAA&#10;AAAAAAAAAAAAAAAAAFtDb250ZW50X1R5cGVzXS54bWxQSwECLQAUAAYACAAAACEAOP0h/9YAAACU&#10;AQAACwAAAAAAAAAAAAAAAAAvAQAAX3JlbHMvLnJlbHNQSwECLQAUAAYACAAAACEAHHQhKrICAACx&#10;BQAADgAAAAAAAAAAAAAAAAAuAgAAZHJzL2Uyb0RvYy54bWxQSwECLQAUAAYACAAAACEA9S8Hae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84"/>
                      </w:rPr>
                      <w:instrText xml:space="preserve"> PAGE </w:instrText>
                    </w:r>
                    <w:r>
                      <w:fldChar w:fldCharType="separate"/>
                    </w:r>
                    <w:r w:rsidR="00144F02">
                      <w:rPr>
                        <w:rFonts w:ascii="Courier New"/>
                        <w:noProof/>
                        <w:w w:val="84"/>
                      </w:rPr>
                      <w:t>9</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58624"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30" type="#_x0000_t202" style="position:absolute;margin-left:296.5pt;margin-top:729.25pt;width:17.05pt;height:14.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1a3sgIAALEFAAAOAAAAZHJzL2Uyb0RvYy54bWysVG1vmzAQ/j5p/8Hyd8JLIQVUUjUhTJO6&#10;F6ndD3DABGtgM9sJdNP++86mpGmrSdM2PqCzfX58z91zd3U9di06UqmY4Bn2Fx5GlJeiYnyf4S/3&#10;hRNjpDThFWkFpxl+oApfr96+uRr6lAaiEW1FJQIQrtKhz3CjdZ+6riob2hG1ED3lcFgL2RENS7l3&#10;K0kGQO9aN/C8pTsIWfVSlFQp2M2nQ7yy+HVNS/2prhXVqM0wxKbtX9r/zvzd1RVJ95L0DSsfwyB/&#10;EUVHGIdHT1A50QQdJHsF1bFSCiVqvShF54q6ZiW1HICN771gc9eQnloukBzVn9Kk/h9s+fH4WSJW&#10;Qe18jDjpoEb3dNRoLUYEW5CfoVcpuN314KhH2Adfy1X1t6L8qhAXm4bwPb2RUgwNJRXEZ2+6Z1cn&#10;HGVAdsMHUcE75KCFBRpr2ZnkQToQoEOdHk61MbGUsBn4y+giwqiEIz8O/cjWziXpfLmXSr+jokPG&#10;yLCE0ltwcrxVGmiA6+xi3uKiYG1ry9/yZxvgOO3A03DVnJkgbDV/JF6yjbdx6ITBcuuEXp47N8Um&#10;dJaFfxnlF/lmk/s/zbt+mDasqig3z8zK8sM/q9yjxidNnLSlRMsqA2dCUnK/27QSHQkou7CfKRYE&#10;f+bmPg/DHgOXF5T8IPTWQeIUy/jSCYswcpJLL3Y8P1knSy9Mwrx4TumWcfrvlNCQ4SQKoklLv+Xm&#10;2e81N5J2TMPsaFmX4fjkRFKjwC2vbGk1Ye1kn6XChP+UCsjYXGirVyPRSax63I22NcK5DXaiegAB&#10;SwECA5XC3AOjEfI7RgPMkAyrbwciKUbtew5NYAbObMjZ2M0G4SVczbDGaDI3ehpMh16yfQPIU5tx&#10;cQONUjMrYtNRUxTAwCxgLlgujzPMDJ7ztfV6mrSrXwAAAP//AwBQSwMEFAAGAAgAAAAhAOIdMUTi&#10;AAAADQEAAA8AAABkcnMvZG93bnJldi54bWxMj8FOwzAQRO9I/IO1lbhRp4WkaRqnqhCckBBpOHB0&#10;4m1iNV6H2G3D3+OeynFnRrNv8u1kenbG0WlLAhbzCBhSY5WmVsBX9faYAnNekpK9JRTwiw62xf1d&#10;LjNlL1Tiee9bFkrIZVJA5/2Qce6aDo10czsgBe9gRyN9OMeWq1FeQrnp+TKKEm6kpvChkwO+dNgc&#10;9ycjYPdN5av++ag/y0Opq2od0XtyFOJhNu02wDxO/haGK35AhyIw1fZEyrFeQLx+Clt8MJ7jNAYW&#10;IslytQBWX6V0FQMvcv5/RfEHAAD//wMAUEsBAi0AFAAGAAgAAAAhALaDOJL+AAAA4QEAABMAAAAA&#10;AAAAAAAAAAAAAAAAAFtDb250ZW50X1R5cGVzXS54bWxQSwECLQAUAAYACAAAACEAOP0h/9YAAACU&#10;AQAACwAAAAAAAAAAAAAAAAAvAQAAX3JlbHMvLnJlbHNQSwECLQAUAAYACAAAACEAzeNWt7ICAACx&#10;BQAADgAAAAAAAAAAAAAAAAAuAgAAZHJzL2Uyb0RvYy54bWxQSwECLQAUAAYACAAAACEA4h0xRO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59136" behindDoc="1" locked="0" layoutInCell="1" allowOverlap="1">
              <wp:simplePos x="0" y="0"/>
              <wp:positionH relativeFrom="page">
                <wp:posOffset>898525</wp:posOffset>
              </wp:positionH>
              <wp:positionV relativeFrom="page">
                <wp:posOffset>8898890</wp:posOffset>
              </wp:positionV>
              <wp:extent cx="969010" cy="17907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31"/>
                            <w:ind w:left="20"/>
                            <w:rPr>
                              <w:sz w:val="20"/>
                            </w:rPr>
                          </w:pPr>
                          <w:r>
                            <w:rPr>
                              <w:sz w:val="20"/>
                              <w:vertAlign w:val="superscript"/>
                            </w:rPr>
                            <w:t>36</w:t>
                          </w:r>
                          <w:r>
                            <w:rPr>
                              <w:sz w:val="20"/>
                            </w:rPr>
                            <w:t xml:space="preserve"> </w:t>
                          </w:r>
                          <w:r>
                            <w:rPr>
                              <w:i/>
                              <w:sz w:val="20"/>
                            </w:rPr>
                            <w:t xml:space="preserve">Supra </w:t>
                          </w:r>
                          <w:r>
                            <w:rPr>
                              <w:sz w:val="20"/>
                            </w:rPr>
                            <w:t>n31, s 38.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1" type="#_x0000_t202" style="position:absolute;margin-left:70.75pt;margin-top:700.7pt;width:76.3pt;height:14.1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CWVsQIAALEFAAAOAAAAZHJzL2Uyb0RvYy54bWysVNuOmzAQfa/Uf7D8zgIpuYBCVtkQqkrb&#10;i7TbD3DABKvGprYT2Fb9945NSDa7L1VbHqzBHh+fmTkzy9u+4ehIlWZSpDi8CTCiopAlE/sUf33M&#10;vQVG2hBREi4FTfET1fh29fbNsmsTOpG15CVVCECETro2xbUxbeL7uqhpQ/SNbKmAw0qqhhj4VXu/&#10;VKQD9Ib7kyCY+Z1UZatkQbWG3Ww4xCuHX1W0MJ+rSlODeIqBm3GrcuvOrv5qSZK9Im3NihMN8hcs&#10;GsIEPHqGyogh6KDYK6iGFUpqWZmbQja+rCpWUBcDRBMGL6J5qElLXSyQHN2e06T/H2zx6fhFIVZC&#10;7SA9gjRQo0faG3QnewRbkJ+u1Qm4PbTgaHrYB18Xq27vZfFNIyE3NRF7ulZKdjUlJfAL7U3/2dUB&#10;R1uQXfdRlvAOORjpgPpKNTZ5kA4E6EDk6Vwby6WAzXgWQ4IwKuAonMfB3HHzSTJebpU276lskDVS&#10;rKD0Dpwc77WxZEgyuti3hMwZ5678XFxtgOOwA0/DVXtmSbhq/oyDeLvYLiIvmsy2XhRkmbfON5E3&#10;y8P5NHuXbTZZ+Mu+G0ZJzcqSCvvMqKww+rPKnTQ+aOKsLS05Ky2cpaTVfrfhCh0JKDt3n0s5nFzc&#10;/GsaLgkQy4uQwkkU3E1iL58t5l6UR1MvngcLLwjju3gWRHGU5dch3TNB/z0k1EFVp5PpoKUL6Rex&#10;Be57HRtJGmZgdnDWpHhxdiKJVeBWlK60hjA+2M9SYelfUgHlHgvt9GolOojV9LvetcZ0bIOdLJ9A&#10;wEqCwECLMPfAqKX6gVEHMyTF+vuBKIoR/yCgCcDFjIYajd1oEFHA1RQbjAZzY4bBdGgV29eAPLSZ&#10;kGtolIo5EduOGlic2gvmgovlNMPs4Hn+77wuk3b1GwAA//8DAFBLAwQUAAYACAAAACEAS4PsWOAA&#10;AAANAQAADwAAAGRycy9kb3ducmV2LnhtbEyPQU+EMBCF7yb+h2ZMvLktBIkgZbMxejIxsnjwWOgs&#10;kKVTpN1d/PeWk3ubN/Py5nvFdjEjO+PsBksSoo0AhtRaPVAn4at+e3gC5rwirUZLKOEXHWzL25tC&#10;5dpeqMLz3ncshJDLlYTe+ynn3LU9GuU2dkIKt4OdjfJBzh3Xs7qEcDPyWIiUGzVQ+NCrCV96bI/7&#10;k5Gw+6bqdfj5aD6rQzXUdSboPT1KeX+37J6BeVz8vxlW/IAOZWBq7Im0Y2PQSfQYrOsgogRYsMRZ&#10;EgFr1lWcpcDLgl+3KP8AAAD//wMAUEsBAi0AFAAGAAgAAAAhALaDOJL+AAAA4QEAABMAAAAAAAAA&#10;AAAAAAAAAAAAAFtDb250ZW50X1R5cGVzXS54bWxQSwECLQAUAAYACAAAACEAOP0h/9YAAACUAQAA&#10;CwAAAAAAAAAAAAAAAAAvAQAAX3JlbHMvLnJlbHNQSwECLQAUAAYACAAAACEApewllbECAACxBQAA&#10;DgAAAAAAAAAAAAAAAAAuAgAAZHJzL2Uyb0RvYy54bWxQSwECLQAUAAYACAAAACEAS4PsWOAAAAAN&#10;AQAADwAAAAAAAAAAAAAAAAALBQAAZHJzL2Rvd25yZXYueG1sUEsFBgAAAAAEAAQA8wAAABgGAAAA&#10;AA==&#10;" filled="f" stroked="f">
              <v:textbox inset="0,0,0,0">
                <w:txbxContent>
                  <w:p w:rsidR="00AF464E" w:rsidRDefault="00AF464E">
                    <w:pPr>
                      <w:spacing w:before="31"/>
                      <w:ind w:left="20"/>
                      <w:rPr>
                        <w:sz w:val="20"/>
                      </w:rPr>
                    </w:pPr>
                    <w:r>
                      <w:rPr>
                        <w:sz w:val="20"/>
                        <w:vertAlign w:val="superscript"/>
                      </w:rPr>
                      <w:t>36</w:t>
                    </w:r>
                    <w:r>
                      <w:rPr>
                        <w:sz w:val="20"/>
                      </w:rPr>
                      <w:t xml:space="preserve"> </w:t>
                    </w:r>
                    <w:r>
                      <w:rPr>
                        <w:i/>
                        <w:sz w:val="20"/>
                      </w:rPr>
                      <w:t xml:space="preserve">Supra </w:t>
                    </w:r>
                    <w:r>
                      <w:rPr>
                        <w:sz w:val="20"/>
                      </w:rPr>
                      <w:t>n31, s 38.</w:t>
                    </w:r>
                  </w:p>
                </w:txbxContent>
              </v:textbox>
              <w10:wrap anchorx="page" anchory="page"/>
            </v:shape>
          </w:pict>
        </mc:Fallback>
      </mc:AlternateContent>
    </w:r>
    <w:r>
      <w:rPr>
        <w:noProof/>
      </w:rPr>
      <mc:AlternateContent>
        <mc:Choice Requires="wps">
          <w:drawing>
            <wp:anchor distT="0" distB="0" distL="114300" distR="114300" simplePos="0" relativeHeight="487259648"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2" type="#_x0000_t202" style="position:absolute;margin-left:296.5pt;margin-top:729.25pt;width:17.05pt;height:14.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kesgIAAK8FAAAOAAAAZHJzL2Uyb0RvYy54bWysVNtunDAQfa/Uf7D8TrgUCKCwUbIsVaX0&#10;IiX9AC+YxSrY1PYupFX/vWOz7ObyUrXlwRrs8fHMnDNzdT31HTpQqZjgOfYvPIwor0TN+C7HXx9K&#10;J8FIacJr0glOc/xIFb5evX1zNQ4ZDUQruppKBCBcZeOQ41brIXNdVbW0J+pCDJTDYSNkTzT8yp1b&#10;SzICet+5gefF7ihkPUhRUaVgt5gP8criNw2t9OemUVSjLscQm7artOvWrO7qimQ7SYaWVccwyF9E&#10;0RPG4dETVEE0QXvJXkH1rJJCiUZfVKJ3RdOwitocIBvfe5HNfUsGanOB4qjhVCb1/2CrT4cvErE6&#10;xylGnPRA0QOdNLoVE0pNdcZBZeB0P4CbnmAbWLaZquFOVN8U4mLdEr6jN1KKsaWkhuh8c9N9cnXG&#10;UQZkO34UNTxD9lpYoKmRvSkdFAMBOrD0eGLGhFLBZuDH0bsIowqO/CT0I8ucS7Ll8iCVfk9Fj4yR&#10;YwnEW3ByuFPaBEOyxcW8xUXJus6S3/FnG+A478DTcNWcmSAslz9TL90kmyR0wiDeOKFXFM5NuQ6d&#10;uPQvo+JdsV4X/i/zrh9mLatrys0zi6788M94Oyp8VsRJWUp0rDZwJiQld9t1J9GBgK5L+9mSw8nZ&#10;zX0ehi0C5PIiJT8Ivdsgdco4uXTCMoyc9NJLHM9Pb9PYC9OwKJ+ndMc4/feU0AiSi4Jo1tI56Be5&#10;efZ7nRvJeqZhcnSsz3FyciKZUeCG15ZaTVg3209KYcI/lwLoXoi2ejUSncWqp+1kGyNe2mAr6kcQ&#10;sBQgMFApTD0wWiF/YDTCBMmx+r4nkmLUfeDQBGbcLIZcjO1iEF7B1RxrjGZzreextB8k27WAPLcZ&#10;FzfQKA2zIjYdNUdxbC+YCjaX4wQzY+fpv/U6z9nVbwAAAP//AwBQSwMEFAAGAAgAAAAhAOIdMUTi&#10;AAAADQEAAA8AAABkcnMvZG93bnJldi54bWxMj8FOwzAQRO9I/IO1lbhRp4WkaRqnqhCckBBpOHB0&#10;4m1iNV6H2G3D3+OeynFnRrNv8u1kenbG0WlLAhbzCBhSY5WmVsBX9faYAnNekpK9JRTwiw62xf1d&#10;LjNlL1Tiee9bFkrIZVJA5/2Qce6aDo10czsgBe9gRyN9OMeWq1FeQrnp+TKKEm6kpvChkwO+dNgc&#10;9ycjYPdN5av++ag/y0Opq2od0XtyFOJhNu02wDxO/haGK35AhyIw1fZEyrFeQLx+Clt8MJ7jNAYW&#10;IslytQBWX6V0FQMvcv5/RfEHAAD//wMAUEsBAi0AFAAGAAgAAAAhALaDOJL+AAAA4QEAABMAAAAA&#10;AAAAAAAAAAAAAAAAAFtDb250ZW50X1R5cGVzXS54bWxQSwECLQAUAAYACAAAACEAOP0h/9YAAACU&#10;AQAACwAAAAAAAAAAAAAAAAAvAQAAX3JlbHMvLnJlbHNQSwECLQAUAAYACAAAACEA8Ed5HrICAACv&#10;BQAADgAAAAAAAAAAAAAAAAAuAgAAZHJzL2Uyb0RvYy54bWxQSwECLQAUAAYACAAAACEA4h0xRO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60160"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33" type="#_x0000_t202" style="position:absolute;margin-left:296.5pt;margin-top:729.25pt;width:17.05pt;height:14.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TclsgIAAK8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MgxEcdIBRQ901OhWjCg21Rl6lYLTfQ9ueoRtYNlmqvo7UX5XiIt1Q/iO3kgphoaSCqLzzU332dUJ&#10;RxmQ7fBJVPAM2WthgcZadqZ0UAwE6MDS44kZE0oJm4G/iC4jjEo48uPQjyxzLknny71U+gMVHTJG&#10;hiUQb8HJ4U5pEwxJZxfzFhcFa1tLfstfbIDjtANPw1VzZoKwXD4lXrKJN3HohMFi44Renjs3xTp0&#10;FoW/jPLLfL3O/V/mXT9MG1ZVlJtnZl354Z/xdlT4pIiTspRoWWXgTEhK7rbrVqIDAV0X9rMlh5Oz&#10;m/syDFsEyOVVSn4QerdB4hSLeOmERRg5ydKLHc9PbpOFFyZhXrxM6Y5x+u8poSHDSRREk5bOQb/K&#10;zbPf29xI2jENk6NlHUj35ERSo8ANryy1mrB2sp+VwoR/LgXQPRNt9WokOolVj9vRNsZyboOtqB5B&#10;wFKAwEClMPXAaIT8idEAEyTD6seeSIpR+5FDE5hxMxtyNrazQXgJVzOsMZrMtZ7G0r6XbNcA8tRm&#10;XNxAo9TMith01BTFsb1gKthcjhPMjJ3n/9brPGdXvwEAAP//AwBQSwMEFAAGAAgAAAAhAOIdMUTi&#10;AAAADQEAAA8AAABkcnMvZG93bnJldi54bWxMj8FOwzAQRO9I/IO1lbhRp4WkaRqnqhCckBBpOHB0&#10;4m1iNV6H2G3D3+OeynFnRrNv8u1kenbG0WlLAhbzCBhSY5WmVsBX9faYAnNekpK9JRTwiw62xf1d&#10;LjNlL1Tiee9bFkrIZVJA5/2Qce6aDo10czsgBe9gRyN9OMeWq1FeQrnp+TKKEm6kpvChkwO+dNgc&#10;9ycjYPdN5av++ag/y0Opq2od0XtyFOJhNu02wDxO/haGK35AhyIw1fZEyrFeQLx+Clt8MJ7jNAYW&#10;IslytQBWX6V0FQMvcv5/RfEHAAD//wMAUEsBAi0AFAAGAAgAAAAhALaDOJL+AAAA4QEAABMAAAAA&#10;AAAAAAAAAAAAAAAAAFtDb250ZW50X1R5cGVzXS54bWxQSwECLQAUAAYACAAAACEAOP0h/9YAAACU&#10;AQAACwAAAAAAAAAAAAAAAAAvAQAAX3JlbHMvLnJlbHNQSwECLQAUAAYACAAAACEAwHk3JbICAACv&#10;BQAADgAAAAAAAAAAAAAAAAAuAgAAZHJzL2Uyb0RvYy54bWxQSwECLQAUAAYACAAAACEA4h0xRO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17</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60672" behindDoc="1" locked="0" layoutInCell="1" allowOverlap="1">
              <wp:simplePos x="0" y="0"/>
              <wp:positionH relativeFrom="page">
                <wp:posOffset>911225</wp:posOffset>
              </wp:positionH>
              <wp:positionV relativeFrom="page">
                <wp:posOffset>8192770</wp:posOffset>
              </wp:positionV>
              <wp:extent cx="1825625" cy="889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2FC9C" id="Rectangle 7" o:spid="_x0000_s1026" style="position:absolute;margin-left:71.75pt;margin-top:645.1pt;width:143.75pt;height:.7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7vdQIAAPkEAAAOAAAAZHJzL2Uyb0RvYy54bWysVNuO0zAQfUfiHyy/t7kovSTadLW7pQip&#10;wIqFD3Btp7FwbGO7TQvi3xk7benCywrRB9eTGY/PnDnjm9tDJ9GeWye0qnE2TjHiimom1LbGXz6v&#10;RnOMnCeKEakVr/GRO3y7eP3qpjcVz3WrJeMWQRLlqt7UuPXeVEniaMs74sbacAXORtuOeDDtNmGW&#10;9JC9k0meptOk15YZqyl3Dr4uBydexPxNw6n/2DSOeyRrDNh8XG1cN2FNFjek2lpiWkFPMMg/oOiI&#10;UHDpJdWSeIJ2VvyVqhPUaqcbP6a6S3TTCMpjDVBNlv5RzVNLDI+1ADnOXGhy/y8t/bB/tEiwGs8w&#10;UqSDFn0C0ojaSo5mgZ7euAqinsyjDQU6s9b0q0NKP7QQxe+s1X3LCQNQWYhPnh0IhoOjaNO/1wyy&#10;k53XkalDY7uQEDhAh9iQ46Uh/OARhY/ZPJ9M8wlGFHzzeRn7lZDqfNZY599y3aGwqbEF5DE32a+d&#10;D1hIdQ6J2LUUbCWkjIbdbh6kRXsSpBF/ET6UeB0mVQhWOhwbMg5fACLcEXwBbGz1jzLLi/Q+L0er&#10;6Xw2KlbFZFTO0vkozcr7cpoWZbFc/QwAs6JqBWNcrYXiZ9llxcvaehqAQTBReKivcTkBnmJd1+jd&#10;y4rshIcplKIDli9MkCq09Y1iUDapPBFy2CfP4UeWgYPzf2QliiD0fdDPRrMjaMBqaBJMIbwXsGm1&#10;/Y5RD7NXY/dtRyzHSL5ToKMyK4owrNEoJrMcDHvt2Vx7iKKQqsYeo2H74IcB3xkrti3clEVilL4D&#10;7TUiCiPockB1UizMV6zg9BaEAb62Y9TvF2vxCwAA//8DAFBLAwQUAAYACAAAACEArxzPieEAAAAN&#10;AQAADwAAAGRycy9kb3ducmV2LnhtbEyPQU/CQBCF7yb+h82YeJNtSyFQuiVi4tFE0IPctt2hbejO&#10;1u4C1V/vyEVv82Ze3nwvX4+2E2ccfOtIQTyJQCBVzrRUK3h/e35YgPBBk9GdI1TwhR7Wxe1NrjPj&#10;LrTF8y7UgkPIZ1pBE0KfSemrBq32E9cj8e3gBqsDy6GWZtAXDredTKJoLq1uiT80usenBqvj7mQV&#10;bJaLzedrSi/f23KP+4/yOEuGSKn7u/FxBSLgGP7M8IvP6FAwU+lOZLzoWKfTGVt5SJZRAoIt6TTm&#10;euV1Fc9BFrn836L4AQAA//8DAFBLAQItABQABgAIAAAAIQC2gziS/gAAAOEBAAATAAAAAAAAAAAA&#10;AAAAAAAAAABbQ29udGVudF9UeXBlc10ueG1sUEsBAi0AFAAGAAgAAAAhADj9If/WAAAAlAEAAAsA&#10;AAAAAAAAAAAAAAAALwEAAF9yZWxzLy5yZWxzUEsBAi0AFAAGAAgAAAAhACxCTu91AgAA+QQAAA4A&#10;AAAAAAAAAAAAAAAALgIAAGRycy9lMm9Eb2MueG1sUEsBAi0AFAAGAAgAAAAhAK8cz4nhAAAADQEA&#10;AA8AAAAAAAAAAAAAAAAAzw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487261184" behindDoc="1" locked="0" layoutInCell="1" allowOverlap="1">
              <wp:simplePos x="0" y="0"/>
              <wp:positionH relativeFrom="page">
                <wp:posOffset>898525</wp:posOffset>
              </wp:positionH>
              <wp:positionV relativeFrom="page">
                <wp:posOffset>8898890</wp:posOffset>
              </wp:positionV>
              <wp:extent cx="1117600" cy="17907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31"/>
                            <w:ind w:left="20"/>
                            <w:rPr>
                              <w:sz w:val="20"/>
                            </w:rPr>
                          </w:pPr>
                          <w:r>
                            <w:rPr>
                              <w:sz w:val="20"/>
                              <w:vertAlign w:val="superscript"/>
                            </w:rPr>
                            <w:t>51</w:t>
                          </w:r>
                          <w:r>
                            <w:rPr>
                              <w:sz w:val="20"/>
                            </w:rPr>
                            <w:t xml:space="preserve"> </w:t>
                          </w:r>
                          <w:r>
                            <w:rPr>
                              <w:i/>
                              <w:sz w:val="20"/>
                            </w:rPr>
                            <w:t xml:space="preserve">Supra </w:t>
                          </w:r>
                          <w:r>
                            <w:rPr>
                              <w:sz w:val="20"/>
                            </w:rPr>
                            <w:t>n47, s 18(2).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4" type="#_x0000_t202" style="position:absolute;margin-left:70.75pt;margin-top:700.7pt;width:88pt;height:14.1pt;z-index:-1605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OFesQIAALAFAAAOAAAAZHJzL2Uyb0RvYy54bWysVNuOmzAQfa/Uf7D8zgIpIYBCVtkQqkrb&#10;i7TbD3DABKtgU9sJbKv+e8cmJJvdl6otD9bgGZ+5nZnl7dA26EilYoKn2L/xMKK8ECXj+xR/fcyd&#10;CCOlCS9JIzhN8RNV+Hb19s2y7xI6E7VoSioRgHCV9F2Ka627xHVVUdOWqBvRUQ7KSsiWaPiVe7eU&#10;pAf0tnFnnhe6vZBlJ0VBlYLbbFTilcWvKlroz1WlqEZNiiE2bU9pz5053dWSJHtJupoVpzDIX0TR&#10;EsbB6RkqI5qgg2SvoFpWSKFEpW8K0bqiqlhBbQ6Qje+9yOahJh21uUBxVHcuk/p/sMWn4xeJWJni&#10;ECNOWmjRIx00uhMDCk11+k4lYPTQgZke4Bq6bDNV3b0ovinExaYmfE/XUoq+pqSE6Hzz0n32dMRR&#10;BmTXfxQluCEHLSzQUMnWlA6KgQAduvR07owJpTAufX8ReqAqQOcvYm9hW+eSZHrdSaXfU9EiI6RY&#10;QuctOjneK22iIclkYpxxkbOmsd1v+NUFGI434BueGp2JwjbzZ+zF22gbBU4wC7dO4GWZs843gRPm&#10;/mKevcs2m8z/Zfz6QVKzsqTcuJmI5Qd/1rgTxUdKnKmlRMNKA2dCUnK/2zQSHQkQO7efrTloLmbu&#10;dRi2CJDLi5T8WeDdzWInD6OFE+TB3IkXXuR4fnwXh14QB1l+ndI94/TfU0J9iuP5bD6S6RL0i9w8&#10;+73OjSQt07A6GtamODobkcRQcMtL21pNWDPKz0phwr+UAto9NdoS1nB0ZKsedoOdjGiag50on4DB&#10;UgDBgIuw9kCohfyBUQ8rJMXq+4FIilHzgcMUmH0zCXISdpNAeAFPU6wxGsWNHvfSoZNsXwPyOGdc&#10;rGFSKmZJbEZqjOI0X7AWbC6nFWb2zvN/a3VZtKvfAAAA//8DAFBLAwQUAAYACAAAACEAoIfGzeAA&#10;AAANAQAADwAAAGRycy9kb3ducmV2LnhtbEyPwU7DMBBE70j8g7VI3KidUgINcaoKwQkJNQ0Hjk7s&#10;JlbjdYjdNvw9mxPcdmZHs2/zzeR6djZjsB4lJAsBzGDjtcVWwmf1dvcELESFWvUejYQfE2BTXF/l&#10;KtP+gqU572PLqARDpiR0MQ4Z56HpjFNh4QeDtDv40alIcmy5HtWFyl3Pl0Kk3CmLdKFTg3npTHPc&#10;n5yE7ReWr/b7o96Vh9JW1Vrge3qU8vZm2j4Di2aKf2GY8QkdCmKq/Ql1YD3pVfJA0XkQyQoYRe6T&#10;R7Lq2VquU+BFzv9/UfwCAAD//wMAUEsBAi0AFAAGAAgAAAAhALaDOJL+AAAA4QEAABMAAAAAAAAA&#10;AAAAAAAAAAAAAFtDb250ZW50X1R5cGVzXS54bWxQSwECLQAUAAYACAAAACEAOP0h/9YAAACUAQAA&#10;CwAAAAAAAAAAAAAAAAAvAQAAX3JlbHMvLnJlbHNQSwECLQAUAAYACAAAACEA2jzhXrECAACwBQAA&#10;DgAAAAAAAAAAAAAAAAAuAgAAZHJzL2Uyb0RvYy54bWxQSwECLQAUAAYACAAAACEAoIfGzeAAAAAN&#10;AQAADwAAAAAAAAAAAAAAAAALBQAAZHJzL2Rvd25yZXYueG1sUEsFBgAAAAAEAAQA8wAAABgGAAAA&#10;AA==&#10;" filled="f" stroked="f">
              <v:textbox inset="0,0,0,0">
                <w:txbxContent>
                  <w:p w:rsidR="00AF464E" w:rsidRDefault="00AF464E">
                    <w:pPr>
                      <w:spacing w:before="31"/>
                      <w:ind w:left="20"/>
                      <w:rPr>
                        <w:sz w:val="20"/>
                      </w:rPr>
                    </w:pPr>
                    <w:r>
                      <w:rPr>
                        <w:sz w:val="20"/>
                        <w:vertAlign w:val="superscript"/>
                      </w:rPr>
                      <w:t>51</w:t>
                    </w:r>
                    <w:r>
                      <w:rPr>
                        <w:sz w:val="20"/>
                      </w:rPr>
                      <w:t xml:space="preserve"> </w:t>
                    </w:r>
                    <w:r>
                      <w:rPr>
                        <w:i/>
                        <w:sz w:val="20"/>
                      </w:rPr>
                      <w:t xml:space="preserve">Supra </w:t>
                    </w:r>
                    <w:r>
                      <w:rPr>
                        <w:sz w:val="20"/>
                      </w:rPr>
                      <w:t>n47, s 18(2).</w:t>
                    </w:r>
                  </w:p>
                </w:txbxContent>
              </v:textbox>
              <w10:wrap anchorx="page" anchory="page"/>
            </v:shape>
          </w:pict>
        </mc:Fallback>
      </mc:AlternateContent>
    </w:r>
    <w:r>
      <w:rPr>
        <w:noProof/>
      </w:rPr>
      <mc:AlternateContent>
        <mc:Choice Requires="wps">
          <w:drawing>
            <wp:anchor distT="0" distB="0" distL="114300" distR="114300" simplePos="0" relativeHeight="487261696"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5" type="#_x0000_t202" style="position:absolute;margin-left:296.5pt;margin-top:729.25pt;width:17.05pt;height:14.5pt;z-index:-1605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74MsgIAAK8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GY4w4qSDEj3SUaM7MaLIZGfoVQpODz246RG2oco2UtXfi/K7QlysGsK39FZKMTSUVMDONzfdF1cn&#10;HGVANsMnUcEzZKeFBRpr2ZnUQTIQoEOVno6VMVRK2Az8RXQJDEs48uPQj2zlXJLOl3up9AcqOmSM&#10;DEsovAUn+3ulDRmSzi7mLS4K1ra2+C0/2wDHaQeehqvmzJCwtXxOvGQdr+PQCYPF2gm9PHdui1Xo&#10;LAr/Ksov89Uq93+Zd/0wbVhVUW6emXXlh39Wt4PCJ0UclaVEyyoDZygpud2sWon2BHRd2M+mHE5O&#10;bu45DZsEiOVVSH4QendB4hSL+MoJizBykisvdjw/uUsWXpiEeXEe0j3j9N9DQkOGkyiIJi2dSL+K&#10;zbPf29hI2jENk6NlXYbjoxNJjQLXvLKl1YS1k/0iFYb+KRVQ7rnQVq9GopNY9bgZbWMkcxtsRPUE&#10;ApYCBAYqhakHRiPkT4wGmCAZVj92RFKM2o8cmsCMm9mQs7GZDcJLuJphjdFkrvQ0lna9ZNsGkKc2&#10;4+IWGqVmVsSmoyYWh/aCqWBjOUwwM3Ze/luv05xd/gYAAP//AwBQSwMEFAAGAAgAAAAhAOIdMUTi&#10;AAAADQEAAA8AAABkcnMvZG93bnJldi54bWxMj8FOwzAQRO9I/IO1lbhRp4WkaRqnqhCckBBpOHB0&#10;4m1iNV6H2G3D3+OeynFnRrNv8u1kenbG0WlLAhbzCBhSY5WmVsBX9faYAnNekpK9JRTwiw62xf1d&#10;LjNlL1Tiee9bFkrIZVJA5/2Qce6aDo10czsgBe9gRyN9OMeWq1FeQrnp+TKKEm6kpvChkwO+dNgc&#10;9ycjYPdN5av++ag/y0Opq2od0XtyFOJhNu02wDxO/haGK35AhyIw1fZEyrFeQLx+Clt8MJ7jNAYW&#10;IslytQBWX6V0FQMvcv5/RfEHAAD//wMAUEsBAi0AFAAGAAgAAAAhALaDOJL+AAAA4QEAABMAAAAA&#10;AAAAAAAAAAAAAAAAAFtDb250ZW50X1R5cGVzXS54bWxQSwECLQAUAAYACAAAACEAOP0h/9YAAACU&#10;AQAACwAAAAAAAAAAAAAAAAAvAQAAX3JlbHMvLnJlbHNQSwECLQAUAAYACAAAACEAJF++DLICAACv&#10;BQAADgAAAAAAAAAAAAAAAAAuAgAAZHJzL2Uyb0RvYy54bWxQSwECLQAUAAYACAAAACEA4h0xRO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17</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62208" behindDoc="1" locked="0" layoutInCell="1" allowOverlap="1">
              <wp:simplePos x="0" y="0"/>
              <wp:positionH relativeFrom="page">
                <wp:posOffset>911225</wp:posOffset>
              </wp:positionH>
              <wp:positionV relativeFrom="page">
                <wp:posOffset>8192770</wp:posOffset>
              </wp:positionV>
              <wp:extent cx="1825625" cy="889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E876F" id="Rectangle 4" o:spid="_x0000_s1026" style="position:absolute;margin-left:71.75pt;margin-top:645.1pt;width:143.75pt;height:.7pt;z-index:-1605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38dQIAAPkEAAAOAAAAZHJzL2Uyb0RvYy54bWysVNuO2jAQfa/Uf7D8zuaiwJKIsNqFUlWi&#10;7arbfoCxHWLVsV3bEGjVf+/YAcq2L6uqPBhPZjw+c+aMZ3eHTqI9t05oVePsJsWIK6qZUNsaf/m8&#10;Gk0xcp4oRqRWvMZH7vDd/PWrWW8qnutWS8YtgiTKVb2pceu9qZLE0ZZ3xN1owxU4G2074sG024RZ&#10;0kP2TiZ5mk6SXltmrKbcOfi6HJx4HvM3Daf+Y9M47pGsMWDzcbVx3YQ1mc9ItbXEtIKeYJB/QNER&#10;oeDSS6ol8QTtrPgrVSeo1U43/obqLtFNIyiPNUA1WfpHNU8tMTzWAuQ4c6HJ/b+09MP+0SLBalxg&#10;pEgHLfoEpBG1lRwVgZ7euAqinsyjDQU6s9b0q0NKL1qI4vfW6r7lhAGoLMQnzw4Ew8FRtOnfawbZ&#10;yc7ryNShsV1ICBygQ2zI8dIQfvCIwsdsmo8n+RgjCr7ptIz9Skh1Pmus82+57lDY1NgC8pib7NfO&#10;ByykOodE7FoKthJSRsNuNwtp0Z4EacRfhA8lXodJFYKVDseGjMMXgAh3BF8AG1v9o8zyIn3Iy9Fq&#10;Mr0dFatiPCpv0+kozcqHcpIWZbFc/QwAs6JqBWNcrYXiZ9llxcvaehqAQTBReKivcTkGnmJd1+jd&#10;y4rshIcplKIDli9MkCq09Y1iUDapPBFy2CfP4UeWgYPzf2QliiD0fdDPRrMjaMBqaBJMIbwXsGm1&#10;/Y5RD7NXY/dtRyzHSL5ToKMyK4owrNEoxrc5GPbas7n2EEUhVY09RsN24YcB3xkrti3clEVilL4H&#10;7TUiCiPockB1UizMV6zg9BaEAb62Y9TvF2v+CwAA//8DAFBLAwQUAAYACAAAACEArxzPieEAAAAN&#10;AQAADwAAAGRycy9kb3ducmV2LnhtbEyPQU/CQBCF7yb+h82YeJNtSyFQuiVi4tFE0IPctt2hbejO&#10;1u4C1V/vyEVv82Ze3nwvX4+2E2ccfOtIQTyJQCBVzrRUK3h/e35YgPBBk9GdI1TwhR7Wxe1NrjPj&#10;LrTF8y7UgkPIZ1pBE0KfSemrBq32E9cj8e3gBqsDy6GWZtAXDredTKJoLq1uiT80usenBqvj7mQV&#10;bJaLzedrSi/f23KP+4/yOEuGSKn7u/FxBSLgGP7M8IvP6FAwU+lOZLzoWKfTGVt5SJZRAoIt6TTm&#10;euV1Fc9BFrn836L4AQAA//8DAFBLAQItABQABgAIAAAAIQC2gziS/gAAAOEBAAATAAAAAAAAAAAA&#10;AAAAAAAAAABbQ29udGVudF9UeXBlc10ueG1sUEsBAi0AFAAGAAgAAAAhADj9If/WAAAAlAEAAAsA&#10;AAAAAAAAAAAAAAAALwEAAF9yZWxzLy5yZWxzUEsBAi0AFAAGAAgAAAAhAMLKbfx1AgAA+QQAAA4A&#10;AAAAAAAAAAAAAAAALgIAAGRycy9lMm9Eb2MueG1sUEsBAi0AFAAGAAgAAAAhAK8cz4nhAAAADQEA&#10;AA8AAAAAAAAAAAAAAAAAzw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487262720" behindDoc="1" locked="0" layoutInCell="1" allowOverlap="1">
              <wp:simplePos x="0" y="0"/>
              <wp:positionH relativeFrom="page">
                <wp:posOffset>898525</wp:posOffset>
              </wp:positionH>
              <wp:positionV relativeFrom="page">
                <wp:posOffset>8898890</wp:posOffset>
              </wp:positionV>
              <wp:extent cx="648970" cy="17907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31"/>
                            <w:ind w:left="20"/>
                            <w:rPr>
                              <w:sz w:val="20"/>
                            </w:rPr>
                          </w:pPr>
                          <w:r>
                            <w:rPr>
                              <w:sz w:val="20"/>
                              <w:vertAlign w:val="superscript"/>
                            </w:rPr>
                            <w:t>54</w:t>
                          </w:r>
                          <w:r>
                            <w:rPr>
                              <w:sz w:val="20"/>
                            </w:rPr>
                            <w:t xml:space="preserve"> </w:t>
                          </w:r>
                          <w:r>
                            <w:rPr>
                              <w:i/>
                              <w:sz w:val="20"/>
                            </w:rPr>
                            <w:t>Ibid</w:t>
                          </w:r>
                          <w:r>
                            <w:rPr>
                              <w:sz w:val="20"/>
                            </w:rPr>
                            <w:t>, s 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6" type="#_x0000_t202" style="position:absolute;margin-left:70.75pt;margin-top:700.7pt;width:51.1pt;height:14.1pt;z-index:-1605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YYrgIAALAFAAAOAAAAZHJzL2Uyb0RvYy54bWysVG1vmzAQ/j5p/8HydwqkJAFUUrUhTJO6&#10;F6ndD3DABGvGZrYT6Kb9951NSNNWk6ZtfLAO+/zcPXeP7+p6aDk6UKWZFBkOLwKMqChlxcQuw18e&#10;Ci/GSBsiKsKloBl+pBpfr96+ueq7lM5kI3lFFQIQodO+y3BjTJf6vi4b2hJ9ITsq4LCWqiUGftXO&#10;rxTpAb3l/iwIFn4vVdUpWVKtYTcfD/HK4dc1Lc2nutbUIJ5hyM24Vbl1a1d/dUXSnSJdw8pjGuQv&#10;smgJExD0BJUTQ9BesVdQLSuV1LI2F6VsfVnXrKSOA7AJgxds7hvSUccFiqO7U5n0/4MtPx4+K8Sq&#10;DF9iJEgLLXqgg0G3ckCXtjp9p1Nwuu/AzQywDV12THV3J8uvGgm5bojY0RulZN9QUkF2ob3pn10d&#10;cbQF2fYfZAVhyN5IBzTUqrWlg2IgQIcuPZ46Y1MpYXMRxckSTko4CpdJALaNQNLpcqe0eUdli6yR&#10;YQWNd+DkcKfN6Dq52FhCFoxz2CcpF882AHPcgdBw1Z7ZJFwvfyRBsok3ceRFs8XGi4I8926KdeQt&#10;inA5zy/z9ToPf9q4YZQ2rKqosGEmXYXRn/XtqPBRESdlaclZZeFsSlrttmuu0IGArgv3HQty5uY/&#10;T8PVC7i8oBTOouB2lnjFIl56URHNPah07AVhcpssgiiJ8uI5pTsm6L9TQn2Gk/lsPmrpt9wC973m&#10;RtKWGZgcnLUZjk9OJLUK3IjKtdYQxkf7rBQ2/adSQLunRju9WomOYjXDdnAPI3Ras2LeyuoRFKwk&#10;KAzECGMPjEaq7xj1MEIyrL/tiaIY8fcCXoGdN5OhJmM7GUSUcDXDBqPRXJtxLu07xXYNII/vTMgb&#10;eCk1cyp+yuL4vmAsODLHEWbnzvm/83oatKtfAAAA//8DAFBLAwQUAAYACAAAACEA9/foPuEAAAAN&#10;AQAADwAAAGRycy9kb3ducmV2LnhtbEyPQU+EMBCF7yb+h2ZMvLkFRHSRstkYPZmYZfHgsdBZaJZO&#10;kXZ38d9bTnqbN/Py5nvFZjYDO+PktCUB8SoChtRapakT8Fm/3T0Bc16SkoMlFPCDDjbl9VUhc2Uv&#10;VOF57zsWQsjlUkDv/Zhz7toejXQrOyKF28FORvogp46rSV5CuBl4EkUZN1JT+NDLEV96bI/7kxGw&#10;/aLqVX9/NLvqUOm6Xkf0nh2FuL2Zt8/APM7+zwwLfkCHMjA19kTKsSHoNH4I1mWI4hRYsCTp/SOw&#10;Zlkl6wx4WfD/LcpfAAAA//8DAFBLAQItABQABgAIAAAAIQC2gziS/gAAAOEBAAATAAAAAAAAAAAA&#10;AAAAAAAAAABbQ29udGVudF9UeXBlc10ueG1sUEsBAi0AFAAGAAgAAAAhADj9If/WAAAAlAEAAAsA&#10;AAAAAAAAAAAAAAAALwEAAF9yZWxzLy5yZWxzUEsBAi0AFAAGAAgAAAAhAFAFNhiuAgAAsAUAAA4A&#10;AAAAAAAAAAAAAAAALgIAAGRycy9lMm9Eb2MueG1sUEsBAi0AFAAGAAgAAAAhAPf36D7hAAAADQEA&#10;AA8AAAAAAAAAAAAAAAAACAUAAGRycy9kb3ducmV2LnhtbFBLBQYAAAAABAAEAPMAAAAWBgAAAAA=&#10;" filled="f" stroked="f">
              <v:textbox inset="0,0,0,0">
                <w:txbxContent>
                  <w:p w:rsidR="00AF464E" w:rsidRDefault="00AF464E">
                    <w:pPr>
                      <w:spacing w:before="31"/>
                      <w:ind w:left="20"/>
                      <w:rPr>
                        <w:sz w:val="20"/>
                      </w:rPr>
                    </w:pPr>
                    <w:r>
                      <w:rPr>
                        <w:sz w:val="20"/>
                        <w:vertAlign w:val="superscript"/>
                      </w:rPr>
                      <w:t>54</w:t>
                    </w:r>
                    <w:r>
                      <w:rPr>
                        <w:sz w:val="20"/>
                      </w:rPr>
                      <w:t xml:space="preserve"> </w:t>
                    </w:r>
                    <w:r>
                      <w:rPr>
                        <w:i/>
                        <w:sz w:val="20"/>
                      </w:rPr>
                      <w:t>Ibid</w:t>
                    </w:r>
                    <w:r>
                      <w:rPr>
                        <w:sz w:val="20"/>
                      </w:rPr>
                      <w:t>, s 47.</w:t>
                    </w:r>
                  </w:p>
                </w:txbxContent>
              </v:textbox>
              <w10:wrap anchorx="page" anchory="page"/>
            </v:shape>
          </w:pict>
        </mc:Fallback>
      </mc:AlternateContent>
    </w:r>
    <w:r>
      <w:rPr>
        <w:noProof/>
      </w:rPr>
      <mc:AlternateContent>
        <mc:Choice Requires="wps">
          <w:drawing>
            <wp:anchor distT="0" distB="0" distL="114300" distR="114300" simplePos="0" relativeHeight="487263232"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7" type="#_x0000_t202" style="position:absolute;margin-left:296.5pt;margin-top:729.25pt;width:17.05pt;height:14.5pt;z-index:-1605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4fsgIAALA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AcYcdJBix7pqNGdGFFgqjP0KgWnhx7c9Ajb0GWbqervRfldIS5WDeFbeiulGBpKKmDnm5vui6sT&#10;jjIgm+GTqCAM2WlhgcZadqZ0UAwE6NClp2NnDJUSNgN/EV1GGJVw5MehH9nOuSSdL/dS6Q9UdMgY&#10;GZbQeAtO9vdKGzIknV1MLC4K1ra2+S0/2wDHaQdCw1VzZkjYXj4nXrKO13HohMFi7YRenju3xSp0&#10;FoV/FeWX+WqV+79MXD9MG1ZVlJsws6788M/6dlD4pIijspRoWWXgDCUlt5tVK9GegK4L+9mSw8nJ&#10;zT2nYYsAubxKyQ9C7y5InGIRXzlhEUZOcuXFjucnd8nCC5MwL85Tumec/ntKaMhwEgXRpKUT6Ve5&#10;efZ7mxtJO6ZhcrSsy3B8dCKpUeCaV7a1mrB2sl+UwtA/lQLaPTfa6tVIdBKrHjejfRi+VbMR80ZU&#10;T6BgKUBhIFMYe2A0Qv7EaIARkmH1Y0ckxaj9yOEVmHkzG3I2NrNBeAlXM6wxmsyVnubSrpds2wDy&#10;9M64uIWXUjOr4hOLw/uCsWCTOYwwM3de/luv06Bd/gYAAP//AwBQSwMEFAAGAAgAAAAhAOIdMUTi&#10;AAAADQEAAA8AAABkcnMvZG93bnJldi54bWxMj8FOwzAQRO9I/IO1lbhRp4WkaRqnqhCckBBpOHB0&#10;4m1iNV6H2G3D3+OeynFnRrNv8u1kenbG0WlLAhbzCBhSY5WmVsBX9faYAnNekpK9JRTwiw62xf1d&#10;LjNlL1Tiee9bFkrIZVJA5/2Qce6aDo10czsgBe9gRyN9OMeWq1FeQrnp+TKKEm6kpvChkwO+dNgc&#10;9ycjYPdN5av++ag/y0Opq2od0XtyFOJhNu02wDxO/haGK35AhyIw1fZEyrFeQLx+Clt8MJ7jNAYW&#10;IslytQBWX6V0FQMvcv5/RfEHAAD//wMAUEsBAi0AFAAGAAgAAAAhALaDOJL+AAAA4QEAABMAAAAA&#10;AAAAAAAAAAAAAAAAAFtDb250ZW50X1R5cGVzXS54bWxQSwECLQAUAAYACAAAACEAOP0h/9YAAACU&#10;AQAACwAAAAAAAAAAAAAAAAAvAQAAX3JlbHMvLnJlbHNQSwECLQAUAAYACAAAACEA4wEOH7ICAACw&#10;BQAADgAAAAAAAAAAAAAAAAAuAgAAZHJzL2Uyb0RvYy54bWxQSwECLQAUAAYACAAAACEA4h0xROIA&#10;AAANAQAADwAAAAAAAAAAAAAAAAAMBQAAZHJzL2Rvd25yZXYueG1sUEsFBgAAAAAEAAQA8wAAABsG&#10;AAA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18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64E" w:rsidRDefault="00AF464E">
    <w:pPr>
      <w:pStyle w:val="BodyText"/>
      <w:spacing w:line="14" w:lineRule="auto"/>
      <w:rPr>
        <w:sz w:val="20"/>
      </w:rPr>
    </w:pPr>
    <w:r>
      <w:rPr>
        <w:noProof/>
      </w:rPr>
      <mc:AlternateContent>
        <mc:Choice Requires="wps">
          <w:drawing>
            <wp:anchor distT="0" distB="0" distL="114300" distR="114300" simplePos="0" relativeHeight="487263744" behindDoc="1" locked="0" layoutInCell="1" allowOverlap="1">
              <wp:simplePos x="0" y="0"/>
              <wp:positionH relativeFrom="page">
                <wp:posOffset>3765550</wp:posOffset>
              </wp:positionH>
              <wp:positionV relativeFrom="page">
                <wp:posOffset>9261475</wp:posOffset>
              </wp:positionV>
              <wp:extent cx="216535" cy="1841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8" type="#_x0000_t202" style="position:absolute;margin-left:296.5pt;margin-top:729.25pt;width:17.05pt;height:14.5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B8sAIAALAFAAAOAAAAZHJzL2Uyb0RvYy54bWysVG1vmzAQ/j5p/8Hyd8JLIQVUUjUhTJO6&#10;F6ndD3DABGtgM9sJdNP++86mpGmrSdM2PqCzfX58z91zd3U9di06UqmY4Bn2Fx5GlJeiYnyf4S/3&#10;hRNjpDThFWkFpxl+oApfr96+uRr6lAaiEW1FJQIQrtKhz3CjdZ+6riob2hG1ED3lcFgL2RENS7l3&#10;K0kGQO9aN/C8pTsIWfVSlFQp2M2nQ7yy+HVNS/2prhXVqM0wxKbtX9r/zvzd1RVJ95L0DSsfwyB/&#10;EUVHGIdHT1A50QQdJHsF1bFSCiVqvShF54q6ZiW1HICN771gc9eQnloukBzVn9Kk/h9s+fH4WSJW&#10;Qe0w4qSDEt3TUaO1GJFvsjP0KgWnux7c9AjbxtMwVf2tKL8qxMWmIXxPb6QUQ0NJBdHZm+7Z1QlH&#10;GZDd8EFU8Aw5aGGBxlp2BhCSgQAdqvRwqowJpYTNwF9GFxFGJRz5cehHtnIuSefLvVT6HRUdMkaG&#10;JRTegpPjrdJAA1xnF/MWFwVrW1v8lj/bAMdpB56Gq+bMBGFr+SPxkm28jUMnDJZbJ/Ty3LkpNqGz&#10;LPzLKL/IN5vc/2ne9cO0YVVFuXlm1pUf/lndHhU+KeKkLCVaVhk4E5KS+92mlehIQNeF/UyxIPgz&#10;N/d5GPYYuLyg5Aehtw4Sp1jGl05YhJGTXHqx4/nJOll6YRLmxXNKt4zTf6eEhgwnURBNWvotN89+&#10;r7mRtGMaJkfLugzHJyeSGgVueWVLqwlrJ/ssFSb8p1RAxuZCW70aiU5i1eNunBojmPtgJ6oHULAU&#10;oDCQKYw9MBohv2M0wAjJsPp2IJJi1L7n0AVm3syGnI3dbBBewtUMa4wmc6OnuXToJds3gDz1GRc3&#10;0Ck1syo2LTVFARTMAsaCJfM4wszcOV9br6dBu/oFAAD//wMAUEsDBBQABgAIAAAAIQDiHTFE4gAA&#10;AA0BAAAPAAAAZHJzL2Rvd25yZXYueG1sTI/BTsMwEETvSPyDtZW4UaeFpGkap6oQnJAQaThwdOJt&#10;YjVeh9htw9/jnspxZ0azb/LtZHp2xtFpSwIW8wgYUmOVplbAV/X2mAJzXpKSvSUU8IsOtsX9XS4z&#10;ZS9U4nnvWxZKyGVSQOf9kHHumg6NdHM7IAXvYEcjfTjHlqtRXkK56fkyihJupKbwoZMDvnTYHPcn&#10;I2D3TeWr/vmoP8tDqatqHdF7chTiYTbtNsA8Tv4Whit+QIciMNX2RMqxXkC8fgpbfDCe4zQGFiLJ&#10;crUAVl+ldBUDL3L+f0XxBwAA//8DAFBLAQItABQABgAIAAAAIQC2gziS/gAAAOEBAAATAAAAAAAA&#10;AAAAAAAAAAAAAABbQ29udGVudF9UeXBlc10ueG1sUEsBAi0AFAAGAAgAAAAhADj9If/WAAAAlAEA&#10;AAsAAAAAAAAAAAAAAAAALwEAAF9yZWxzLy5yZWxzUEsBAi0AFAAGAAgAAAAhAMxMkHywAgAAsAUA&#10;AA4AAAAAAAAAAAAAAAAALgIAAGRycy9lMm9Eb2MueG1sUEsBAi0AFAAGAAgAAAAhAOIdMUTiAAAA&#10;DQEAAA8AAAAAAAAAAAAAAAAACgUAAGRycy9kb3ducmV2LnhtbFBLBQYAAAAABAAEAPMAAAAZBgAA&#10;AAA=&#10;" filled="f" stroked="f">
              <v:textbox inset="0,0,0,0">
                <w:txbxContent>
                  <w:p w:rsidR="00AF464E" w:rsidRDefault="00AF464E">
                    <w:pPr>
                      <w:spacing w:before="20"/>
                      <w:ind w:left="60"/>
                      <w:rPr>
                        <w:rFonts w:ascii="Courier New"/>
                      </w:rPr>
                    </w:pPr>
                    <w:r>
                      <w:fldChar w:fldCharType="begin"/>
                    </w:r>
                    <w:r>
                      <w:rPr>
                        <w:rFonts w:ascii="Courier New"/>
                        <w:w w:val="95"/>
                      </w:rPr>
                      <w:instrText xml:space="preserve"> PAGE </w:instrText>
                    </w:r>
                    <w:r>
                      <w:fldChar w:fldCharType="separate"/>
                    </w:r>
                    <w:r w:rsidR="00144F02">
                      <w:rPr>
                        <w:rFonts w:ascii="Courier New"/>
                        <w:noProof/>
                        <w:w w:val="95"/>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54FA" w:rsidRDefault="009C54FA">
      <w:r>
        <w:separator/>
      </w:r>
    </w:p>
  </w:footnote>
  <w:footnote w:type="continuationSeparator" w:id="0">
    <w:p w:rsidR="009C54FA" w:rsidRDefault="009C54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953D5"/>
    <w:multiLevelType w:val="multilevel"/>
    <w:tmpl w:val="303A9C14"/>
    <w:lvl w:ilvl="0">
      <w:start w:val="1"/>
      <w:numFmt w:val="decimal"/>
      <w:lvlText w:val="%1"/>
      <w:lvlJc w:val="left"/>
      <w:pPr>
        <w:ind w:left="450" w:hanging="336"/>
        <w:jc w:val="left"/>
      </w:pPr>
      <w:rPr>
        <w:rFonts w:hint="default"/>
        <w:lang w:val="en-US" w:eastAsia="en-US" w:bidi="ar-SA"/>
      </w:rPr>
    </w:lvl>
    <w:lvl w:ilvl="1">
      <w:numFmt w:val="decimal"/>
      <w:lvlText w:val="%1.%2"/>
      <w:lvlJc w:val="left"/>
      <w:pPr>
        <w:ind w:left="450" w:hanging="336"/>
        <w:jc w:val="left"/>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613" w:hanging="499"/>
        <w:jc w:val="left"/>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606" w:hanging="499"/>
      </w:pPr>
      <w:rPr>
        <w:rFonts w:hint="default"/>
        <w:lang w:val="en-US" w:eastAsia="en-US" w:bidi="ar-SA"/>
      </w:rPr>
    </w:lvl>
    <w:lvl w:ilvl="4">
      <w:numFmt w:val="bullet"/>
      <w:lvlText w:val="•"/>
      <w:lvlJc w:val="left"/>
      <w:pPr>
        <w:ind w:left="3600" w:hanging="499"/>
      </w:pPr>
      <w:rPr>
        <w:rFonts w:hint="default"/>
        <w:lang w:val="en-US" w:eastAsia="en-US" w:bidi="ar-SA"/>
      </w:rPr>
    </w:lvl>
    <w:lvl w:ilvl="5">
      <w:numFmt w:val="bullet"/>
      <w:lvlText w:val="•"/>
      <w:lvlJc w:val="left"/>
      <w:pPr>
        <w:ind w:left="4593" w:hanging="499"/>
      </w:pPr>
      <w:rPr>
        <w:rFonts w:hint="default"/>
        <w:lang w:val="en-US" w:eastAsia="en-US" w:bidi="ar-SA"/>
      </w:rPr>
    </w:lvl>
    <w:lvl w:ilvl="6">
      <w:numFmt w:val="bullet"/>
      <w:lvlText w:val="•"/>
      <w:lvlJc w:val="left"/>
      <w:pPr>
        <w:ind w:left="5586" w:hanging="499"/>
      </w:pPr>
      <w:rPr>
        <w:rFonts w:hint="default"/>
        <w:lang w:val="en-US" w:eastAsia="en-US" w:bidi="ar-SA"/>
      </w:rPr>
    </w:lvl>
    <w:lvl w:ilvl="7">
      <w:numFmt w:val="bullet"/>
      <w:lvlText w:val="•"/>
      <w:lvlJc w:val="left"/>
      <w:pPr>
        <w:ind w:left="6580" w:hanging="499"/>
      </w:pPr>
      <w:rPr>
        <w:rFonts w:hint="default"/>
        <w:lang w:val="en-US" w:eastAsia="en-US" w:bidi="ar-SA"/>
      </w:rPr>
    </w:lvl>
    <w:lvl w:ilvl="8">
      <w:numFmt w:val="bullet"/>
      <w:lvlText w:val="•"/>
      <w:lvlJc w:val="left"/>
      <w:pPr>
        <w:ind w:left="7573" w:hanging="499"/>
      </w:pPr>
      <w:rPr>
        <w:rFonts w:hint="default"/>
        <w:lang w:val="en-US" w:eastAsia="en-US" w:bidi="ar-SA"/>
      </w:rPr>
    </w:lvl>
  </w:abstractNum>
  <w:abstractNum w:abstractNumId="1" w15:restartNumberingAfterBreak="0">
    <w:nsid w:val="06BC091C"/>
    <w:multiLevelType w:val="multilevel"/>
    <w:tmpl w:val="438E216E"/>
    <w:lvl w:ilvl="0">
      <w:start w:val="2"/>
      <w:numFmt w:val="decimal"/>
      <w:lvlText w:val="%1"/>
      <w:lvlJc w:val="left"/>
      <w:pPr>
        <w:ind w:left="656" w:hanging="542"/>
        <w:jc w:val="left"/>
      </w:pPr>
      <w:rPr>
        <w:rFonts w:hint="default"/>
        <w:lang w:val="en-US" w:eastAsia="en-US" w:bidi="ar-SA"/>
      </w:rPr>
    </w:lvl>
    <w:lvl w:ilvl="1">
      <w:start w:val="3"/>
      <w:numFmt w:val="decimal"/>
      <w:lvlText w:val="%1.%2"/>
      <w:lvlJc w:val="left"/>
      <w:pPr>
        <w:ind w:left="656" w:hanging="542"/>
        <w:jc w:val="left"/>
      </w:pPr>
      <w:rPr>
        <w:rFonts w:hint="default"/>
        <w:lang w:val="en-US" w:eastAsia="en-US" w:bidi="ar-SA"/>
      </w:rPr>
    </w:lvl>
    <w:lvl w:ilvl="2">
      <w:start w:val="1"/>
      <w:numFmt w:val="decimal"/>
      <w:lvlText w:val="%1.%2.%3"/>
      <w:lvlJc w:val="left"/>
      <w:pPr>
        <w:ind w:left="656" w:hanging="542"/>
        <w:jc w:val="left"/>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832" w:hanging="359"/>
      </w:pPr>
      <w:rPr>
        <w:rFonts w:ascii="Symbol" w:eastAsia="Symbol" w:hAnsi="Symbol" w:cs="Symbol" w:hint="default"/>
        <w:w w:val="59"/>
        <w:sz w:val="24"/>
        <w:szCs w:val="24"/>
        <w:lang w:val="en-US" w:eastAsia="en-US" w:bidi="ar-SA"/>
      </w:rPr>
    </w:lvl>
    <w:lvl w:ilvl="4">
      <w:numFmt w:val="bullet"/>
      <w:lvlText w:val="•"/>
      <w:lvlJc w:val="left"/>
      <w:pPr>
        <w:ind w:left="3746" w:hanging="359"/>
      </w:pPr>
      <w:rPr>
        <w:rFonts w:hint="default"/>
        <w:lang w:val="en-US" w:eastAsia="en-US" w:bidi="ar-SA"/>
      </w:rPr>
    </w:lvl>
    <w:lvl w:ilvl="5">
      <w:numFmt w:val="bullet"/>
      <w:lvlText w:val="•"/>
      <w:lvlJc w:val="left"/>
      <w:pPr>
        <w:ind w:left="4715" w:hanging="359"/>
      </w:pPr>
      <w:rPr>
        <w:rFonts w:hint="default"/>
        <w:lang w:val="en-US" w:eastAsia="en-US" w:bidi="ar-SA"/>
      </w:rPr>
    </w:lvl>
    <w:lvl w:ilvl="6">
      <w:numFmt w:val="bullet"/>
      <w:lvlText w:val="•"/>
      <w:lvlJc w:val="left"/>
      <w:pPr>
        <w:ind w:left="5684" w:hanging="359"/>
      </w:pPr>
      <w:rPr>
        <w:rFonts w:hint="default"/>
        <w:lang w:val="en-US" w:eastAsia="en-US" w:bidi="ar-SA"/>
      </w:rPr>
    </w:lvl>
    <w:lvl w:ilvl="7">
      <w:numFmt w:val="bullet"/>
      <w:lvlText w:val="•"/>
      <w:lvlJc w:val="left"/>
      <w:pPr>
        <w:ind w:left="6653" w:hanging="359"/>
      </w:pPr>
      <w:rPr>
        <w:rFonts w:hint="default"/>
        <w:lang w:val="en-US" w:eastAsia="en-US" w:bidi="ar-SA"/>
      </w:rPr>
    </w:lvl>
    <w:lvl w:ilvl="8">
      <w:numFmt w:val="bullet"/>
      <w:lvlText w:val="•"/>
      <w:lvlJc w:val="left"/>
      <w:pPr>
        <w:ind w:left="7622" w:hanging="359"/>
      </w:pPr>
      <w:rPr>
        <w:rFonts w:hint="default"/>
        <w:lang w:val="en-US" w:eastAsia="en-US" w:bidi="ar-SA"/>
      </w:rPr>
    </w:lvl>
  </w:abstractNum>
  <w:abstractNum w:abstractNumId="2" w15:restartNumberingAfterBreak="0">
    <w:nsid w:val="1F1B7B6F"/>
    <w:multiLevelType w:val="hybridMultilevel"/>
    <w:tmpl w:val="68D2B90C"/>
    <w:lvl w:ilvl="0" w:tplc="A386F412">
      <w:numFmt w:val="bullet"/>
      <w:lvlText w:val=""/>
      <w:lvlJc w:val="left"/>
      <w:pPr>
        <w:ind w:left="832" w:hanging="359"/>
      </w:pPr>
      <w:rPr>
        <w:rFonts w:ascii="Symbol" w:eastAsia="Symbol" w:hAnsi="Symbol" w:cs="Symbol" w:hint="default"/>
        <w:w w:val="59"/>
        <w:sz w:val="24"/>
        <w:szCs w:val="24"/>
        <w:lang w:val="en-US" w:eastAsia="en-US" w:bidi="ar-SA"/>
      </w:rPr>
    </w:lvl>
    <w:lvl w:ilvl="1" w:tplc="E8AA5478">
      <w:numFmt w:val="bullet"/>
      <w:lvlText w:val="•"/>
      <w:lvlJc w:val="left"/>
      <w:pPr>
        <w:ind w:left="1712" w:hanging="359"/>
      </w:pPr>
      <w:rPr>
        <w:rFonts w:hint="default"/>
        <w:lang w:val="en-US" w:eastAsia="en-US" w:bidi="ar-SA"/>
      </w:rPr>
    </w:lvl>
    <w:lvl w:ilvl="2" w:tplc="FB2C519A">
      <w:numFmt w:val="bullet"/>
      <w:lvlText w:val="•"/>
      <w:lvlJc w:val="left"/>
      <w:pPr>
        <w:ind w:left="2584" w:hanging="359"/>
      </w:pPr>
      <w:rPr>
        <w:rFonts w:hint="default"/>
        <w:lang w:val="en-US" w:eastAsia="en-US" w:bidi="ar-SA"/>
      </w:rPr>
    </w:lvl>
    <w:lvl w:ilvl="3" w:tplc="FECA25C4">
      <w:numFmt w:val="bullet"/>
      <w:lvlText w:val="•"/>
      <w:lvlJc w:val="left"/>
      <w:pPr>
        <w:ind w:left="3456" w:hanging="359"/>
      </w:pPr>
      <w:rPr>
        <w:rFonts w:hint="default"/>
        <w:lang w:val="en-US" w:eastAsia="en-US" w:bidi="ar-SA"/>
      </w:rPr>
    </w:lvl>
    <w:lvl w:ilvl="4" w:tplc="2FE247FA">
      <w:numFmt w:val="bullet"/>
      <w:lvlText w:val="•"/>
      <w:lvlJc w:val="left"/>
      <w:pPr>
        <w:ind w:left="4328" w:hanging="359"/>
      </w:pPr>
      <w:rPr>
        <w:rFonts w:hint="default"/>
        <w:lang w:val="en-US" w:eastAsia="en-US" w:bidi="ar-SA"/>
      </w:rPr>
    </w:lvl>
    <w:lvl w:ilvl="5" w:tplc="A822AB10">
      <w:numFmt w:val="bullet"/>
      <w:lvlText w:val="•"/>
      <w:lvlJc w:val="left"/>
      <w:pPr>
        <w:ind w:left="5200" w:hanging="359"/>
      </w:pPr>
      <w:rPr>
        <w:rFonts w:hint="default"/>
        <w:lang w:val="en-US" w:eastAsia="en-US" w:bidi="ar-SA"/>
      </w:rPr>
    </w:lvl>
    <w:lvl w:ilvl="6" w:tplc="FB8839F6">
      <w:numFmt w:val="bullet"/>
      <w:lvlText w:val="•"/>
      <w:lvlJc w:val="left"/>
      <w:pPr>
        <w:ind w:left="6072" w:hanging="359"/>
      </w:pPr>
      <w:rPr>
        <w:rFonts w:hint="default"/>
        <w:lang w:val="en-US" w:eastAsia="en-US" w:bidi="ar-SA"/>
      </w:rPr>
    </w:lvl>
    <w:lvl w:ilvl="7" w:tplc="E020AA68">
      <w:numFmt w:val="bullet"/>
      <w:lvlText w:val="•"/>
      <w:lvlJc w:val="left"/>
      <w:pPr>
        <w:ind w:left="6944" w:hanging="359"/>
      </w:pPr>
      <w:rPr>
        <w:rFonts w:hint="default"/>
        <w:lang w:val="en-US" w:eastAsia="en-US" w:bidi="ar-SA"/>
      </w:rPr>
    </w:lvl>
    <w:lvl w:ilvl="8" w:tplc="E72C42D0">
      <w:numFmt w:val="bullet"/>
      <w:lvlText w:val="•"/>
      <w:lvlJc w:val="left"/>
      <w:pPr>
        <w:ind w:left="7816" w:hanging="359"/>
      </w:pPr>
      <w:rPr>
        <w:rFonts w:hint="default"/>
        <w:lang w:val="en-US" w:eastAsia="en-US" w:bidi="ar-SA"/>
      </w:rPr>
    </w:lvl>
  </w:abstractNum>
  <w:abstractNum w:abstractNumId="3" w15:restartNumberingAfterBreak="0">
    <w:nsid w:val="28E648B1"/>
    <w:multiLevelType w:val="multilevel"/>
    <w:tmpl w:val="DB587E5C"/>
    <w:lvl w:ilvl="0">
      <w:start w:val="2"/>
      <w:numFmt w:val="decimal"/>
      <w:lvlText w:val="%1"/>
      <w:lvlJc w:val="left"/>
      <w:pPr>
        <w:ind w:left="450" w:hanging="336"/>
        <w:jc w:val="left"/>
      </w:pPr>
      <w:rPr>
        <w:rFonts w:hint="default"/>
        <w:lang w:val="en-US" w:eastAsia="en-US" w:bidi="ar-SA"/>
      </w:rPr>
    </w:lvl>
    <w:lvl w:ilvl="1">
      <w:numFmt w:val="decimal"/>
      <w:lvlText w:val="%1.%2"/>
      <w:lvlJc w:val="left"/>
      <w:pPr>
        <w:ind w:left="450" w:hanging="336"/>
        <w:jc w:val="left"/>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608" w:hanging="494"/>
        <w:jc w:val="left"/>
      </w:pPr>
      <w:rPr>
        <w:rFonts w:hint="default"/>
        <w:w w:val="100"/>
        <w:lang w:val="en-US" w:eastAsia="en-US" w:bidi="ar-SA"/>
      </w:rPr>
    </w:lvl>
    <w:lvl w:ilvl="3">
      <w:numFmt w:val="bullet"/>
      <w:lvlText w:val="•"/>
      <w:lvlJc w:val="left"/>
      <w:pPr>
        <w:ind w:left="2591" w:hanging="494"/>
      </w:pPr>
      <w:rPr>
        <w:rFonts w:hint="default"/>
        <w:lang w:val="en-US" w:eastAsia="en-US" w:bidi="ar-SA"/>
      </w:rPr>
    </w:lvl>
    <w:lvl w:ilvl="4">
      <w:numFmt w:val="bullet"/>
      <w:lvlText w:val="•"/>
      <w:lvlJc w:val="left"/>
      <w:pPr>
        <w:ind w:left="3586" w:hanging="494"/>
      </w:pPr>
      <w:rPr>
        <w:rFonts w:hint="default"/>
        <w:lang w:val="en-US" w:eastAsia="en-US" w:bidi="ar-SA"/>
      </w:rPr>
    </w:lvl>
    <w:lvl w:ilvl="5">
      <w:numFmt w:val="bullet"/>
      <w:lvlText w:val="•"/>
      <w:lvlJc w:val="left"/>
      <w:pPr>
        <w:ind w:left="4582" w:hanging="494"/>
      </w:pPr>
      <w:rPr>
        <w:rFonts w:hint="default"/>
        <w:lang w:val="en-US" w:eastAsia="en-US" w:bidi="ar-SA"/>
      </w:rPr>
    </w:lvl>
    <w:lvl w:ilvl="6">
      <w:numFmt w:val="bullet"/>
      <w:lvlText w:val="•"/>
      <w:lvlJc w:val="left"/>
      <w:pPr>
        <w:ind w:left="5577" w:hanging="494"/>
      </w:pPr>
      <w:rPr>
        <w:rFonts w:hint="default"/>
        <w:lang w:val="en-US" w:eastAsia="en-US" w:bidi="ar-SA"/>
      </w:rPr>
    </w:lvl>
    <w:lvl w:ilvl="7">
      <w:numFmt w:val="bullet"/>
      <w:lvlText w:val="•"/>
      <w:lvlJc w:val="left"/>
      <w:pPr>
        <w:ind w:left="6573" w:hanging="494"/>
      </w:pPr>
      <w:rPr>
        <w:rFonts w:hint="default"/>
        <w:lang w:val="en-US" w:eastAsia="en-US" w:bidi="ar-SA"/>
      </w:rPr>
    </w:lvl>
    <w:lvl w:ilvl="8">
      <w:numFmt w:val="bullet"/>
      <w:lvlText w:val="•"/>
      <w:lvlJc w:val="left"/>
      <w:pPr>
        <w:ind w:left="7568" w:hanging="494"/>
      </w:pPr>
      <w:rPr>
        <w:rFonts w:hint="default"/>
        <w:lang w:val="en-US" w:eastAsia="en-US" w:bidi="ar-SA"/>
      </w:rPr>
    </w:lvl>
  </w:abstractNum>
  <w:abstractNum w:abstractNumId="4" w15:restartNumberingAfterBreak="0">
    <w:nsid w:val="3215101F"/>
    <w:multiLevelType w:val="hybridMultilevel"/>
    <w:tmpl w:val="50D8CA00"/>
    <w:lvl w:ilvl="0" w:tplc="18CE0E12">
      <w:numFmt w:val="bullet"/>
      <w:lvlText w:val=""/>
      <w:lvlJc w:val="left"/>
      <w:pPr>
        <w:ind w:left="832" w:hanging="359"/>
      </w:pPr>
      <w:rPr>
        <w:rFonts w:ascii="Symbol" w:eastAsia="Symbol" w:hAnsi="Symbol" w:cs="Symbol" w:hint="default"/>
        <w:w w:val="59"/>
        <w:sz w:val="24"/>
        <w:szCs w:val="24"/>
        <w:lang w:val="en-US" w:eastAsia="en-US" w:bidi="ar-SA"/>
      </w:rPr>
    </w:lvl>
    <w:lvl w:ilvl="1" w:tplc="2CBA6460">
      <w:numFmt w:val="bullet"/>
      <w:lvlText w:val="•"/>
      <w:lvlJc w:val="left"/>
      <w:pPr>
        <w:ind w:left="1712" w:hanging="359"/>
      </w:pPr>
      <w:rPr>
        <w:rFonts w:hint="default"/>
        <w:lang w:val="en-US" w:eastAsia="en-US" w:bidi="ar-SA"/>
      </w:rPr>
    </w:lvl>
    <w:lvl w:ilvl="2" w:tplc="55005182">
      <w:numFmt w:val="bullet"/>
      <w:lvlText w:val="•"/>
      <w:lvlJc w:val="left"/>
      <w:pPr>
        <w:ind w:left="2584" w:hanging="359"/>
      </w:pPr>
      <w:rPr>
        <w:rFonts w:hint="default"/>
        <w:lang w:val="en-US" w:eastAsia="en-US" w:bidi="ar-SA"/>
      </w:rPr>
    </w:lvl>
    <w:lvl w:ilvl="3" w:tplc="51D4916A">
      <w:numFmt w:val="bullet"/>
      <w:lvlText w:val="•"/>
      <w:lvlJc w:val="left"/>
      <w:pPr>
        <w:ind w:left="3456" w:hanging="359"/>
      </w:pPr>
      <w:rPr>
        <w:rFonts w:hint="default"/>
        <w:lang w:val="en-US" w:eastAsia="en-US" w:bidi="ar-SA"/>
      </w:rPr>
    </w:lvl>
    <w:lvl w:ilvl="4" w:tplc="F9361FFC">
      <w:numFmt w:val="bullet"/>
      <w:lvlText w:val="•"/>
      <w:lvlJc w:val="left"/>
      <w:pPr>
        <w:ind w:left="4328" w:hanging="359"/>
      </w:pPr>
      <w:rPr>
        <w:rFonts w:hint="default"/>
        <w:lang w:val="en-US" w:eastAsia="en-US" w:bidi="ar-SA"/>
      </w:rPr>
    </w:lvl>
    <w:lvl w:ilvl="5" w:tplc="7B38B4BE">
      <w:numFmt w:val="bullet"/>
      <w:lvlText w:val="•"/>
      <w:lvlJc w:val="left"/>
      <w:pPr>
        <w:ind w:left="5200" w:hanging="359"/>
      </w:pPr>
      <w:rPr>
        <w:rFonts w:hint="default"/>
        <w:lang w:val="en-US" w:eastAsia="en-US" w:bidi="ar-SA"/>
      </w:rPr>
    </w:lvl>
    <w:lvl w:ilvl="6" w:tplc="95BCF4EE">
      <w:numFmt w:val="bullet"/>
      <w:lvlText w:val="•"/>
      <w:lvlJc w:val="left"/>
      <w:pPr>
        <w:ind w:left="6072" w:hanging="359"/>
      </w:pPr>
      <w:rPr>
        <w:rFonts w:hint="default"/>
        <w:lang w:val="en-US" w:eastAsia="en-US" w:bidi="ar-SA"/>
      </w:rPr>
    </w:lvl>
    <w:lvl w:ilvl="7" w:tplc="00C83106">
      <w:numFmt w:val="bullet"/>
      <w:lvlText w:val="•"/>
      <w:lvlJc w:val="left"/>
      <w:pPr>
        <w:ind w:left="6944" w:hanging="359"/>
      </w:pPr>
      <w:rPr>
        <w:rFonts w:hint="default"/>
        <w:lang w:val="en-US" w:eastAsia="en-US" w:bidi="ar-SA"/>
      </w:rPr>
    </w:lvl>
    <w:lvl w:ilvl="8" w:tplc="21CAB616">
      <w:numFmt w:val="bullet"/>
      <w:lvlText w:val="•"/>
      <w:lvlJc w:val="left"/>
      <w:pPr>
        <w:ind w:left="7816" w:hanging="359"/>
      </w:pPr>
      <w:rPr>
        <w:rFonts w:hint="default"/>
        <w:lang w:val="en-US" w:eastAsia="en-US" w:bidi="ar-SA"/>
      </w:rPr>
    </w:lvl>
  </w:abstractNum>
  <w:abstractNum w:abstractNumId="5" w15:restartNumberingAfterBreak="0">
    <w:nsid w:val="4B9A0E3D"/>
    <w:multiLevelType w:val="hybridMultilevel"/>
    <w:tmpl w:val="DA6E6D92"/>
    <w:lvl w:ilvl="0" w:tplc="FF0409AE">
      <w:start w:val="1"/>
      <w:numFmt w:val="decimal"/>
      <w:lvlText w:val="(%1)"/>
      <w:lvlJc w:val="left"/>
      <w:pPr>
        <w:ind w:left="402" w:hanging="288"/>
        <w:jc w:val="left"/>
      </w:pPr>
      <w:rPr>
        <w:rFonts w:ascii="Times New Roman" w:eastAsia="Times New Roman" w:hAnsi="Times New Roman" w:cs="Times New Roman" w:hint="default"/>
        <w:w w:val="100"/>
        <w:sz w:val="20"/>
        <w:szCs w:val="20"/>
        <w:lang w:val="en-US" w:eastAsia="en-US" w:bidi="ar-SA"/>
      </w:rPr>
    </w:lvl>
    <w:lvl w:ilvl="1" w:tplc="9342CBC6">
      <w:start w:val="1"/>
      <w:numFmt w:val="lowerLetter"/>
      <w:lvlText w:val="(%2)"/>
      <w:lvlJc w:val="left"/>
      <w:pPr>
        <w:ind w:left="402" w:hanging="288"/>
        <w:jc w:val="left"/>
      </w:pPr>
      <w:rPr>
        <w:rFonts w:ascii="Times New Roman" w:eastAsia="Times New Roman" w:hAnsi="Times New Roman" w:cs="Times New Roman" w:hint="default"/>
        <w:spacing w:val="-1"/>
        <w:w w:val="100"/>
        <w:sz w:val="20"/>
        <w:szCs w:val="20"/>
        <w:lang w:val="en-US" w:eastAsia="en-US" w:bidi="ar-SA"/>
      </w:rPr>
    </w:lvl>
    <w:lvl w:ilvl="2" w:tplc="0AB40104">
      <w:numFmt w:val="bullet"/>
      <w:lvlText w:val="•"/>
      <w:lvlJc w:val="left"/>
      <w:pPr>
        <w:ind w:left="2232" w:hanging="288"/>
      </w:pPr>
      <w:rPr>
        <w:rFonts w:hint="default"/>
        <w:lang w:val="en-US" w:eastAsia="en-US" w:bidi="ar-SA"/>
      </w:rPr>
    </w:lvl>
    <w:lvl w:ilvl="3" w:tplc="5176992A">
      <w:numFmt w:val="bullet"/>
      <w:lvlText w:val="•"/>
      <w:lvlJc w:val="left"/>
      <w:pPr>
        <w:ind w:left="3148" w:hanging="288"/>
      </w:pPr>
      <w:rPr>
        <w:rFonts w:hint="default"/>
        <w:lang w:val="en-US" w:eastAsia="en-US" w:bidi="ar-SA"/>
      </w:rPr>
    </w:lvl>
    <w:lvl w:ilvl="4" w:tplc="5C1E7E74">
      <w:numFmt w:val="bullet"/>
      <w:lvlText w:val="•"/>
      <w:lvlJc w:val="left"/>
      <w:pPr>
        <w:ind w:left="4064" w:hanging="288"/>
      </w:pPr>
      <w:rPr>
        <w:rFonts w:hint="default"/>
        <w:lang w:val="en-US" w:eastAsia="en-US" w:bidi="ar-SA"/>
      </w:rPr>
    </w:lvl>
    <w:lvl w:ilvl="5" w:tplc="90F23C6A">
      <w:numFmt w:val="bullet"/>
      <w:lvlText w:val="•"/>
      <w:lvlJc w:val="left"/>
      <w:pPr>
        <w:ind w:left="4980" w:hanging="288"/>
      </w:pPr>
      <w:rPr>
        <w:rFonts w:hint="default"/>
        <w:lang w:val="en-US" w:eastAsia="en-US" w:bidi="ar-SA"/>
      </w:rPr>
    </w:lvl>
    <w:lvl w:ilvl="6" w:tplc="2444A57C">
      <w:numFmt w:val="bullet"/>
      <w:lvlText w:val="•"/>
      <w:lvlJc w:val="left"/>
      <w:pPr>
        <w:ind w:left="5896" w:hanging="288"/>
      </w:pPr>
      <w:rPr>
        <w:rFonts w:hint="default"/>
        <w:lang w:val="en-US" w:eastAsia="en-US" w:bidi="ar-SA"/>
      </w:rPr>
    </w:lvl>
    <w:lvl w:ilvl="7" w:tplc="2EACEFE2">
      <w:numFmt w:val="bullet"/>
      <w:lvlText w:val="•"/>
      <w:lvlJc w:val="left"/>
      <w:pPr>
        <w:ind w:left="6812" w:hanging="288"/>
      </w:pPr>
      <w:rPr>
        <w:rFonts w:hint="default"/>
        <w:lang w:val="en-US" w:eastAsia="en-US" w:bidi="ar-SA"/>
      </w:rPr>
    </w:lvl>
    <w:lvl w:ilvl="8" w:tplc="768C507A">
      <w:numFmt w:val="bullet"/>
      <w:lvlText w:val="•"/>
      <w:lvlJc w:val="left"/>
      <w:pPr>
        <w:ind w:left="7728" w:hanging="288"/>
      </w:pPr>
      <w:rPr>
        <w:rFonts w:hint="default"/>
        <w:lang w:val="en-US" w:eastAsia="en-US" w:bidi="ar-SA"/>
      </w:rPr>
    </w:lvl>
  </w:abstractNum>
  <w:abstractNum w:abstractNumId="6" w15:restartNumberingAfterBreak="0">
    <w:nsid w:val="53C32523"/>
    <w:multiLevelType w:val="multilevel"/>
    <w:tmpl w:val="2BC808F8"/>
    <w:lvl w:ilvl="0">
      <w:start w:val="1"/>
      <w:numFmt w:val="decimal"/>
      <w:lvlText w:val="%1"/>
      <w:lvlJc w:val="left"/>
      <w:pPr>
        <w:ind w:left="478" w:hanging="364"/>
        <w:jc w:val="left"/>
      </w:pPr>
      <w:rPr>
        <w:rFonts w:hint="default"/>
        <w:lang w:val="en-US" w:eastAsia="en-US" w:bidi="ar-SA"/>
      </w:rPr>
    </w:lvl>
    <w:lvl w:ilvl="1">
      <w:numFmt w:val="decimal"/>
      <w:lvlText w:val="%1.%2"/>
      <w:lvlJc w:val="left"/>
      <w:pPr>
        <w:ind w:left="478" w:hanging="364"/>
        <w:jc w:val="left"/>
      </w:pPr>
      <w:rPr>
        <w:rFonts w:ascii="Times New Roman" w:eastAsia="Times New Roman" w:hAnsi="Times New Roman" w:cs="Times New Roman" w:hint="default"/>
        <w:b/>
        <w:bCs/>
        <w:w w:val="99"/>
        <w:sz w:val="24"/>
        <w:szCs w:val="24"/>
        <w:lang w:val="en-US" w:eastAsia="en-US" w:bidi="ar-SA"/>
      </w:rPr>
    </w:lvl>
    <w:lvl w:ilvl="2">
      <w:start w:val="1"/>
      <w:numFmt w:val="decimal"/>
      <w:lvlText w:val="%1.%2.%3"/>
      <w:lvlJc w:val="left"/>
      <w:pPr>
        <w:ind w:left="655" w:hanging="541"/>
        <w:jc w:val="left"/>
      </w:pPr>
      <w:rPr>
        <w:rFonts w:ascii="Times New Roman" w:eastAsia="Times New Roman" w:hAnsi="Times New Roman" w:cs="Times New Roman" w:hint="default"/>
        <w:b/>
        <w:bCs/>
        <w:spacing w:val="-1"/>
        <w:w w:val="99"/>
        <w:sz w:val="24"/>
        <w:szCs w:val="24"/>
        <w:lang w:val="en-US" w:eastAsia="en-US" w:bidi="ar-SA"/>
      </w:rPr>
    </w:lvl>
    <w:lvl w:ilvl="3">
      <w:numFmt w:val="bullet"/>
      <w:lvlText w:val=""/>
      <w:lvlJc w:val="left"/>
      <w:pPr>
        <w:ind w:left="832" w:hanging="359"/>
      </w:pPr>
      <w:rPr>
        <w:rFonts w:ascii="Symbol" w:eastAsia="Symbol" w:hAnsi="Symbol" w:cs="Symbol" w:hint="default"/>
        <w:w w:val="59"/>
        <w:sz w:val="24"/>
        <w:szCs w:val="24"/>
        <w:lang w:val="en-US" w:eastAsia="en-US" w:bidi="ar-SA"/>
      </w:rPr>
    </w:lvl>
    <w:lvl w:ilvl="4">
      <w:numFmt w:val="bullet"/>
      <w:lvlText w:val="•"/>
      <w:lvlJc w:val="left"/>
      <w:pPr>
        <w:ind w:left="3020" w:hanging="359"/>
      </w:pPr>
      <w:rPr>
        <w:rFonts w:hint="default"/>
        <w:lang w:val="en-US" w:eastAsia="en-US" w:bidi="ar-SA"/>
      </w:rPr>
    </w:lvl>
    <w:lvl w:ilvl="5">
      <w:numFmt w:val="bullet"/>
      <w:lvlText w:val="•"/>
      <w:lvlJc w:val="left"/>
      <w:pPr>
        <w:ind w:left="4110" w:hanging="359"/>
      </w:pPr>
      <w:rPr>
        <w:rFonts w:hint="default"/>
        <w:lang w:val="en-US" w:eastAsia="en-US" w:bidi="ar-SA"/>
      </w:rPr>
    </w:lvl>
    <w:lvl w:ilvl="6">
      <w:numFmt w:val="bullet"/>
      <w:lvlText w:val="•"/>
      <w:lvlJc w:val="left"/>
      <w:pPr>
        <w:ind w:left="5200" w:hanging="359"/>
      </w:pPr>
      <w:rPr>
        <w:rFonts w:hint="default"/>
        <w:lang w:val="en-US" w:eastAsia="en-US" w:bidi="ar-SA"/>
      </w:rPr>
    </w:lvl>
    <w:lvl w:ilvl="7">
      <w:numFmt w:val="bullet"/>
      <w:lvlText w:val="•"/>
      <w:lvlJc w:val="left"/>
      <w:pPr>
        <w:ind w:left="6290" w:hanging="359"/>
      </w:pPr>
      <w:rPr>
        <w:rFonts w:hint="default"/>
        <w:lang w:val="en-US" w:eastAsia="en-US" w:bidi="ar-SA"/>
      </w:rPr>
    </w:lvl>
    <w:lvl w:ilvl="8">
      <w:numFmt w:val="bullet"/>
      <w:lvlText w:val="•"/>
      <w:lvlJc w:val="left"/>
      <w:pPr>
        <w:ind w:left="7380" w:hanging="359"/>
      </w:pPr>
      <w:rPr>
        <w:rFonts w:hint="default"/>
        <w:lang w:val="en-US" w:eastAsia="en-US" w:bidi="ar-SA"/>
      </w:rPr>
    </w:lvl>
  </w:abstractNum>
  <w:abstractNum w:abstractNumId="7" w15:restartNumberingAfterBreak="0">
    <w:nsid w:val="57CA2F34"/>
    <w:multiLevelType w:val="hybridMultilevel"/>
    <w:tmpl w:val="3D50B64E"/>
    <w:lvl w:ilvl="0" w:tplc="58D8CA54">
      <w:start w:val="1"/>
      <w:numFmt w:val="lowerLetter"/>
      <w:lvlText w:val="(%1)"/>
      <w:lvlJc w:val="left"/>
      <w:pPr>
        <w:ind w:left="115" w:hanging="360"/>
        <w:jc w:val="left"/>
      </w:pPr>
      <w:rPr>
        <w:rFonts w:ascii="Times New Roman" w:eastAsia="Times New Roman" w:hAnsi="Times New Roman" w:cs="Times New Roman" w:hint="default"/>
        <w:w w:val="99"/>
        <w:sz w:val="24"/>
        <w:szCs w:val="24"/>
        <w:lang w:val="en-US" w:eastAsia="en-US" w:bidi="ar-SA"/>
      </w:rPr>
    </w:lvl>
    <w:lvl w:ilvl="1" w:tplc="93E4FEE6">
      <w:numFmt w:val="bullet"/>
      <w:lvlText w:val="•"/>
      <w:lvlJc w:val="left"/>
      <w:pPr>
        <w:ind w:left="1064" w:hanging="360"/>
      </w:pPr>
      <w:rPr>
        <w:rFonts w:hint="default"/>
        <w:lang w:val="en-US" w:eastAsia="en-US" w:bidi="ar-SA"/>
      </w:rPr>
    </w:lvl>
    <w:lvl w:ilvl="2" w:tplc="7DAA4188">
      <w:numFmt w:val="bullet"/>
      <w:lvlText w:val="•"/>
      <w:lvlJc w:val="left"/>
      <w:pPr>
        <w:ind w:left="2008" w:hanging="360"/>
      </w:pPr>
      <w:rPr>
        <w:rFonts w:hint="default"/>
        <w:lang w:val="en-US" w:eastAsia="en-US" w:bidi="ar-SA"/>
      </w:rPr>
    </w:lvl>
    <w:lvl w:ilvl="3" w:tplc="93B4CB66">
      <w:numFmt w:val="bullet"/>
      <w:lvlText w:val="•"/>
      <w:lvlJc w:val="left"/>
      <w:pPr>
        <w:ind w:left="2952" w:hanging="360"/>
      </w:pPr>
      <w:rPr>
        <w:rFonts w:hint="default"/>
        <w:lang w:val="en-US" w:eastAsia="en-US" w:bidi="ar-SA"/>
      </w:rPr>
    </w:lvl>
    <w:lvl w:ilvl="4" w:tplc="B4A81460">
      <w:numFmt w:val="bullet"/>
      <w:lvlText w:val="•"/>
      <w:lvlJc w:val="left"/>
      <w:pPr>
        <w:ind w:left="3896" w:hanging="360"/>
      </w:pPr>
      <w:rPr>
        <w:rFonts w:hint="default"/>
        <w:lang w:val="en-US" w:eastAsia="en-US" w:bidi="ar-SA"/>
      </w:rPr>
    </w:lvl>
    <w:lvl w:ilvl="5" w:tplc="E4E4BCA4">
      <w:numFmt w:val="bullet"/>
      <w:lvlText w:val="•"/>
      <w:lvlJc w:val="left"/>
      <w:pPr>
        <w:ind w:left="4840" w:hanging="360"/>
      </w:pPr>
      <w:rPr>
        <w:rFonts w:hint="default"/>
        <w:lang w:val="en-US" w:eastAsia="en-US" w:bidi="ar-SA"/>
      </w:rPr>
    </w:lvl>
    <w:lvl w:ilvl="6" w:tplc="62861456">
      <w:numFmt w:val="bullet"/>
      <w:lvlText w:val="•"/>
      <w:lvlJc w:val="left"/>
      <w:pPr>
        <w:ind w:left="5784" w:hanging="360"/>
      </w:pPr>
      <w:rPr>
        <w:rFonts w:hint="default"/>
        <w:lang w:val="en-US" w:eastAsia="en-US" w:bidi="ar-SA"/>
      </w:rPr>
    </w:lvl>
    <w:lvl w:ilvl="7" w:tplc="69160DE8">
      <w:numFmt w:val="bullet"/>
      <w:lvlText w:val="•"/>
      <w:lvlJc w:val="left"/>
      <w:pPr>
        <w:ind w:left="6728" w:hanging="360"/>
      </w:pPr>
      <w:rPr>
        <w:rFonts w:hint="default"/>
        <w:lang w:val="en-US" w:eastAsia="en-US" w:bidi="ar-SA"/>
      </w:rPr>
    </w:lvl>
    <w:lvl w:ilvl="8" w:tplc="D074AD60">
      <w:numFmt w:val="bullet"/>
      <w:lvlText w:val="•"/>
      <w:lvlJc w:val="left"/>
      <w:pPr>
        <w:ind w:left="7672" w:hanging="360"/>
      </w:pPr>
      <w:rPr>
        <w:rFonts w:hint="default"/>
        <w:lang w:val="en-US" w:eastAsia="en-US" w:bidi="ar-SA"/>
      </w:rPr>
    </w:lvl>
  </w:abstractNum>
  <w:abstractNum w:abstractNumId="8" w15:restartNumberingAfterBreak="0">
    <w:nsid w:val="58916A46"/>
    <w:multiLevelType w:val="hybridMultilevel"/>
    <w:tmpl w:val="A3683704"/>
    <w:lvl w:ilvl="0" w:tplc="E1202B26">
      <w:numFmt w:val="bullet"/>
      <w:lvlText w:val=""/>
      <w:lvlJc w:val="left"/>
      <w:pPr>
        <w:ind w:left="832" w:hanging="359"/>
      </w:pPr>
      <w:rPr>
        <w:rFonts w:ascii="Symbol" w:eastAsia="Symbol" w:hAnsi="Symbol" w:cs="Symbol" w:hint="default"/>
        <w:w w:val="59"/>
        <w:sz w:val="24"/>
        <w:szCs w:val="24"/>
        <w:lang w:val="en-US" w:eastAsia="en-US" w:bidi="ar-SA"/>
      </w:rPr>
    </w:lvl>
    <w:lvl w:ilvl="1" w:tplc="C23AD762">
      <w:numFmt w:val="bullet"/>
      <w:lvlText w:val="•"/>
      <w:lvlJc w:val="left"/>
      <w:pPr>
        <w:ind w:left="1712" w:hanging="359"/>
      </w:pPr>
      <w:rPr>
        <w:rFonts w:hint="default"/>
        <w:lang w:val="en-US" w:eastAsia="en-US" w:bidi="ar-SA"/>
      </w:rPr>
    </w:lvl>
    <w:lvl w:ilvl="2" w:tplc="4B348EC2">
      <w:numFmt w:val="bullet"/>
      <w:lvlText w:val="•"/>
      <w:lvlJc w:val="left"/>
      <w:pPr>
        <w:ind w:left="2584" w:hanging="359"/>
      </w:pPr>
      <w:rPr>
        <w:rFonts w:hint="default"/>
        <w:lang w:val="en-US" w:eastAsia="en-US" w:bidi="ar-SA"/>
      </w:rPr>
    </w:lvl>
    <w:lvl w:ilvl="3" w:tplc="2B48F7AC">
      <w:numFmt w:val="bullet"/>
      <w:lvlText w:val="•"/>
      <w:lvlJc w:val="left"/>
      <w:pPr>
        <w:ind w:left="3456" w:hanging="359"/>
      </w:pPr>
      <w:rPr>
        <w:rFonts w:hint="default"/>
        <w:lang w:val="en-US" w:eastAsia="en-US" w:bidi="ar-SA"/>
      </w:rPr>
    </w:lvl>
    <w:lvl w:ilvl="4" w:tplc="11DEF3EA">
      <w:numFmt w:val="bullet"/>
      <w:lvlText w:val="•"/>
      <w:lvlJc w:val="left"/>
      <w:pPr>
        <w:ind w:left="4328" w:hanging="359"/>
      </w:pPr>
      <w:rPr>
        <w:rFonts w:hint="default"/>
        <w:lang w:val="en-US" w:eastAsia="en-US" w:bidi="ar-SA"/>
      </w:rPr>
    </w:lvl>
    <w:lvl w:ilvl="5" w:tplc="FB489CDA">
      <w:numFmt w:val="bullet"/>
      <w:lvlText w:val="•"/>
      <w:lvlJc w:val="left"/>
      <w:pPr>
        <w:ind w:left="5200" w:hanging="359"/>
      </w:pPr>
      <w:rPr>
        <w:rFonts w:hint="default"/>
        <w:lang w:val="en-US" w:eastAsia="en-US" w:bidi="ar-SA"/>
      </w:rPr>
    </w:lvl>
    <w:lvl w:ilvl="6" w:tplc="C41ACBAA">
      <w:numFmt w:val="bullet"/>
      <w:lvlText w:val="•"/>
      <w:lvlJc w:val="left"/>
      <w:pPr>
        <w:ind w:left="6072" w:hanging="359"/>
      </w:pPr>
      <w:rPr>
        <w:rFonts w:hint="default"/>
        <w:lang w:val="en-US" w:eastAsia="en-US" w:bidi="ar-SA"/>
      </w:rPr>
    </w:lvl>
    <w:lvl w:ilvl="7" w:tplc="B8C63B7C">
      <w:numFmt w:val="bullet"/>
      <w:lvlText w:val="•"/>
      <w:lvlJc w:val="left"/>
      <w:pPr>
        <w:ind w:left="6944" w:hanging="359"/>
      </w:pPr>
      <w:rPr>
        <w:rFonts w:hint="default"/>
        <w:lang w:val="en-US" w:eastAsia="en-US" w:bidi="ar-SA"/>
      </w:rPr>
    </w:lvl>
    <w:lvl w:ilvl="8" w:tplc="783626E0">
      <w:numFmt w:val="bullet"/>
      <w:lvlText w:val="•"/>
      <w:lvlJc w:val="left"/>
      <w:pPr>
        <w:ind w:left="7816" w:hanging="359"/>
      </w:pPr>
      <w:rPr>
        <w:rFonts w:hint="default"/>
        <w:lang w:val="en-US" w:eastAsia="en-US" w:bidi="ar-SA"/>
      </w:rPr>
    </w:lvl>
  </w:abstractNum>
  <w:abstractNum w:abstractNumId="9" w15:restartNumberingAfterBreak="0">
    <w:nsid w:val="60DE7AE3"/>
    <w:multiLevelType w:val="multilevel"/>
    <w:tmpl w:val="59B28672"/>
    <w:lvl w:ilvl="0">
      <w:start w:val="2"/>
      <w:numFmt w:val="decimal"/>
      <w:lvlText w:val="%1"/>
      <w:lvlJc w:val="left"/>
      <w:pPr>
        <w:ind w:left="478" w:hanging="364"/>
        <w:jc w:val="left"/>
      </w:pPr>
      <w:rPr>
        <w:rFonts w:hint="default"/>
        <w:lang w:val="en-US" w:eastAsia="en-US" w:bidi="ar-SA"/>
      </w:rPr>
    </w:lvl>
    <w:lvl w:ilvl="1">
      <w:numFmt w:val="decimal"/>
      <w:lvlText w:val="%1.%2"/>
      <w:lvlJc w:val="left"/>
      <w:pPr>
        <w:ind w:left="478" w:hanging="364"/>
        <w:jc w:val="left"/>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832" w:hanging="359"/>
      </w:pPr>
      <w:rPr>
        <w:rFonts w:ascii="Symbol" w:eastAsia="Symbol" w:hAnsi="Symbol" w:cs="Symbol" w:hint="default"/>
        <w:w w:val="59"/>
        <w:sz w:val="24"/>
        <w:szCs w:val="24"/>
        <w:lang w:val="en-US" w:eastAsia="en-US" w:bidi="ar-SA"/>
      </w:rPr>
    </w:lvl>
    <w:lvl w:ilvl="3">
      <w:numFmt w:val="bullet"/>
      <w:lvlText w:val="•"/>
      <w:lvlJc w:val="left"/>
      <w:pPr>
        <w:ind w:left="2777" w:hanging="359"/>
      </w:pPr>
      <w:rPr>
        <w:rFonts w:hint="default"/>
        <w:lang w:val="en-US" w:eastAsia="en-US" w:bidi="ar-SA"/>
      </w:rPr>
    </w:lvl>
    <w:lvl w:ilvl="4">
      <w:numFmt w:val="bullet"/>
      <w:lvlText w:val="•"/>
      <w:lvlJc w:val="left"/>
      <w:pPr>
        <w:ind w:left="3746" w:hanging="359"/>
      </w:pPr>
      <w:rPr>
        <w:rFonts w:hint="default"/>
        <w:lang w:val="en-US" w:eastAsia="en-US" w:bidi="ar-SA"/>
      </w:rPr>
    </w:lvl>
    <w:lvl w:ilvl="5">
      <w:numFmt w:val="bullet"/>
      <w:lvlText w:val="•"/>
      <w:lvlJc w:val="left"/>
      <w:pPr>
        <w:ind w:left="4715" w:hanging="359"/>
      </w:pPr>
      <w:rPr>
        <w:rFonts w:hint="default"/>
        <w:lang w:val="en-US" w:eastAsia="en-US" w:bidi="ar-SA"/>
      </w:rPr>
    </w:lvl>
    <w:lvl w:ilvl="6">
      <w:numFmt w:val="bullet"/>
      <w:lvlText w:val="•"/>
      <w:lvlJc w:val="left"/>
      <w:pPr>
        <w:ind w:left="5684" w:hanging="359"/>
      </w:pPr>
      <w:rPr>
        <w:rFonts w:hint="default"/>
        <w:lang w:val="en-US" w:eastAsia="en-US" w:bidi="ar-SA"/>
      </w:rPr>
    </w:lvl>
    <w:lvl w:ilvl="7">
      <w:numFmt w:val="bullet"/>
      <w:lvlText w:val="•"/>
      <w:lvlJc w:val="left"/>
      <w:pPr>
        <w:ind w:left="6653" w:hanging="359"/>
      </w:pPr>
      <w:rPr>
        <w:rFonts w:hint="default"/>
        <w:lang w:val="en-US" w:eastAsia="en-US" w:bidi="ar-SA"/>
      </w:rPr>
    </w:lvl>
    <w:lvl w:ilvl="8">
      <w:numFmt w:val="bullet"/>
      <w:lvlText w:val="•"/>
      <w:lvlJc w:val="left"/>
      <w:pPr>
        <w:ind w:left="7622" w:hanging="359"/>
      </w:pPr>
      <w:rPr>
        <w:rFonts w:hint="default"/>
        <w:lang w:val="en-US" w:eastAsia="en-US" w:bidi="ar-SA"/>
      </w:rPr>
    </w:lvl>
  </w:abstractNum>
  <w:abstractNum w:abstractNumId="10" w15:restartNumberingAfterBreak="0">
    <w:nsid w:val="669B1CDE"/>
    <w:multiLevelType w:val="hybridMultilevel"/>
    <w:tmpl w:val="45984F30"/>
    <w:lvl w:ilvl="0" w:tplc="5B3A5D3C">
      <w:numFmt w:val="bullet"/>
      <w:lvlText w:val=""/>
      <w:lvlJc w:val="left"/>
      <w:pPr>
        <w:ind w:left="832" w:hanging="359"/>
      </w:pPr>
      <w:rPr>
        <w:rFonts w:ascii="Symbol" w:eastAsia="Symbol" w:hAnsi="Symbol" w:cs="Symbol" w:hint="default"/>
        <w:w w:val="59"/>
        <w:sz w:val="24"/>
        <w:szCs w:val="24"/>
        <w:lang w:val="en-US" w:eastAsia="en-US" w:bidi="ar-SA"/>
      </w:rPr>
    </w:lvl>
    <w:lvl w:ilvl="1" w:tplc="60DEA076">
      <w:numFmt w:val="bullet"/>
      <w:lvlText w:val="•"/>
      <w:lvlJc w:val="left"/>
      <w:pPr>
        <w:ind w:left="1712" w:hanging="359"/>
      </w:pPr>
      <w:rPr>
        <w:rFonts w:hint="default"/>
        <w:lang w:val="en-US" w:eastAsia="en-US" w:bidi="ar-SA"/>
      </w:rPr>
    </w:lvl>
    <w:lvl w:ilvl="2" w:tplc="61AEDA64">
      <w:numFmt w:val="bullet"/>
      <w:lvlText w:val="•"/>
      <w:lvlJc w:val="left"/>
      <w:pPr>
        <w:ind w:left="2584" w:hanging="359"/>
      </w:pPr>
      <w:rPr>
        <w:rFonts w:hint="default"/>
        <w:lang w:val="en-US" w:eastAsia="en-US" w:bidi="ar-SA"/>
      </w:rPr>
    </w:lvl>
    <w:lvl w:ilvl="3" w:tplc="B7AA7408">
      <w:numFmt w:val="bullet"/>
      <w:lvlText w:val="•"/>
      <w:lvlJc w:val="left"/>
      <w:pPr>
        <w:ind w:left="3456" w:hanging="359"/>
      </w:pPr>
      <w:rPr>
        <w:rFonts w:hint="default"/>
        <w:lang w:val="en-US" w:eastAsia="en-US" w:bidi="ar-SA"/>
      </w:rPr>
    </w:lvl>
    <w:lvl w:ilvl="4" w:tplc="C3B23CFC">
      <w:numFmt w:val="bullet"/>
      <w:lvlText w:val="•"/>
      <w:lvlJc w:val="left"/>
      <w:pPr>
        <w:ind w:left="4328" w:hanging="359"/>
      </w:pPr>
      <w:rPr>
        <w:rFonts w:hint="default"/>
        <w:lang w:val="en-US" w:eastAsia="en-US" w:bidi="ar-SA"/>
      </w:rPr>
    </w:lvl>
    <w:lvl w:ilvl="5" w:tplc="DE1A0DE8">
      <w:numFmt w:val="bullet"/>
      <w:lvlText w:val="•"/>
      <w:lvlJc w:val="left"/>
      <w:pPr>
        <w:ind w:left="5200" w:hanging="359"/>
      </w:pPr>
      <w:rPr>
        <w:rFonts w:hint="default"/>
        <w:lang w:val="en-US" w:eastAsia="en-US" w:bidi="ar-SA"/>
      </w:rPr>
    </w:lvl>
    <w:lvl w:ilvl="6" w:tplc="F8C8C726">
      <w:numFmt w:val="bullet"/>
      <w:lvlText w:val="•"/>
      <w:lvlJc w:val="left"/>
      <w:pPr>
        <w:ind w:left="6072" w:hanging="359"/>
      </w:pPr>
      <w:rPr>
        <w:rFonts w:hint="default"/>
        <w:lang w:val="en-US" w:eastAsia="en-US" w:bidi="ar-SA"/>
      </w:rPr>
    </w:lvl>
    <w:lvl w:ilvl="7" w:tplc="B5F29D7C">
      <w:numFmt w:val="bullet"/>
      <w:lvlText w:val="•"/>
      <w:lvlJc w:val="left"/>
      <w:pPr>
        <w:ind w:left="6944" w:hanging="359"/>
      </w:pPr>
      <w:rPr>
        <w:rFonts w:hint="default"/>
        <w:lang w:val="en-US" w:eastAsia="en-US" w:bidi="ar-SA"/>
      </w:rPr>
    </w:lvl>
    <w:lvl w:ilvl="8" w:tplc="0FDA9D28">
      <w:numFmt w:val="bullet"/>
      <w:lvlText w:val="•"/>
      <w:lvlJc w:val="left"/>
      <w:pPr>
        <w:ind w:left="7816" w:hanging="359"/>
      </w:pPr>
      <w:rPr>
        <w:rFonts w:hint="default"/>
        <w:lang w:val="en-US" w:eastAsia="en-US" w:bidi="ar-SA"/>
      </w:rPr>
    </w:lvl>
  </w:abstractNum>
  <w:abstractNum w:abstractNumId="11" w15:restartNumberingAfterBreak="0">
    <w:nsid w:val="6E1E55AF"/>
    <w:multiLevelType w:val="hybridMultilevel"/>
    <w:tmpl w:val="CE926C84"/>
    <w:lvl w:ilvl="0" w:tplc="A6E8B4AA">
      <w:numFmt w:val="bullet"/>
      <w:lvlText w:val=""/>
      <w:lvlJc w:val="left"/>
      <w:pPr>
        <w:ind w:left="832" w:hanging="359"/>
      </w:pPr>
      <w:rPr>
        <w:rFonts w:ascii="Symbol" w:eastAsia="Symbol" w:hAnsi="Symbol" w:cs="Symbol" w:hint="default"/>
        <w:w w:val="59"/>
        <w:sz w:val="24"/>
        <w:szCs w:val="24"/>
        <w:lang w:val="en-US" w:eastAsia="en-US" w:bidi="ar-SA"/>
      </w:rPr>
    </w:lvl>
    <w:lvl w:ilvl="1" w:tplc="57B29DBC">
      <w:numFmt w:val="bullet"/>
      <w:lvlText w:val="•"/>
      <w:lvlJc w:val="left"/>
      <w:pPr>
        <w:ind w:left="1712" w:hanging="359"/>
      </w:pPr>
      <w:rPr>
        <w:rFonts w:hint="default"/>
        <w:lang w:val="en-US" w:eastAsia="en-US" w:bidi="ar-SA"/>
      </w:rPr>
    </w:lvl>
    <w:lvl w:ilvl="2" w:tplc="AACA7A02">
      <w:numFmt w:val="bullet"/>
      <w:lvlText w:val="•"/>
      <w:lvlJc w:val="left"/>
      <w:pPr>
        <w:ind w:left="2584" w:hanging="359"/>
      </w:pPr>
      <w:rPr>
        <w:rFonts w:hint="default"/>
        <w:lang w:val="en-US" w:eastAsia="en-US" w:bidi="ar-SA"/>
      </w:rPr>
    </w:lvl>
    <w:lvl w:ilvl="3" w:tplc="237CB684">
      <w:numFmt w:val="bullet"/>
      <w:lvlText w:val="•"/>
      <w:lvlJc w:val="left"/>
      <w:pPr>
        <w:ind w:left="3456" w:hanging="359"/>
      </w:pPr>
      <w:rPr>
        <w:rFonts w:hint="default"/>
        <w:lang w:val="en-US" w:eastAsia="en-US" w:bidi="ar-SA"/>
      </w:rPr>
    </w:lvl>
    <w:lvl w:ilvl="4" w:tplc="84B0C672">
      <w:numFmt w:val="bullet"/>
      <w:lvlText w:val="•"/>
      <w:lvlJc w:val="left"/>
      <w:pPr>
        <w:ind w:left="4328" w:hanging="359"/>
      </w:pPr>
      <w:rPr>
        <w:rFonts w:hint="default"/>
        <w:lang w:val="en-US" w:eastAsia="en-US" w:bidi="ar-SA"/>
      </w:rPr>
    </w:lvl>
    <w:lvl w:ilvl="5" w:tplc="8620058C">
      <w:numFmt w:val="bullet"/>
      <w:lvlText w:val="•"/>
      <w:lvlJc w:val="left"/>
      <w:pPr>
        <w:ind w:left="5200" w:hanging="359"/>
      </w:pPr>
      <w:rPr>
        <w:rFonts w:hint="default"/>
        <w:lang w:val="en-US" w:eastAsia="en-US" w:bidi="ar-SA"/>
      </w:rPr>
    </w:lvl>
    <w:lvl w:ilvl="6" w:tplc="1AAED7F0">
      <w:numFmt w:val="bullet"/>
      <w:lvlText w:val="•"/>
      <w:lvlJc w:val="left"/>
      <w:pPr>
        <w:ind w:left="6072" w:hanging="359"/>
      </w:pPr>
      <w:rPr>
        <w:rFonts w:hint="default"/>
        <w:lang w:val="en-US" w:eastAsia="en-US" w:bidi="ar-SA"/>
      </w:rPr>
    </w:lvl>
    <w:lvl w:ilvl="7" w:tplc="B532DB5C">
      <w:numFmt w:val="bullet"/>
      <w:lvlText w:val="•"/>
      <w:lvlJc w:val="left"/>
      <w:pPr>
        <w:ind w:left="6944" w:hanging="359"/>
      </w:pPr>
      <w:rPr>
        <w:rFonts w:hint="default"/>
        <w:lang w:val="en-US" w:eastAsia="en-US" w:bidi="ar-SA"/>
      </w:rPr>
    </w:lvl>
    <w:lvl w:ilvl="8" w:tplc="FE56AF2E">
      <w:numFmt w:val="bullet"/>
      <w:lvlText w:val="•"/>
      <w:lvlJc w:val="left"/>
      <w:pPr>
        <w:ind w:left="7816" w:hanging="359"/>
      </w:pPr>
      <w:rPr>
        <w:rFonts w:hint="default"/>
        <w:lang w:val="en-US" w:eastAsia="en-US" w:bidi="ar-SA"/>
      </w:rPr>
    </w:lvl>
  </w:abstractNum>
  <w:abstractNum w:abstractNumId="12" w15:restartNumberingAfterBreak="0">
    <w:nsid w:val="7C3E254C"/>
    <w:multiLevelType w:val="multilevel"/>
    <w:tmpl w:val="14A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
  </w:num>
  <w:num w:numId="4">
    <w:abstractNumId w:val="9"/>
  </w:num>
  <w:num w:numId="5">
    <w:abstractNumId w:val="2"/>
  </w:num>
  <w:num w:numId="6">
    <w:abstractNumId w:val="8"/>
  </w:num>
  <w:num w:numId="7">
    <w:abstractNumId w:val="7"/>
  </w:num>
  <w:num w:numId="8">
    <w:abstractNumId w:val="10"/>
  </w:num>
  <w:num w:numId="9">
    <w:abstractNumId w:val="5"/>
  </w:num>
  <w:num w:numId="10">
    <w:abstractNumId w:val="6"/>
  </w:num>
  <w:num w:numId="11">
    <w:abstractNumId w:val="3"/>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DFE"/>
    <w:rsid w:val="00144F02"/>
    <w:rsid w:val="009C54FA"/>
    <w:rsid w:val="00AA7E1E"/>
    <w:rsid w:val="00AF464E"/>
    <w:rsid w:val="00E04891"/>
    <w:rsid w:val="00E549FC"/>
    <w:rsid w:val="00F4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F5D3B"/>
  <w15:docId w15:val="{9CAA3D88-C945-44ED-95BE-BDA18389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32" w:hanging="359"/>
      <w:jc w:val="both"/>
      <w:outlineLvl w:val="0"/>
    </w:pPr>
    <w:rPr>
      <w:b/>
      <w:bCs/>
      <w:sz w:val="24"/>
      <w:szCs w:val="24"/>
    </w:rPr>
  </w:style>
  <w:style w:type="paragraph" w:styleId="Heading2">
    <w:name w:val="heading 2"/>
    <w:basedOn w:val="Normal"/>
    <w:next w:val="Normal"/>
    <w:link w:val="Heading2Char"/>
    <w:uiPriority w:val="9"/>
    <w:semiHidden/>
    <w:unhideWhenUsed/>
    <w:qFormat/>
    <w:rsid w:val="00AF464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115" w:hanging="542"/>
    </w:pPr>
    <w:rPr>
      <w:sz w:val="24"/>
      <w:szCs w:val="24"/>
    </w:rPr>
  </w:style>
  <w:style w:type="paragraph" w:styleId="TOC2">
    <w:name w:val="toc 2"/>
    <w:basedOn w:val="Normal"/>
    <w:uiPriority w:val="1"/>
    <w:qFormat/>
    <w:pPr>
      <w:spacing w:before="137"/>
      <w:ind w:left="445" w:hanging="331"/>
    </w:pPr>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568" w:right="571"/>
      <w:jc w:val="center"/>
    </w:pPr>
    <w:rPr>
      <w:b/>
      <w:bCs/>
      <w:sz w:val="36"/>
      <w:szCs w:val="36"/>
    </w:rPr>
  </w:style>
  <w:style w:type="paragraph" w:styleId="ListParagraph">
    <w:name w:val="List Paragraph"/>
    <w:basedOn w:val="Normal"/>
    <w:uiPriority w:val="1"/>
    <w:qFormat/>
    <w:pPr>
      <w:ind w:left="832" w:hanging="359"/>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AF464E"/>
    <w:rPr>
      <w:rFonts w:asciiTheme="majorHAnsi" w:eastAsiaTheme="majorEastAsia" w:hAnsiTheme="majorHAnsi" w:cstheme="majorBidi"/>
      <w:color w:val="365F91" w:themeColor="accent1" w:themeShade="BF"/>
      <w:sz w:val="26"/>
      <w:szCs w:val="26"/>
    </w:rPr>
  </w:style>
  <w:style w:type="paragraph" w:styleId="BalloonText">
    <w:name w:val="Balloon Text"/>
    <w:basedOn w:val="Normal"/>
    <w:link w:val="BalloonTextChar"/>
    <w:uiPriority w:val="99"/>
    <w:semiHidden/>
    <w:unhideWhenUsed/>
    <w:rsid w:val="00144F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F0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855578">
      <w:bodyDiv w:val="1"/>
      <w:marLeft w:val="0"/>
      <w:marRight w:val="0"/>
      <w:marTop w:val="0"/>
      <w:marBottom w:val="0"/>
      <w:divBdr>
        <w:top w:val="none" w:sz="0" w:space="0" w:color="auto"/>
        <w:left w:val="none" w:sz="0" w:space="0" w:color="auto"/>
        <w:bottom w:val="none" w:sz="0" w:space="0" w:color="auto"/>
        <w:right w:val="none" w:sz="0" w:space="0" w:color="auto"/>
      </w:divBdr>
      <w:divsChild>
        <w:div w:id="604508032">
          <w:marLeft w:val="0"/>
          <w:marRight w:val="0"/>
          <w:marTop w:val="0"/>
          <w:marBottom w:val="0"/>
          <w:divBdr>
            <w:top w:val="none" w:sz="0" w:space="0" w:color="auto"/>
            <w:left w:val="none" w:sz="0" w:space="0" w:color="auto"/>
            <w:bottom w:val="none" w:sz="0" w:space="0" w:color="auto"/>
            <w:right w:val="none" w:sz="0" w:space="0" w:color="auto"/>
          </w:divBdr>
        </w:div>
        <w:div w:id="951279429">
          <w:marLeft w:val="0"/>
          <w:marRight w:val="0"/>
          <w:marTop w:val="255"/>
          <w:marBottom w:val="360"/>
          <w:divBdr>
            <w:top w:val="none" w:sz="0" w:space="0" w:color="auto"/>
            <w:left w:val="none" w:sz="0" w:space="0" w:color="auto"/>
            <w:bottom w:val="single" w:sz="6" w:space="21" w:color="ECF0F1"/>
            <w:right w:val="none" w:sz="0" w:space="0" w:color="auto"/>
          </w:divBdr>
        </w:div>
        <w:div w:id="693195908">
          <w:marLeft w:val="0"/>
          <w:marRight w:val="0"/>
          <w:marTop w:val="375"/>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hyperlink" Target="https://www.ikigailaw.com/kenyas-data-protection-act-an-overview/" TargetMode="External"/><Relationship Id="rId39" Type="http://schemas.openxmlformats.org/officeDocument/2006/relationships/fontTable" Target="fontTable.xml"/><Relationship Id="rId21" Type="http://schemas.openxmlformats.org/officeDocument/2006/relationships/hyperlink" Target="https://www.ikigailaw.com/kenyas-huduma-namba-ambition-fraught-with-risk/" TargetMode="External"/><Relationship Id="rId34" Type="http://schemas.openxmlformats.org/officeDocument/2006/relationships/hyperlink" Target="https://www.ikigailaw.com/kenyas-data-protection-act-an-overview/" TargetMode="Externa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yperlink" Target="https://www.ikigailaw.com/kenyas-data-protection-act-an-overview/" TargetMode="External"/><Relationship Id="rId33" Type="http://schemas.openxmlformats.org/officeDocument/2006/relationships/hyperlink" Target="https://www.ikigailaw.com/kenyas-data-protection-act-an-overview/" TargetMode="External"/><Relationship Id="rId38" Type="http://schemas.openxmlformats.org/officeDocument/2006/relationships/hyperlink" Target="https://www.ikigailaw.com/kenyas-data-protection-act-an-overview/"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ikigailaw.com/kenyas-data-protection-act-an-overview/" TargetMode="External"/><Relationship Id="rId29" Type="http://schemas.openxmlformats.org/officeDocument/2006/relationships/hyperlink" Target="https://www.ikigailaw.com/kenyas-data-protection-act-an-over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usinessdailyafrica.com/New-law-widens-door-for-consumer-right" TargetMode="External"/><Relationship Id="rId24" Type="http://schemas.openxmlformats.org/officeDocument/2006/relationships/hyperlink" Target="https://www.ikigailaw.com/kenyas-data-protection-act-an-overview/" TargetMode="External"/><Relationship Id="rId32" Type="http://schemas.openxmlformats.org/officeDocument/2006/relationships/hyperlink" Target="https://www.ikigailaw.com/kenyas-data-protection-act-an-overview/" TargetMode="External"/><Relationship Id="rId37" Type="http://schemas.openxmlformats.org/officeDocument/2006/relationships/hyperlink" Target="https://www.ikigailaw.com/kenyas-data-protection-act-an-overview/"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ikigailaw.com/kenyas-data-protection-act-an-overview/" TargetMode="External"/><Relationship Id="rId28" Type="http://schemas.openxmlformats.org/officeDocument/2006/relationships/hyperlink" Target="https://www.ikigailaw.com/kenyas-data-protection-act-an-overview/" TargetMode="External"/><Relationship Id="rId36" Type="http://schemas.openxmlformats.org/officeDocument/2006/relationships/hyperlink" Target="https://www.ikigailaw.com/kenyas-data-protection-act-an-overview/" TargetMode="Externa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yperlink" Target="https://www.ikigailaw.com/kenyas-data-protection-act-an-overview/" TargetMode="External"/><Relationship Id="rId4" Type="http://schemas.openxmlformats.org/officeDocument/2006/relationships/webSettings" Target="webSettings.xml"/><Relationship Id="rId9" Type="http://schemas.openxmlformats.org/officeDocument/2006/relationships/hyperlink" Target="http://www.partnership-africa.org/content/kenya-vision-2030-a" TargetMode="External"/><Relationship Id="rId14" Type="http://schemas.openxmlformats.org/officeDocument/2006/relationships/hyperlink" Target="http://www.standarmedia.co.ke/" TargetMode="External"/><Relationship Id="rId22" Type="http://schemas.openxmlformats.org/officeDocument/2006/relationships/hyperlink" Target="https://www.ikigailaw.com/kenyas-data-protection-act-an-overview/" TargetMode="External"/><Relationship Id="rId27" Type="http://schemas.openxmlformats.org/officeDocument/2006/relationships/hyperlink" Target="https://www.ikigailaw.com/kenyas-data-protection-act-an-overview/" TargetMode="External"/><Relationship Id="rId30" Type="http://schemas.openxmlformats.org/officeDocument/2006/relationships/hyperlink" Target="https://www.ikigailaw.com/kenyas-data-protection-act-an-overview/" TargetMode="External"/><Relationship Id="rId35" Type="http://schemas.openxmlformats.org/officeDocument/2006/relationships/hyperlink" Target="https://www.ikigailaw.com/kenyas-data-protection-act-an-overview/" TargetMode="External"/><Relationship Id="rId8" Type="http://schemas.openxmlformats.org/officeDocument/2006/relationships/hyperlink" Target="http://www.fsdkenya.org/insights/11-02-28_FSDinsights_consumer_protection_issue_03.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7402</Words>
  <Characters>42194</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Mbaye</dc:creator>
  <cp:lastModifiedBy>Admin</cp:lastModifiedBy>
  <cp:revision>2</cp:revision>
  <cp:lastPrinted>2022-04-20T05:53:00Z</cp:lastPrinted>
  <dcterms:created xsi:type="dcterms:W3CDTF">2022-04-20T05:54:00Z</dcterms:created>
  <dcterms:modified xsi:type="dcterms:W3CDTF">2022-04-20T05:54:00Z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2014-06-05T00:00:00Z</vt:filetime>
  </property>
  <property fmtid="{D5CDD505-2E9C-101B-9397-08002B2CF9AE}" pid="3" name="Creator">
    <vt:lpwstr>vspdflib (www.visagesoft.com)</vt:lpwstr>
  </property>
  <property fmtid="{D5CDD505-2E9C-101B-9397-08002B2CF9AE}" pid="4" name="LastSaved">
    <vt:filetime>2022-04-19T00:00:00Z</vt:filetime>
  </property>
</Properties>
</file>