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21C9" w:rsidRPr="00AE293D" w:rsidRDefault="007A21C9" w:rsidP="00AE293D">
      <w:pPr>
        <w:pStyle w:val="ListParagraph"/>
        <w:numPr>
          <w:ilvl w:val="0"/>
          <w:numId w:val="7"/>
        </w:numPr>
        <w:shd w:val="clear" w:color="auto" w:fill="FFFFFF"/>
        <w:spacing w:line="360" w:lineRule="auto"/>
        <w:jc w:val="both"/>
        <w:rPr>
          <w:rFonts w:ascii="Times New Roman" w:eastAsia="Times New Roman" w:hAnsi="Times New Roman" w:cs="Times New Roman"/>
          <w:b/>
          <w:sz w:val="24"/>
          <w:szCs w:val="24"/>
        </w:rPr>
      </w:pPr>
      <w:r w:rsidRPr="00AE293D">
        <w:rPr>
          <w:rFonts w:ascii="Times New Roman" w:eastAsia="Times New Roman" w:hAnsi="Times New Roman" w:cs="Times New Roman"/>
          <w:b/>
          <w:sz w:val="24"/>
          <w:szCs w:val="24"/>
        </w:rPr>
        <w:t>Background</w:t>
      </w:r>
    </w:p>
    <w:p w:rsidR="00D20ADF" w:rsidRPr="00AE293D" w:rsidRDefault="0006224C" w:rsidP="00AE293D">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Protecting</w:t>
      </w:r>
      <w:r w:rsidR="00E978FA" w:rsidRPr="00AE293D">
        <w:rPr>
          <w:rFonts w:ascii="Times New Roman" w:eastAsia="Times New Roman" w:hAnsi="Times New Roman" w:cs="Times New Roman"/>
          <w:sz w:val="24"/>
          <w:szCs w:val="24"/>
        </w:rPr>
        <w:t xml:space="preserve"> minority shareholders</w:t>
      </w:r>
      <w:r>
        <w:rPr>
          <w:rFonts w:ascii="Times New Roman" w:eastAsia="Times New Roman" w:hAnsi="Times New Roman" w:cs="Times New Roman"/>
          <w:sz w:val="24"/>
          <w:szCs w:val="24"/>
        </w:rPr>
        <w:t>'</w:t>
      </w:r>
      <w:r w:rsidR="00E978FA" w:rsidRPr="00AE293D">
        <w:rPr>
          <w:rFonts w:ascii="Times New Roman" w:eastAsia="Times New Roman" w:hAnsi="Times New Roman" w:cs="Times New Roman"/>
          <w:sz w:val="24"/>
          <w:szCs w:val="24"/>
        </w:rPr>
        <w:t xml:space="preserve"> rights is not a common practice in takeovers. The laws and market practices have often protected the majority shareholders at the expense of minority shareholders. In Kenya, the law has been no more than unstable regarding the protection of minority shareholders</w:t>
      </w:r>
      <w:r>
        <w:rPr>
          <w:rFonts w:ascii="Times New Roman" w:eastAsia="Times New Roman" w:hAnsi="Times New Roman" w:cs="Times New Roman"/>
          <w:sz w:val="24"/>
          <w:szCs w:val="24"/>
        </w:rPr>
        <w:t>'</w:t>
      </w:r>
      <w:r w:rsidR="00E978FA" w:rsidRPr="00AE293D">
        <w:rPr>
          <w:rFonts w:ascii="Times New Roman" w:eastAsia="Times New Roman" w:hAnsi="Times New Roman" w:cs="Times New Roman"/>
          <w:sz w:val="24"/>
          <w:szCs w:val="24"/>
        </w:rPr>
        <w:t xml:space="preserve"> rights.</w:t>
      </w:r>
    </w:p>
    <w:p w:rsidR="006B6823" w:rsidRPr="00AE293D" w:rsidRDefault="0006224C" w:rsidP="00AE293D">
      <w:pPr>
        <w:shd w:val="clear" w:color="auto" w:fill="FFFFFF"/>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w:t>
      </w:r>
      <w:r w:rsidR="00D20ADF" w:rsidRPr="00AE293D">
        <w:rPr>
          <w:rFonts w:ascii="Times New Roman" w:eastAsia="Times New Roman" w:hAnsi="Times New Roman" w:cs="Times New Roman"/>
          <w:sz w:val="24"/>
          <w:szCs w:val="24"/>
        </w:rPr>
        <w:t xml:space="preserve"> 2019, the Companies Act 2015 provided for</w:t>
      </w:r>
      <w:r w:rsidR="00F077D5" w:rsidRPr="00AE293D">
        <w:rPr>
          <w:rFonts w:ascii="Times New Roman" w:eastAsia="Times New Roman" w:hAnsi="Times New Roman" w:cs="Times New Roman"/>
          <w:sz w:val="24"/>
          <w:szCs w:val="24"/>
        </w:rPr>
        <w:t xml:space="preserve"> </w:t>
      </w:r>
      <w:r w:rsidR="00F077D5" w:rsidRPr="00AE293D">
        <w:rPr>
          <w:rFonts w:ascii="Times New Roman" w:eastAsia="Times New Roman" w:hAnsi="Times New Roman" w:cs="Times New Roman"/>
          <w:b/>
          <w:sz w:val="24"/>
          <w:szCs w:val="24"/>
        </w:rPr>
        <w:t>compulsory a</w:t>
      </w:r>
      <w:r w:rsidR="00D90C5D" w:rsidRPr="00AE293D">
        <w:rPr>
          <w:rFonts w:ascii="Times New Roman" w:eastAsia="Times New Roman" w:hAnsi="Times New Roman" w:cs="Times New Roman"/>
          <w:b/>
          <w:sz w:val="24"/>
          <w:szCs w:val="24"/>
        </w:rPr>
        <w:t>cquisition right</w:t>
      </w:r>
      <w:r>
        <w:rPr>
          <w:rFonts w:ascii="Times New Roman" w:eastAsia="Times New Roman" w:hAnsi="Times New Roman" w:cs="Times New Roman"/>
          <w:b/>
          <w:sz w:val="24"/>
          <w:szCs w:val="24"/>
        </w:rPr>
        <w:t>s</w:t>
      </w:r>
      <w:r w:rsidR="00206F9F" w:rsidRPr="00AE293D">
        <w:rPr>
          <w:rFonts w:ascii="Times New Roman" w:eastAsia="Times New Roman" w:hAnsi="Times New Roman" w:cs="Times New Roman"/>
          <w:b/>
          <w:sz w:val="24"/>
          <w:szCs w:val="24"/>
        </w:rPr>
        <w:t xml:space="preserve"> (squeeze-in)</w:t>
      </w:r>
      <w:r w:rsidR="00BD4A6E" w:rsidRPr="00AE293D">
        <w:rPr>
          <w:rStyle w:val="FootnoteReference"/>
          <w:rFonts w:ascii="Times New Roman" w:eastAsia="Times New Roman" w:hAnsi="Times New Roman" w:cs="Times New Roman"/>
          <w:b/>
          <w:sz w:val="24"/>
          <w:szCs w:val="24"/>
        </w:rPr>
        <w:footnoteReference w:id="1"/>
      </w:r>
      <w:r w:rsidR="00CE3393" w:rsidRPr="00AE293D">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CE3393" w:rsidRPr="00AE293D">
        <w:rPr>
          <w:rFonts w:ascii="Times New Roman" w:eastAsia="Times New Roman" w:hAnsi="Times New Roman" w:cs="Times New Roman"/>
          <w:sz w:val="24"/>
          <w:szCs w:val="24"/>
        </w:rPr>
        <w:t xml:space="preserve">allowing the acquiring company to </w:t>
      </w:r>
      <w:r>
        <w:rPr>
          <w:rFonts w:ascii="Times New Roman" w:eastAsia="Times New Roman" w:hAnsi="Times New Roman" w:cs="Times New Roman"/>
          <w:sz w:val="24"/>
          <w:szCs w:val="24"/>
        </w:rPr>
        <w:t>"</w:t>
      </w:r>
      <w:r w:rsidR="00CE3393" w:rsidRPr="00AE293D">
        <w:rPr>
          <w:rFonts w:ascii="Times New Roman" w:eastAsia="Times New Roman" w:hAnsi="Times New Roman" w:cs="Times New Roman"/>
          <w:sz w:val="24"/>
          <w:szCs w:val="24"/>
        </w:rPr>
        <w:t>buy out</w:t>
      </w:r>
      <w:r>
        <w:rPr>
          <w:rFonts w:ascii="Times New Roman" w:eastAsia="Times New Roman" w:hAnsi="Times New Roman" w:cs="Times New Roman"/>
          <w:sz w:val="24"/>
          <w:szCs w:val="24"/>
        </w:rPr>
        <w:t>"</w:t>
      </w:r>
      <w:r w:rsidR="00CE3393" w:rsidRPr="00AE293D">
        <w:rPr>
          <w:rFonts w:ascii="Times New Roman" w:eastAsia="Times New Roman" w:hAnsi="Times New Roman" w:cs="Times New Roman"/>
          <w:sz w:val="24"/>
          <w:szCs w:val="24"/>
        </w:rPr>
        <w:t xml:space="preserve"> the dissenting minority shareholders</w:t>
      </w:r>
      <w:r w:rsidR="00CE3393" w:rsidRPr="00AE293D">
        <w:rPr>
          <w:rFonts w:ascii="Times New Roman" w:eastAsia="Times New Roman" w:hAnsi="Times New Roman" w:cs="Times New Roman"/>
          <w:b/>
          <w:sz w:val="24"/>
          <w:szCs w:val="24"/>
        </w:rPr>
        <w:t>.</w:t>
      </w:r>
      <w:r w:rsidR="00F077D5" w:rsidRPr="00AE293D">
        <w:rPr>
          <w:rFonts w:ascii="Times New Roman" w:eastAsia="Times New Roman" w:hAnsi="Times New Roman" w:cs="Times New Roman"/>
          <w:sz w:val="24"/>
          <w:szCs w:val="24"/>
        </w:rPr>
        <w:t xml:space="preserve"> </w:t>
      </w:r>
      <w:r w:rsidR="00CE3393" w:rsidRPr="00AE293D">
        <w:rPr>
          <w:rFonts w:ascii="Times New Roman" w:eastAsia="Times New Roman" w:hAnsi="Times New Roman" w:cs="Times New Roman"/>
          <w:sz w:val="24"/>
          <w:szCs w:val="24"/>
        </w:rPr>
        <w:t xml:space="preserve">This is similar to the </w:t>
      </w:r>
      <w:r>
        <w:rPr>
          <w:rFonts w:ascii="Times New Roman" w:eastAsia="Times New Roman" w:hAnsi="Times New Roman" w:cs="Times New Roman"/>
          <w:sz w:val="24"/>
          <w:szCs w:val="24"/>
        </w:rPr>
        <w:t>"</w:t>
      </w:r>
      <w:r w:rsidR="00CE3393" w:rsidRPr="00AE293D">
        <w:rPr>
          <w:rFonts w:ascii="Times New Roman" w:eastAsia="Times New Roman" w:hAnsi="Times New Roman" w:cs="Times New Roman"/>
          <w:sz w:val="24"/>
          <w:szCs w:val="24"/>
        </w:rPr>
        <w:t>drag along</w:t>
      </w:r>
      <w:r>
        <w:rPr>
          <w:rFonts w:ascii="Times New Roman" w:eastAsia="Times New Roman" w:hAnsi="Times New Roman" w:cs="Times New Roman"/>
          <w:sz w:val="24"/>
          <w:szCs w:val="24"/>
        </w:rPr>
        <w:t>"</w:t>
      </w:r>
      <w:r w:rsidR="00CE3393" w:rsidRPr="00AE293D">
        <w:rPr>
          <w:rFonts w:ascii="Times New Roman" w:eastAsia="Times New Roman" w:hAnsi="Times New Roman" w:cs="Times New Roman"/>
          <w:sz w:val="24"/>
          <w:szCs w:val="24"/>
        </w:rPr>
        <w:t xml:space="preserve"> principle in the repealed Companies Act. </w:t>
      </w:r>
      <w:r w:rsidR="00F077D5" w:rsidRPr="00AE293D">
        <w:rPr>
          <w:rFonts w:ascii="Times New Roman" w:eastAsia="Times New Roman" w:hAnsi="Times New Roman" w:cs="Times New Roman"/>
          <w:sz w:val="24"/>
          <w:szCs w:val="24"/>
        </w:rPr>
        <w:t>The sell-out rights were two part</w:t>
      </w:r>
      <w:r>
        <w:rPr>
          <w:rFonts w:ascii="Times New Roman" w:eastAsia="Times New Roman" w:hAnsi="Times New Roman" w:cs="Times New Roman"/>
          <w:sz w:val="24"/>
          <w:szCs w:val="24"/>
        </w:rPr>
        <w:t>s: the acquiring company must</w:t>
      </w:r>
      <w:r w:rsidR="00F077D5" w:rsidRPr="00AE293D">
        <w:rPr>
          <w:rFonts w:ascii="Times New Roman" w:eastAsia="Times New Roman" w:hAnsi="Times New Roman" w:cs="Times New Roman"/>
          <w:sz w:val="24"/>
          <w:szCs w:val="24"/>
        </w:rPr>
        <w:t xml:space="preserve"> acquire or unconditionally contract to acquire 90% of the shares relating to the offer and 90% of the voting rights in the target company.</w:t>
      </w:r>
      <w:r w:rsidR="00D90C5D" w:rsidRPr="00AE293D">
        <w:rPr>
          <w:rFonts w:ascii="Times New Roman" w:eastAsia="Times New Roman" w:hAnsi="Times New Roman" w:cs="Times New Roman"/>
          <w:sz w:val="24"/>
          <w:szCs w:val="24"/>
        </w:rPr>
        <w:t xml:space="preserve"> The law also provided for </w:t>
      </w:r>
      <w:r w:rsidR="00D90C5D" w:rsidRPr="00AE293D">
        <w:rPr>
          <w:rFonts w:ascii="Times New Roman" w:eastAsia="Times New Roman" w:hAnsi="Times New Roman" w:cs="Times New Roman"/>
          <w:b/>
          <w:sz w:val="24"/>
          <w:szCs w:val="24"/>
        </w:rPr>
        <w:t>sell-out rights</w:t>
      </w:r>
      <w:r w:rsidR="00BD4A6E" w:rsidRPr="00AE293D">
        <w:rPr>
          <w:rStyle w:val="FootnoteReference"/>
          <w:rFonts w:ascii="Times New Roman" w:eastAsia="Times New Roman" w:hAnsi="Times New Roman" w:cs="Times New Roman"/>
          <w:b/>
          <w:sz w:val="24"/>
          <w:szCs w:val="24"/>
        </w:rPr>
        <w:footnoteReference w:id="2"/>
      </w:r>
      <w:r w:rsidR="00BD4A6E" w:rsidRPr="00AE293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90C5D" w:rsidRPr="00AE293D">
        <w:rPr>
          <w:rFonts w:ascii="Times New Roman" w:eastAsia="Times New Roman" w:hAnsi="Times New Roman" w:cs="Times New Roman"/>
          <w:sz w:val="24"/>
          <w:szCs w:val="24"/>
        </w:rPr>
        <w:t>which allowed the</w:t>
      </w:r>
      <w:r w:rsidR="00206F9F" w:rsidRPr="00AE293D">
        <w:rPr>
          <w:rFonts w:ascii="Times New Roman" w:eastAsia="Times New Roman" w:hAnsi="Times New Roman" w:cs="Times New Roman"/>
          <w:sz w:val="24"/>
          <w:szCs w:val="24"/>
        </w:rPr>
        <w:t xml:space="preserve"> acquiring company to buy out the</w:t>
      </w:r>
      <w:r w:rsidR="00D90C5D" w:rsidRPr="00AE293D">
        <w:rPr>
          <w:rFonts w:ascii="Times New Roman" w:eastAsia="Times New Roman" w:hAnsi="Times New Roman" w:cs="Times New Roman"/>
          <w:sz w:val="24"/>
          <w:szCs w:val="24"/>
        </w:rPr>
        <w:t xml:space="preserve"> minority shareholders</w:t>
      </w:r>
      <w:r w:rsidR="006B6823" w:rsidRPr="00AE293D">
        <w:rPr>
          <w:rFonts w:ascii="Times New Roman" w:eastAsia="Times New Roman" w:hAnsi="Times New Roman" w:cs="Times New Roman"/>
          <w:sz w:val="24"/>
          <w:szCs w:val="24"/>
        </w:rPr>
        <w:t xml:space="preserve"> by purchasing their shares at the offer price</w:t>
      </w:r>
      <w:r>
        <w:rPr>
          <w:rFonts w:ascii="Times New Roman" w:eastAsia="Times New Roman" w:hAnsi="Times New Roman" w:cs="Times New Roman"/>
          <w:sz w:val="24"/>
          <w:szCs w:val="24"/>
        </w:rPr>
        <w:t>,</w:t>
      </w:r>
      <w:r w:rsidR="006B6823" w:rsidRPr="00AE293D">
        <w:rPr>
          <w:rFonts w:ascii="Times New Roman" w:eastAsia="Times New Roman" w:hAnsi="Times New Roman" w:cs="Times New Roman"/>
          <w:sz w:val="24"/>
          <w:szCs w:val="24"/>
        </w:rPr>
        <w:t xml:space="preserve"> thus allowing the minority shareholders to exit the deal.</w:t>
      </w:r>
    </w:p>
    <w:p w:rsidR="007A21C9" w:rsidRPr="00AE293D" w:rsidRDefault="005D4ED7" w:rsidP="00AE293D">
      <w:pPr>
        <w:shd w:val="clear" w:color="auto" w:fill="FFFFFF"/>
        <w:spacing w:line="360" w:lineRule="auto"/>
        <w:jc w:val="both"/>
        <w:rPr>
          <w:rFonts w:ascii="Times New Roman" w:eastAsia="Times New Roman" w:hAnsi="Times New Roman" w:cs="Times New Roman"/>
          <w:sz w:val="24"/>
          <w:szCs w:val="24"/>
        </w:rPr>
      </w:pPr>
      <w:r w:rsidRPr="00AE293D">
        <w:rPr>
          <w:rFonts w:ascii="Times New Roman" w:eastAsia="Times New Roman" w:hAnsi="Times New Roman" w:cs="Times New Roman"/>
          <w:sz w:val="24"/>
          <w:szCs w:val="24"/>
        </w:rPr>
        <w:t xml:space="preserve">However, the </w:t>
      </w:r>
      <w:r w:rsidR="00E65FFB" w:rsidRPr="00AE293D">
        <w:rPr>
          <w:rFonts w:ascii="Times New Roman" w:eastAsia="Times New Roman" w:hAnsi="Times New Roman" w:cs="Times New Roman"/>
          <w:sz w:val="24"/>
          <w:szCs w:val="24"/>
          <w:u w:val="single"/>
        </w:rPr>
        <w:t>Statute Law (Miscellaneous Amendments) Act (Act No. 12 of 2019) (</w:t>
      </w:r>
      <w:r w:rsidR="00E65FFB" w:rsidRPr="00AE293D">
        <w:rPr>
          <w:rFonts w:ascii="Times New Roman" w:eastAsia="Times New Roman" w:hAnsi="Times New Roman" w:cs="Times New Roman"/>
          <w:bCs/>
          <w:sz w:val="24"/>
          <w:szCs w:val="24"/>
          <w:u w:val="single"/>
        </w:rPr>
        <w:t>Amendment Act</w:t>
      </w:r>
      <w:r w:rsidR="00E65FFB" w:rsidRPr="00AE293D">
        <w:rPr>
          <w:rFonts w:ascii="Times New Roman" w:eastAsia="Times New Roman" w:hAnsi="Times New Roman" w:cs="Times New Roman"/>
          <w:sz w:val="24"/>
          <w:szCs w:val="24"/>
          <w:u w:val="single"/>
        </w:rPr>
        <w:t xml:space="preserve">) </w:t>
      </w:r>
      <w:r w:rsidR="0003522C" w:rsidRPr="00AE293D">
        <w:rPr>
          <w:rFonts w:ascii="Times New Roman" w:eastAsia="Times New Roman" w:hAnsi="Times New Roman" w:cs="Times New Roman"/>
          <w:sz w:val="24"/>
          <w:szCs w:val="24"/>
        </w:rPr>
        <w:t>introduced an amendment to the 2015 Act by lowering the threshold from 90% to 50%. The lowered threshold allowed the acquiring company to force out the non-assenting shareholders effortlessly if 50% of the issued shares</w:t>
      </w:r>
      <w:r w:rsidR="00E873E8" w:rsidRPr="00AE293D">
        <w:rPr>
          <w:rFonts w:ascii="Times New Roman" w:eastAsia="Times New Roman" w:hAnsi="Times New Roman" w:cs="Times New Roman"/>
          <w:sz w:val="24"/>
          <w:szCs w:val="24"/>
        </w:rPr>
        <w:t xml:space="preserve"> accept</w:t>
      </w:r>
      <w:r w:rsidR="0006224C">
        <w:rPr>
          <w:rFonts w:ascii="Times New Roman" w:eastAsia="Times New Roman" w:hAnsi="Times New Roman" w:cs="Times New Roman"/>
          <w:sz w:val="24"/>
          <w:szCs w:val="24"/>
        </w:rPr>
        <w:t>ed</w:t>
      </w:r>
      <w:r w:rsidR="00E873E8" w:rsidRPr="00AE293D">
        <w:rPr>
          <w:rFonts w:ascii="Times New Roman" w:eastAsia="Times New Roman" w:hAnsi="Times New Roman" w:cs="Times New Roman"/>
          <w:sz w:val="24"/>
          <w:szCs w:val="24"/>
        </w:rPr>
        <w:t xml:space="preserve"> the offer. This change received a backlash </w:t>
      </w:r>
      <w:r w:rsidR="002B71BE" w:rsidRPr="00AE293D">
        <w:rPr>
          <w:rFonts w:ascii="Times New Roman" w:eastAsia="Times New Roman" w:hAnsi="Times New Roman" w:cs="Times New Roman"/>
          <w:sz w:val="24"/>
          <w:szCs w:val="24"/>
        </w:rPr>
        <w:t xml:space="preserve">as it </w:t>
      </w:r>
      <w:r w:rsidR="0006224C">
        <w:rPr>
          <w:rFonts w:ascii="Times New Roman" w:eastAsia="Times New Roman" w:hAnsi="Times New Roman" w:cs="Times New Roman"/>
          <w:sz w:val="24"/>
          <w:szCs w:val="24"/>
        </w:rPr>
        <w:t>undermined</w:t>
      </w:r>
      <w:r w:rsidR="002B71BE" w:rsidRPr="00AE293D">
        <w:rPr>
          <w:rFonts w:ascii="Times New Roman" w:eastAsia="Times New Roman" w:hAnsi="Times New Roman" w:cs="Times New Roman"/>
          <w:sz w:val="24"/>
          <w:szCs w:val="24"/>
        </w:rPr>
        <w:t xml:space="preserve"> the minority shareholders</w:t>
      </w:r>
      <w:r w:rsidR="0006224C">
        <w:rPr>
          <w:rFonts w:ascii="Times New Roman" w:eastAsia="Times New Roman" w:hAnsi="Times New Roman" w:cs="Times New Roman"/>
          <w:sz w:val="24"/>
          <w:szCs w:val="24"/>
        </w:rPr>
        <w:t>'</w:t>
      </w:r>
      <w:r w:rsidR="002B71BE" w:rsidRPr="00AE293D">
        <w:rPr>
          <w:rFonts w:ascii="Times New Roman" w:eastAsia="Times New Roman" w:hAnsi="Times New Roman" w:cs="Times New Roman"/>
          <w:sz w:val="24"/>
          <w:szCs w:val="24"/>
        </w:rPr>
        <w:t xml:space="preserve"> rights to decline a hostile takeover offer.</w:t>
      </w:r>
      <w:r w:rsidR="00113F77" w:rsidRPr="00AE293D">
        <w:rPr>
          <w:rFonts w:ascii="Times New Roman" w:eastAsia="Times New Roman" w:hAnsi="Times New Roman" w:cs="Times New Roman"/>
          <w:sz w:val="24"/>
          <w:szCs w:val="24"/>
        </w:rPr>
        <w:t xml:space="preserve"> This law </w:t>
      </w:r>
      <w:proofErr w:type="gramStart"/>
      <w:r w:rsidR="00113F77" w:rsidRPr="00AE293D">
        <w:rPr>
          <w:rFonts w:ascii="Times New Roman" w:eastAsia="Times New Roman" w:hAnsi="Times New Roman" w:cs="Times New Roman"/>
          <w:sz w:val="24"/>
          <w:szCs w:val="24"/>
        </w:rPr>
        <w:t>was again changed</w:t>
      </w:r>
      <w:proofErr w:type="gramEnd"/>
      <w:r w:rsidR="00113F77" w:rsidRPr="00AE293D">
        <w:rPr>
          <w:rFonts w:ascii="Times New Roman" w:eastAsia="Times New Roman" w:hAnsi="Times New Roman" w:cs="Times New Roman"/>
          <w:sz w:val="24"/>
          <w:szCs w:val="24"/>
        </w:rPr>
        <w:t xml:space="preserve"> in 2019</w:t>
      </w:r>
      <w:r w:rsidR="0006224C">
        <w:rPr>
          <w:rFonts w:ascii="Times New Roman" w:eastAsia="Times New Roman" w:hAnsi="Times New Roman" w:cs="Times New Roman"/>
          <w:sz w:val="24"/>
          <w:szCs w:val="24"/>
        </w:rPr>
        <w:t>,</w:t>
      </w:r>
      <w:r w:rsidR="00113F77" w:rsidRPr="00AE293D">
        <w:rPr>
          <w:rFonts w:ascii="Times New Roman" w:eastAsia="Times New Roman" w:hAnsi="Times New Roman" w:cs="Times New Roman"/>
          <w:sz w:val="24"/>
          <w:szCs w:val="24"/>
        </w:rPr>
        <w:t xml:space="preserve"> raising the threshold for compulsory acquisition/sell-out rights back to 90%</w:t>
      </w:r>
      <w:r w:rsidR="00113F77" w:rsidRPr="00AE293D">
        <w:rPr>
          <w:rStyle w:val="FootnoteReference"/>
          <w:rFonts w:ascii="Times New Roman" w:eastAsia="Times New Roman" w:hAnsi="Times New Roman" w:cs="Times New Roman"/>
          <w:sz w:val="24"/>
          <w:szCs w:val="24"/>
        </w:rPr>
        <w:footnoteReference w:id="3"/>
      </w:r>
      <w:r w:rsidR="00113F77" w:rsidRPr="00AE293D">
        <w:rPr>
          <w:rFonts w:ascii="Times New Roman" w:eastAsia="Times New Roman" w:hAnsi="Times New Roman" w:cs="Times New Roman"/>
          <w:sz w:val="24"/>
          <w:szCs w:val="24"/>
        </w:rPr>
        <w:t xml:space="preserve"> to enhance the protection of minority shareholders</w:t>
      </w:r>
      <w:r w:rsidR="0006224C">
        <w:rPr>
          <w:rFonts w:ascii="Times New Roman" w:eastAsia="Times New Roman" w:hAnsi="Times New Roman" w:cs="Times New Roman"/>
          <w:sz w:val="24"/>
          <w:szCs w:val="24"/>
        </w:rPr>
        <w:t>'</w:t>
      </w:r>
      <w:r w:rsidR="00113F77" w:rsidRPr="00AE293D">
        <w:rPr>
          <w:rFonts w:ascii="Times New Roman" w:eastAsia="Times New Roman" w:hAnsi="Times New Roman" w:cs="Times New Roman"/>
          <w:sz w:val="24"/>
          <w:szCs w:val="24"/>
        </w:rPr>
        <w:t xml:space="preserve"> rights.</w:t>
      </w:r>
    </w:p>
    <w:p w:rsidR="00BF377C" w:rsidRPr="00AE293D" w:rsidRDefault="00BF377C" w:rsidP="00AE293D">
      <w:pPr>
        <w:pStyle w:val="ListParagraph"/>
        <w:numPr>
          <w:ilvl w:val="0"/>
          <w:numId w:val="7"/>
        </w:numPr>
        <w:shd w:val="clear" w:color="auto" w:fill="FFFFFF"/>
        <w:spacing w:line="360" w:lineRule="auto"/>
        <w:jc w:val="both"/>
        <w:rPr>
          <w:rFonts w:ascii="Times New Roman" w:eastAsia="Times New Roman" w:hAnsi="Times New Roman" w:cs="Times New Roman"/>
          <w:b/>
          <w:sz w:val="24"/>
          <w:szCs w:val="24"/>
        </w:rPr>
      </w:pPr>
      <w:r w:rsidRPr="00AE293D">
        <w:rPr>
          <w:rFonts w:ascii="Times New Roman" w:eastAsia="Times New Roman" w:hAnsi="Times New Roman" w:cs="Times New Roman"/>
          <w:b/>
          <w:sz w:val="24"/>
          <w:szCs w:val="24"/>
        </w:rPr>
        <w:t>Rights of Minority Shareholders in Hostile Takeovers</w:t>
      </w:r>
    </w:p>
    <w:p w:rsidR="00BF377C" w:rsidRPr="00AE293D" w:rsidRDefault="00020A18" w:rsidP="00AE293D">
      <w:pPr>
        <w:pStyle w:val="ListParagraph"/>
        <w:numPr>
          <w:ilvl w:val="0"/>
          <w:numId w:val="5"/>
        </w:numPr>
        <w:shd w:val="clear" w:color="auto" w:fill="FFFFFF"/>
        <w:spacing w:line="360" w:lineRule="auto"/>
        <w:jc w:val="both"/>
        <w:rPr>
          <w:rFonts w:ascii="Times New Roman" w:eastAsia="Times New Roman" w:hAnsi="Times New Roman" w:cs="Times New Roman"/>
          <w:b/>
          <w:sz w:val="24"/>
          <w:szCs w:val="24"/>
        </w:rPr>
      </w:pPr>
      <w:r w:rsidRPr="00AE293D">
        <w:rPr>
          <w:rFonts w:ascii="Times New Roman" w:eastAsia="Times New Roman" w:hAnsi="Times New Roman" w:cs="Times New Roman"/>
          <w:b/>
          <w:sz w:val="24"/>
          <w:szCs w:val="24"/>
        </w:rPr>
        <w:t>Equitable</w:t>
      </w:r>
      <w:r w:rsidR="00BF377C" w:rsidRPr="00AE293D">
        <w:rPr>
          <w:rFonts w:ascii="Times New Roman" w:eastAsia="Times New Roman" w:hAnsi="Times New Roman" w:cs="Times New Roman"/>
          <w:b/>
          <w:sz w:val="24"/>
          <w:szCs w:val="24"/>
        </w:rPr>
        <w:t xml:space="preserve"> Treatment and Information Disclosure</w:t>
      </w:r>
    </w:p>
    <w:p w:rsidR="00BF377C" w:rsidRPr="00AE293D" w:rsidRDefault="005C5736" w:rsidP="00AE293D">
      <w:pPr>
        <w:shd w:val="clear" w:color="auto" w:fill="FFFFFF"/>
        <w:spacing w:line="360" w:lineRule="auto"/>
        <w:jc w:val="both"/>
        <w:rPr>
          <w:rFonts w:ascii="Times New Roman" w:eastAsia="Times New Roman" w:hAnsi="Times New Roman" w:cs="Times New Roman"/>
          <w:sz w:val="24"/>
          <w:szCs w:val="24"/>
        </w:rPr>
      </w:pPr>
      <w:r w:rsidRPr="00AE293D">
        <w:rPr>
          <w:rFonts w:ascii="Times New Roman" w:eastAsia="Times New Roman" w:hAnsi="Times New Roman" w:cs="Times New Roman"/>
          <w:sz w:val="24"/>
          <w:szCs w:val="24"/>
        </w:rPr>
        <w:t>Takeover rules provide minority shareholders with better protection, albeit based on market forces and not strict legal protection. Minority shareholders have always had weak and very limited rights under common law.</w:t>
      </w:r>
      <w:r w:rsidR="00624ACE" w:rsidRPr="00AE293D">
        <w:rPr>
          <w:rFonts w:ascii="Times New Roman" w:eastAsia="Times New Roman" w:hAnsi="Times New Roman" w:cs="Times New Roman"/>
          <w:sz w:val="24"/>
          <w:szCs w:val="24"/>
        </w:rPr>
        <w:t xml:space="preserve"> For instance, the management of the company vests in the majority shareholders in general meetings or </w:t>
      </w:r>
      <w:r w:rsidR="0006224C">
        <w:rPr>
          <w:rFonts w:ascii="Times New Roman" w:eastAsia="Times New Roman" w:hAnsi="Times New Roman" w:cs="Times New Roman"/>
          <w:sz w:val="24"/>
          <w:szCs w:val="24"/>
        </w:rPr>
        <w:t xml:space="preserve">on the </w:t>
      </w:r>
      <w:r w:rsidR="00624ACE" w:rsidRPr="00AE293D">
        <w:rPr>
          <w:rFonts w:ascii="Times New Roman" w:eastAsia="Times New Roman" w:hAnsi="Times New Roman" w:cs="Times New Roman"/>
          <w:sz w:val="24"/>
          <w:szCs w:val="24"/>
        </w:rPr>
        <w:t xml:space="preserve">board of directors, although primarily </w:t>
      </w:r>
      <w:r w:rsidR="00624ACE" w:rsidRPr="00AE293D">
        <w:rPr>
          <w:rFonts w:ascii="Times New Roman" w:eastAsia="Times New Roman" w:hAnsi="Times New Roman" w:cs="Times New Roman"/>
          <w:sz w:val="24"/>
          <w:szCs w:val="24"/>
        </w:rPr>
        <w:lastRenderedPageBreak/>
        <w:t>reserved for the board of directors.</w:t>
      </w:r>
      <w:r w:rsidR="003641D7" w:rsidRPr="00AE293D">
        <w:rPr>
          <w:rFonts w:ascii="Times New Roman" w:eastAsia="Times New Roman" w:hAnsi="Times New Roman" w:cs="Times New Roman"/>
          <w:sz w:val="24"/>
          <w:szCs w:val="24"/>
        </w:rPr>
        <w:t xml:space="preserve"> Secondly, directors answer to the company itself and not the shareholders. Shareholders only reserve the right to appoint or remove shareholders.</w:t>
      </w:r>
    </w:p>
    <w:p w:rsidR="003641D7" w:rsidRPr="00AE293D" w:rsidRDefault="003641D7" w:rsidP="00AE293D">
      <w:pPr>
        <w:shd w:val="clear" w:color="auto" w:fill="FFFFFF"/>
        <w:spacing w:line="360" w:lineRule="auto"/>
        <w:jc w:val="both"/>
        <w:rPr>
          <w:rFonts w:ascii="Times New Roman" w:eastAsia="Times New Roman" w:hAnsi="Times New Roman" w:cs="Times New Roman"/>
          <w:sz w:val="24"/>
          <w:szCs w:val="24"/>
        </w:rPr>
      </w:pPr>
      <w:r w:rsidRPr="00AE293D">
        <w:rPr>
          <w:rFonts w:ascii="Times New Roman" w:eastAsia="Times New Roman" w:hAnsi="Times New Roman" w:cs="Times New Roman"/>
          <w:sz w:val="24"/>
          <w:szCs w:val="24"/>
        </w:rPr>
        <w:t xml:space="preserve">The landmark case of </w:t>
      </w:r>
      <w:r w:rsidRPr="00AE293D">
        <w:rPr>
          <w:rFonts w:ascii="Times New Roman" w:eastAsia="Times New Roman" w:hAnsi="Times New Roman" w:cs="Times New Roman"/>
          <w:b/>
          <w:sz w:val="24"/>
          <w:szCs w:val="24"/>
        </w:rPr>
        <w:t xml:space="preserve">Foss v </w:t>
      </w:r>
      <w:proofErr w:type="spellStart"/>
      <w:r w:rsidRPr="00AE293D">
        <w:rPr>
          <w:rFonts w:ascii="Times New Roman" w:eastAsia="Times New Roman" w:hAnsi="Times New Roman" w:cs="Times New Roman"/>
          <w:b/>
          <w:sz w:val="24"/>
          <w:szCs w:val="24"/>
        </w:rPr>
        <w:t>Harbottle</w:t>
      </w:r>
      <w:proofErr w:type="spellEnd"/>
      <w:r w:rsidR="00B07C73" w:rsidRPr="00AE293D">
        <w:rPr>
          <w:rStyle w:val="FootnoteReference"/>
          <w:rFonts w:ascii="Times New Roman" w:eastAsia="Times New Roman" w:hAnsi="Times New Roman" w:cs="Times New Roman"/>
          <w:sz w:val="24"/>
          <w:szCs w:val="24"/>
        </w:rPr>
        <w:footnoteReference w:id="4"/>
      </w:r>
      <w:r w:rsidR="00B07C73" w:rsidRPr="00AE293D">
        <w:rPr>
          <w:rFonts w:ascii="Times New Roman" w:eastAsia="Times New Roman" w:hAnsi="Times New Roman" w:cs="Times New Roman"/>
          <w:sz w:val="24"/>
          <w:szCs w:val="24"/>
        </w:rPr>
        <w:t xml:space="preserve"> explicates the insufficient protection of minority shareholders</w:t>
      </w:r>
      <w:r w:rsidR="00E97219" w:rsidRPr="00AE293D">
        <w:rPr>
          <w:rFonts w:ascii="Times New Roman" w:eastAsia="Times New Roman" w:hAnsi="Times New Roman" w:cs="Times New Roman"/>
          <w:sz w:val="24"/>
          <w:szCs w:val="24"/>
        </w:rPr>
        <w:t xml:space="preserve"> by limiting the grounds to </w:t>
      </w:r>
      <w:r w:rsidR="00E97219" w:rsidRPr="00AE293D">
        <w:rPr>
          <w:rFonts w:ascii="Times New Roman" w:eastAsia="Times New Roman" w:hAnsi="Times New Roman" w:cs="Times New Roman"/>
          <w:b/>
          <w:sz w:val="24"/>
          <w:szCs w:val="24"/>
        </w:rPr>
        <w:t>fraud</w:t>
      </w:r>
      <w:r w:rsidR="00E97219" w:rsidRPr="00AE293D">
        <w:rPr>
          <w:rFonts w:ascii="Times New Roman" w:eastAsia="Times New Roman" w:hAnsi="Times New Roman" w:cs="Times New Roman"/>
          <w:sz w:val="24"/>
          <w:szCs w:val="24"/>
        </w:rPr>
        <w:t xml:space="preserve"> and </w:t>
      </w:r>
      <w:r w:rsidR="00E97219" w:rsidRPr="00AE293D">
        <w:rPr>
          <w:rFonts w:ascii="Times New Roman" w:eastAsia="Times New Roman" w:hAnsi="Times New Roman" w:cs="Times New Roman"/>
          <w:b/>
          <w:sz w:val="24"/>
          <w:szCs w:val="24"/>
        </w:rPr>
        <w:t>oppression</w:t>
      </w:r>
      <w:r w:rsidR="00B07C73" w:rsidRPr="00AE293D">
        <w:rPr>
          <w:rFonts w:ascii="Times New Roman" w:eastAsia="Times New Roman" w:hAnsi="Times New Roman" w:cs="Times New Roman"/>
          <w:sz w:val="24"/>
          <w:szCs w:val="24"/>
        </w:rPr>
        <w:t xml:space="preserve">. From this case, in the event of an alleged wrong on the company, the company remains to be the proper </w:t>
      </w:r>
      <w:r w:rsidR="0006224C">
        <w:rPr>
          <w:rFonts w:ascii="Times New Roman" w:eastAsia="Times New Roman" w:hAnsi="Times New Roman" w:cs="Times New Roman"/>
          <w:sz w:val="24"/>
          <w:szCs w:val="24"/>
        </w:rPr>
        <w:t>P</w:t>
      </w:r>
      <w:r w:rsidR="00B07C73" w:rsidRPr="00AE293D">
        <w:rPr>
          <w:rFonts w:ascii="Times New Roman" w:eastAsia="Times New Roman" w:hAnsi="Times New Roman" w:cs="Times New Roman"/>
          <w:sz w:val="24"/>
          <w:szCs w:val="24"/>
        </w:rPr>
        <w:t>laintiff</w:t>
      </w:r>
      <w:r w:rsidR="00086981" w:rsidRPr="00AE293D">
        <w:rPr>
          <w:rFonts w:ascii="Times New Roman" w:eastAsia="Times New Roman" w:hAnsi="Times New Roman" w:cs="Times New Roman"/>
          <w:sz w:val="24"/>
          <w:szCs w:val="24"/>
        </w:rPr>
        <w:t xml:space="preserve"> and not the shareholders.</w:t>
      </w:r>
    </w:p>
    <w:p w:rsidR="006305A4" w:rsidRPr="00AE293D" w:rsidRDefault="00020A18" w:rsidP="00AE293D">
      <w:pPr>
        <w:shd w:val="clear" w:color="auto" w:fill="FFFFFF"/>
        <w:spacing w:line="360" w:lineRule="auto"/>
        <w:jc w:val="both"/>
        <w:rPr>
          <w:rFonts w:ascii="Times New Roman" w:eastAsia="Times New Roman" w:hAnsi="Times New Roman" w:cs="Times New Roman"/>
          <w:sz w:val="24"/>
          <w:szCs w:val="24"/>
        </w:rPr>
      </w:pPr>
      <w:r w:rsidRPr="00AE293D">
        <w:rPr>
          <w:rFonts w:ascii="Times New Roman" w:eastAsia="Times New Roman" w:hAnsi="Times New Roman" w:cs="Times New Roman"/>
          <w:sz w:val="24"/>
          <w:szCs w:val="24"/>
        </w:rPr>
        <w:t xml:space="preserve">The Code mandates companies to </w:t>
      </w:r>
      <w:r w:rsidR="0006224C">
        <w:rPr>
          <w:rFonts w:ascii="Times New Roman" w:eastAsia="Times New Roman" w:hAnsi="Times New Roman" w:cs="Times New Roman"/>
          <w:sz w:val="24"/>
          <w:szCs w:val="24"/>
        </w:rPr>
        <w:t>treat all shareholders equally,</w:t>
      </w:r>
      <w:r w:rsidRPr="00AE293D">
        <w:rPr>
          <w:rFonts w:ascii="Times New Roman" w:eastAsia="Times New Roman" w:hAnsi="Times New Roman" w:cs="Times New Roman"/>
          <w:sz w:val="24"/>
          <w:szCs w:val="24"/>
        </w:rPr>
        <w:t xml:space="preserve"> including minority shareholders</w:t>
      </w:r>
      <w:r w:rsidR="0010703D" w:rsidRPr="00AE293D">
        <w:rPr>
          <w:rFonts w:ascii="Times New Roman" w:eastAsia="Times New Roman" w:hAnsi="Times New Roman" w:cs="Times New Roman"/>
          <w:sz w:val="24"/>
          <w:szCs w:val="24"/>
        </w:rPr>
        <w:t>.</w:t>
      </w:r>
      <w:r w:rsidR="0010703D" w:rsidRPr="00AE293D">
        <w:rPr>
          <w:rStyle w:val="FootnoteReference"/>
          <w:rFonts w:ascii="Times New Roman" w:eastAsia="Times New Roman" w:hAnsi="Times New Roman" w:cs="Times New Roman"/>
          <w:sz w:val="24"/>
          <w:szCs w:val="24"/>
        </w:rPr>
        <w:footnoteReference w:id="5"/>
      </w:r>
      <w:r w:rsidR="0010703D" w:rsidRPr="00AE293D">
        <w:rPr>
          <w:rFonts w:ascii="Times New Roman" w:eastAsia="Times New Roman" w:hAnsi="Times New Roman" w:cs="Times New Roman"/>
          <w:sz w:val="24"/>
          <w:szCs w:val="24"/>
        </w:rPr>
        <w:t xml:space="preserve"> It also mandates companies to provide effective means for minority shareholders to seek redress when they are dissatisfied </w:t>
      </w:r>
      <w:r w:rsidR="0006224C">
        <w:rPr>
          <w:rFonts w:ascii="Times New Roman" w:eastAsia="Times New Roman" w:hAnsi="Times New Roman" w:cs="Times New Roman"/>
          <w:sz w:val="24"/>
          <w:szCs w:val="24"/>
        </w:rPr>
        <w:t>with</w:t>
      </w:r>
      <w:r w:rsidR="0010703D" w:rsidRPr="00AE293D">
        <w:rPr>
          <w:rFonts w:ascii="Times New Roman" w:eastAsia="Times New Roman" w:hAnsi="Times New Roman" w:cs="Times New Roman"/>
          <w:sz w:val="24"/>
          <w:szCs w:val="24"/>
        </w:rPr>
        <w:t xml:space="preserve"> the decisions of the majority shareholders.</w:t>
      </w:r>
      <w:r w:rsidR="00170A16" w:rsidRPr="00AE293D">
        <w:rPr>
          <w:rStyle w:val="FootnoteReference"/>
          <w:rFonts w:ascii="Times New Roman" w:eastAsia="Times New Roman" w:hAnsi="Times New Roman" w:cs="Times New Roman"/>
          <w:sz w:val="24"/>
          <w:szCs w:val="24"/>
        </w:rPr>
        <w:footnoteReference w:id="6"/>
      </w:r>
      <w:r w:rsidR="0010703D" w:rsidRPr="00AE293D">
        <w:rPr>
          <w:rFonts w:ascii="Times New Roman" w:eastAsia="Times New Roman" w:hAnsi="Times New Roman" w:cs="Times New Roman"/>
          <w:sz w:val="24"/>
          <w:szCs w:val="24"/>
        </w:rPr>
        <w:t xml:space="preserve"> </w:t>
      </w:r>
      <w:r w:rsidRPr="00AE293D">
        <w:rPr>
          <w:rFonts w:ascii="Times New Roman" w:eastAsia="Times New Roman" w:hAnsi="Times New Roman" w:cs="Times New Roman"/>
          <w:sz w:val="24"/>
          <w:szCs w:val="24"/>
        </w:rPr>
        <w:t xml:space="preserve"> </w:t>
      </w:r>
      <w:r w:rsidR="003B32C9" w:rsidRPr="00AE293D">
        <w:rPr>
          <w:rFonts w:ascii="Times New Roman" w:eastAsia="Times New Roman" w:hAnsi="Times New Roman" w:cs="Times New Roman"/>
          <w:sz w:val="24"/>
          <w:szCs w:val="24"/>
        </w:rPr>
        <w:t xml:space="preserve">The Code mandates that minority shareholders be included in </w:t>
      </w:r>
      <w:r w:rsidR="0006224C">
        <w:rPr>
          <w:rFonts w:ascii="Times New Roman" w:eastAsia="Times New Roman" w:hAnsi="Times New Roman" w:cs="Times New Roman"/>
          <w:sz w:val="24"/>
          <w:szCs w:val="24"/>
        </w:rPr>
        <w:t>the company's major decisions</w:t>
      </w:r>
      <w:r w:rsidR="003B32C9" w:rsidRPr="00AE293D">
        <w:rPr>
          <w:rFonts w:ascii="Times New Roman" w:eastAsia="Times New Roman" w:hAnsi="Times New Roman" w:cs="Times New Roman"/>
          <w:sz w:val="24"/>
          <w:szCs w:val="24"/>
        </w:rPr>
        <w:t xml:space="preserve">. </w:t>
      </w:r>
    </w:p>
    <w:p w:rsidR="00020A18" w:rsidRPr="00AE293D" w:rsidRDefault="003B32C9" w:rsidP="00AE293D">
      <w:pPr>
        <w:shd w:val="clear" w:color="auto" w:fill="FFFFFF"/>
        <w:spacing w:line="360" w:lineRule="auto"/>
        <w:jc w:val="both"/>
        <w:rPr>
          <w:rFonts w:ascii="Times New Roman" w:eastAsia="Times New Roman" w:hAnsi="Times New Roman" w:cs="Times New Roman"/>
          <w:sz w:val="24"/>
          <w:szCs w:val="24"/>
        </w:rPr>
      </w:pPr>
      <w:r w:rsidRPr="00AE293D">
        <w:rPr>
          <w:rFonts w:ascii="Times New Roman" w:eastAsia="Times New Roman" w:hAnsi="Times New Roman" w:cs="Times New Roman"/>
          <w:sz w:val="24"/>
          <w:szCs w:val="24"/>
        </w:rPr>
        <w:t xml:space="preserve">Further, the </w:t>
      </w:r>
      <w:proofErr w:type="gramStart"/>
      <w:r w:rsidRPr="00AE293D">
        <w:rPr>
          <w:rFonts w:ascii="Times New Roman" w:eastAsia="Times New Roman" w:hAnsi="Times New Roman" w:cs="Times New Roman"/>
          <w:sz w:val="24"/>
          <w:szCs w:val="24"/>
        </w:rPr>
        <w:t>board provide</w:t>
      </w:r>
      <w:proofErr w:type="gramEnd"/>
      <w:r w:rsidRPr="00AE293D">
        <w:rPr>
          <w:rFonts w:ascii="Times New Roman" w:eastAsia="Times New Roman" w:hAnsi="Times New Roman" w:cs="Times New Roman"/>
          <w:sz w:val="24"/>
          <w:szCs w:val="24"/>
        </w:rPr>
        <w:t xml:space="preserve"> shareholders with relevant information such as mergers, restructuring, reorganizations, or acquisitions.</w:t>
      </w:r>
      <w:r w:rsidRPr="00AE293D">
        <w:rPr>
          <w:rStyle w:val="FootnoteReference"/>
          <w:rFonts w:ascii="Times New Roman" w:eastAsia="Times New Roman" w:hAnsi="Times New Roman" w:cs="Times New Roman"/>
          <w:sz w:val="24"/>
          <w:szCs w:val="24"/>
        </w:rPr>
        <w:footnoteReference w:id="7"/>
      </w:r>
      <w:r w:rsidR="006305A4" w:rsidRPr="00AE293D">
        <w:rPr>
          <w:rFonts w:ascii="Times New Roman" w:eastAsia="Times New Roman" w:hAnsi="Times New Roman" w:cs="Times New Roman"/>
          <w:sz w:val="24"/>
          <w:szCs w:val="24"/>
        </w:rPr>
        <w:t xml:space="preserve"> </w:t>
      </w:r>
      <w:r w:rsidR="006F763F" w:rsidRPr="00AE293D">
        <w:rPr>
          <w:rStyle w:val="normaltextrun"/>
          <w:rFonts w:ascii="Times New Roman" w:hAnsi="Times New Roman" w:cs="Times New Roman"/>
          <w:color w:val="000000"/>
          <w:sz w:val="24"/>
          <w:szCs w:val="24"/>
          <w:shd w:val="clear" w:color="auto" w:fill="FFFFFF"/>
        </w:rPr>
        <w:t xml:space="preserve">This contains information regarding the offer, the firm making the acquisition, the bid's conditions, and any possible effects on the target company's shares or shareholder rights. </w:t>
      </w:r>
      <w:r w:rsidR="0006224C">
        <w:rPr>
          <w:rStyle w:val="normaltextrun"/>
          <w:rFonts w:ascii="Times New Roman" w:hAnsi="Times New Roman" w:cs="Times New Roman"/>
          <w:color w:val="000000"/>
          <w:sz w:val="24"/>
          <w:szCs w:val="24"/>
          <w:shd w:val="clear" w:color="auto" w:fill="FFFFFF"/>
        </w:rPr>
        <w:t>The acquiring firm is required</w:t>
      </w:r>
      <w:r w:rsidR="006F763F" w:rsidRPr="00AE293D">
        <w:rPr>
          <w:rStyle w:val="normaltextrun"/>
          <w:rFonts w:ascii="Times New Roman" w:hAnsi="Times New Roman" w:cs="Times New Roman"/>
          <w:color w:val="000000"/>
          <w:sz w:val="24"/>
          <w:szCs w:val="24"/>
          <w:shd w:val="clear" w:color="auto" w:fill="FFFFFF"/>
        </w:rPr>
        <w:t xml:space="preserve"> to give all shareholders—minorities included—clear and thorough information.</w:t>
      </w:r>
      <w:r w:rsidR="006F763F" w:rsidRPr="00AE293D">
        <w:rPr>
          <w:rStyle w:val="normaltextrun"/>
          <w:rFonts w:ascii="Times New Roman" w:hAnsi="Times New Roman" w:cs="Times New Roman"/>
          <w:color w:val="000000"/>
          <w:sz w:val="24"/>
          <w:szCs w:val="24"/>
        </w:rPr>
        <w:t xml:space="preserve"> </w:t>
      </w:r>
      <w:r w:rsidR="006305A4" w:rsidRPr="00AE293D">
        <w:rPr>
          <w:rStyle w:val="normaltextrun"/>
          <w:rFonts w:ascii="Times New Roman" w:hAnsi="Times New Roman" w:cs="Times New Roman"/>
          <w:color w:val="000000"/>
          <w:sz w:val="24"/>
          <w:szCs w:val="24"/>
        </w:rPr>
        <w:t>Often</w:t>
      </w:r>
      <w:r w:rsidR="0006224C">
        <w:rPr>
          <w:rStyle w:val="normaltextrun"/>
          <w:rFonts w:ascii="Times New Roman" w:hAnsi="Times New Roman" w:cs="Times New Roman"/>
          <w:color w:val="000000"/>
          <w:sz w:val="24"/>
          <w:szCs w:val="24"/>
        </w:rPr>
        <w:t>,</w:t>
      </w:r>
      <w:r w:rsidR="006305A4" w:rsidRPr="00AE293D">
        <w:rPr>
          <w:rStyle w:val="normaltextrun"/>
          <w:rFonts w:ascii="Times New Roman" w:hAnsi="Times New Roman" w:cs="Times New Roman"/>
          <w:color w:val="000000"/>
          <w:sz w:val="24"/>
          <w:szCs w:val="24"/>
        </w:rPr>
        <w:t xml:space="preserve"> minority shareholders suspect that the business </w:t>
      </w:r>
      <w:proofErr w:type="gramStart"/>
      <w:r w:rsidR="006305A4" w:rsidRPr="00AE293D">
        <w:rPr>
          <w:rStyle w:val="normaltextrun"/>
          <w:rFonts w:ascii="Times New Roman" w:hAnsi="Times New Roman" w:cs="Times New Roman"/>
          <w:color w:val="000000"/>
          <w:sz w:val="24"/>
          <w:szCs w:val="24"/>
        </w:rPr>
        <w:t>is not being managed</w:t>
      </w:r>
      <w:proofErr w:type="gramEnd"/>
      <w:r w:rsidR="006305A4" w:rsidRPr="00AE293D">
        <w:rPr>
          <w:rStyle w:val="normaltextrun"/>
          <w:rFonts w:ascii="Times New Roman" w:hAnsi="Times New Roman" w:cs="Times New Roman"/>
          <w:color w:val="000000"/>
          <w:sz w:val="24"/>
          <w:szCs w:val="24"/>
        </w:rPr>
        <w:t xml:space="preserve"> properly or being run solely for the benefit of majority shareholders and</w:t>
      </w:r>
      <w:r w:rsidR="0006224C">
        <w:rPr>
          <w:rStyle w:val="normaltextrun"/>
          <w:rFonts w:ascii="Times New Roman" w:hAnsi="Times New Roman" w:cs="Times New Roman"/>
          <w:color w:val="000000"/>
          <w:sz w:val="24"/>
          <w:szCs w:val="24"/>
        </w:rPr>
        <w:t>,</w:t>
      </w:r>
      <w:r w:rsidR="006305A4" w:rsidRPr="00AE293D">
        <w:rPr>
          <w:rStyle w:val="normaltextrun"/>
          <w:rFonts w:ascii="Times New Roman" w:hAnsi="Times New Roman" w:cs="Times New Roman"/>
          <w:color w:val="000000"/>
          <w:sz w:val="24"/>
          <w:szCs w:val="24"/>
        </w:rPr>
        <w:t xml:space="preserve"> most often</w:t>
      </w:r>
      <w:r w:rsidR="0006224C">
        <w:rPr>
          <w:rStyle w:val="normaltextrun"/>
          <w:rFonts w:ascii="Times New Roman" w:hAnsi="Times New Roman" w:cs="Times New Roman"/>
          <w:color w:val="000000"/>
          <w:sz w:val="24"/>
          <w:szCs w:val="24"/>
        </w:rPr>
        <w:t>,</w:t>
      </w:r>
      <w:r w:rsidR="006305A4" w:rsidRPr="00AE293D">
        <w:rPr>
          <w:rStyle w:val="normaltextrun"/>
          <w:rFonts w:ascii="Times New Roman" w:hAnsi="Times New Roman" w:cs="Times New Roman"/>
          <w:color w:val="000000"/>
          <w:sz w:val="24"/>
          <w:szCs w:val="24"/>
        </w:rPr>
        <w:t xml:space="preserve"> may lack evidence to prove the claims. Controlling shareholders and directors will often refuse to </w:t>
      </w:r>
      <w:r w:rsidR="0006224C">
        <w:rPr>
          <w:rStyle w:val="normaltextrun"/>
          <w:rFonts w:ascii="Times New Roman" w:hAnsi="Times New Roman" w:cs="Times New Roman"/>
          <w:color w:val="000000"/>
          <w:sz w:val="24"/>
          <w:szCs w:val="24"/>
        </w:rPr>
        <w:t>disclose information voluntarily</w:t>
      </w:r>
      <w:r w:rsidR="006305A4" w:rsidRPr="00AE293D">
        <w:rPr>
          <w:rStyle w:val="normaltextrun"/>
          <w:rFonts w:ascii="Times New Roman" w:hAnsi="Times New Roman" w:cs="Times New Roman"/>
          <w:color w:val="000000"/>
          <w:sz w:val="24"/>
          <w:szCs w:val="24"/>
        </w:rPr>
        <w:t>. In practice, one of the most important provisions for minority shareholders is the right to access financial records and management accounts. This right to access financial data does not automatically arise under the Companies Act but is usually a critical component of the articles or shareholders' agreements.</w:t>
      </w:r>
      <w:r w:rsidR="006305A4" w:rsidRPr="00AE293D">
        <w:rPr>
          <w:rStyle w:val="eop"/>
          <w:rFonts w:ascii="Times New Roman" w:hAnsi="Times New Roman" w:cs="Times New Roman"/>
          <w:color w:val="000000"/>
          <w:sz w:val="24"/>
          <w:szCs w:val="24"/>
        </w:rPr>
        <w:t> </w:t>
      </w:r>
    </w:p>
    <w:p w:rsidR="00DF78B6" w:rsidRPr="00AE293D" w:rsidRDefault="000E018E" w:rsidP="00AE293D">
      <w:pPr>
        <w:pStyle w:val="ListParagraph"/>
        <w:numPr>
          <w:ilvl w:val="0"/>
          <w:numId w:val="5"/>
        </w:numPr>
        <w:shd w:val="clear" w:color="auto" w:fill="FFFFFF"/>
        <w:spacing w:line="360" w:lineRule="auto"/>
        <w:jc w:val="both"/>
        <w:rPr>
          <w:rFonts w:ascii="Times New Roman" w:eastAsia="Times New Roman" w:hAnsi="Times New Roman" w:cs="Times New Roman"/>
          <w:b/>
          <w:sz w:val="24"/>
          <w:szCs w:val="24"/>
        </w:rPr>
      </w:pPr>
      <w:r w:rsidRPr="00AE293D">
        <w:rPr>
          <w:rFonts w:ascii="Times New Roman" w:eastAsia="Times New Roman" w:hAnsi="Times New Roman" w:cs="Times New Roman"/>
          <w:b/>
          <w:sz w:val="24"/>
          <w:szCs w:val="24"/>
        </w:rPr>
        <w:t>Squeeze-in</w:t>
      </w:r>
      <w:r w:rsidR="0006224C">
        <w:rPr>
          <w:rFonts w:ascii="Times New Roman" w:eastAsia="Times New Roman" w:hAnsi="Times New Roman" w:cs="Times New Roman"/>
          <w:b/>
          <w:sz w:val="24"/>
          <w:szCs w:val="24"/>
        </w:rPr>
        <w:t xml:space="preserve"> and Sell-out</w:t>
      </w:r>
      <w:r w:rsidR="00DF78B6" w:rsidRPr="00AE293D">
        <w:rPr>
          <w:rFonts w:ascii="Times New Roman" w:eastAsia="Times New Roman" w:hAnsi="Times New Roman" w:cs="Times New Roman"/>
          <w:b/>
          <w:sz w:val="24"/>
          <w:szCs w:val="24"/>
        </w:rPr>
        <w:t xml:space="preserve"> rights</w:t>
      </w:r>
    </w:p>
    <w:p w:rsidR="0061347D" w:rsidRPr="00AE293D" w:rsidRDefault="0061347D" w:rsidP="00AE293D">
      <w:pPr>
        <w:pStyle w:val="ListParagraph"/>
        <w:numPr>
          <w:ilvl w:val="0"/>
          <w:numId w:val="6"/>
        </w:numPr>
        <w:shd w:val="clear" w:color="auto" w:fill="FFFFFF"/>
        <w:spacing w:line="360" w:lineRule="auto"/>
        <w:jc w:val="both"/>
        <w:rPr>
          <w:rFonts w:ascii="Times New Roman" w:eastAsia="Times New Roman" w:hAnsi="Times New Roman" w:cs="Times New Roman"/>
          <w:b/>
          <w:sz w:val="24"/>
          <w:szCs w:val="24"/>
        </w:rPr>
      </w:pPr>
      <w:r w:rsidRPr="00AE293D">
        <w:rPr>
          <w:rFonts w:ascii="Times New Roman" w:eastAsia="Times New Roman" w:hAnsi="Times New Roman" w:cs="Times New Roman"/>
          <w:b/>
          <w:sz w:val="24"/>
          <w:szCs w:val="24"/>
        </w:rPr>
        <w:t>Compulsory Acquisition (Squeeze-in Rights)</w:t>
      </w:r>
    </w:p>
    <w:p w:rsidR="00B51BF2" w:rsidRPr="00AE293D" w:rsidRDefault="00B51BF2" w:rsidP="00AE293D">
      <w:pPr>
        <w:shd w:val="clear" w:color="auto" w:fill="FFFFFF"/>
        <w:spacing w:line="360" w:lineRule="auto"/>
        <w:jc w:val="both"/>
        <w:rPr>
          <w:rFonts w:ascii="Times New Roman" w:eastAsia="Times New Roman" w:hAnsi="Times New Roman" w:cs="Times New Roman"/>
          <w:sz w:val="24"/>
          <w:szCs w:val="24"/>
        </w:rPr>
      </w:pPr>
      <w:r w:rsidRPr="00AE293D">
        <w:rPr>
          <w:rFonts w:ascii="Times New Roman" w:eastAsia="Times New Roman" w:hAnsi="Times New Roman" w:cs="Times New Roman"/>
          <w:sz w:val="24"/>
          <w:szCs w:val="24"/>
        </w:rPr>
        <w:t>Squeeze-</w:t>
      </w:r>
      <w:r w:rsidR="00B44F3D" w:rsidRPr="00AE293D">
        <w:rPr>
          <w:rFonts w:ascii="Times New Roman" w:eastAsia="Times New Roman" w:hAnsi="Times New Roman" w:cs="Times New Roman"/>
          <w:sz w:val="24"/>
          <w:szCs w:val="24"/>
        </w:rPr>
        <w:t xml:space="preserve">in rights allow the acquiring company </w:t>
      </w:r>
      <w:proofErr w:type="gramStart"/>
      <w:r w:rsidR="00B44F3D" w:rsidRPr="00AE293D">
        <w:rPr>
          <w:rFonts w:ascii="Times New Roman" w:eastAsia="Times New Roman" w:hAnsi="Times New Roman" w:cs="Times New Roman"/>
          <w:sz w:val="24"/>
          <w:szCs w:val="24"/>
        </w:rPr>
        <w:t>to compulsorily acquire</w:t>
      </w:r>
      <w:proofErr w:type="gramEnd"/>
      <w:r w:rsidR="00B44F3D" w:rsidRPr="00AE293D">
        <w:rPr>
          <w:rFonts w:ascii="Times New Roman" w:eastAsia="Times New Roman" w:hAnsi="Times New Roman" w:cs="Times New Roman"/>
          <w:sz w:val="24"/>
          <w:szCs w:val="24"/>
        </w:rPr>
        <w:t xml:space="preserve"> the rights of minority shareholders upon attaining 90% of the issued shares and 90% of the voting rights in the target company.</w:t>
      </w:r>
      <w:r w:rsidR="0033546C" w:rsidRPr="00AE293D">
        <w:rPr>
          <w:rFonts w:ascii="Times New Roman" w:eastAsia="Times New Roman" w:hAnsi="Times New Roman" w:cs="Times New Roman"/>
          <w:sz w:val="24"/>
          <w:szCs w:val="24"/>
        </w:rPr>
        <w:t xml:space="preserve"> </w:t>
      </w:r>
    </w:p>
    <w:p w:rsidR="00EB09D0" w:rsidRPr="00AE293D" w:rsidRDefault="00EB09D0" w:rsidP="00AE293D">
      <w:pPr>
        <w:shd w:val="clear" w:color="auto" w:fill="FFFFFF"/>
        <w:spacing w:line="360" w:lineRule="auto"/>
        <w:jc w:val="both"/>
        <w:rPr>
          <w:rFonts w:ascii="Times New Roman" w:eastAsia="Times New Roman" w:hAnsi="Times New Roman" w:cs="Times New Roman"/>
          <w:sz w:val="24"/>
          <w:szCs w:val="24"/>
        </w:rPr>
      </w:pPr>
      <w:r w:rsidRPr="00AE293D">
        <w:rPr>
          <w:rFonts w:ascii="Times New Roman" w:eastAsia="Times New Roman" w:hAnsi="Times New Roman" w:cs="Times New Roman"/>
          <w:sz w:val="24"/>
          <w:szCs w:val="24"/>
        </w:rPr>
        <w:lastRenderedPageBreak/>
        <w:t>The problem is that the minority shareholders</w:t>
      </w:r>
      <w:r w:rsidR="0006224C">
        <w:rPr>
          <w:rFonts w:ascii="Times New Roman" w:eastAsia="Times New Roman" w:hAnsi="Times New Roman" w:cs="Times New Roman"/>
          <w:sz w:val="24"/>
          <w:szCs w:val="24"/>
        </w:rPr>
        <w:t>'</w:t>
      </w:r>
      <w:r w:rsidRPr="00AE293D">
        <w:rPr>
          <w:rFonts w:ascii="Times New Roman" w:eastAsia="Times New Roman" w:hAnsi="Times New Roman" w:cs="Times New Roman"/>
          <w:sz w:val="24"/>
          <w:szCs w:val="24"/>
        </w:rPr>
        <w:t xml:space="preserve"> strength in the bargain during a hostile takeover is the ability to refuse to sell</w:t>
      </w:r>
      <w:r w:rsidR="000F5991" w:rsidRPr="00AE293D">
        <w:rPr>
          <w:rFonts w:ascii="Times New Roman" w:eastAsia="Times New Roman" w:hAnsi="Times New Roman" w:cs="Times New Roman"/>
          <w:sz w:val="24"/>
          <w:szCs w:val="24"/>
        </w:rPr>
        <w:t xml:space="preserve">. However, the squeeze-in rights are rarely defeated </w:t>
      </w:r>
      <w:r w:rsidR="0006224C">
        <w:rPr>
          <w:rFonts w:ascii="Times New Roman" w:eastAsia="Times New Roman" w:hAnsi="Times New Roman" w:cs="Times New Roman"/>
          <w:sz w:val="24"/>
          <w:szCs w:val="24"/>
        </w:rPr>
        <w:t>because</w:t>
      </w:r>
      <w:r w:rsidR="000F5991" w:rsidRPr="00AE293D">
        <w:rPr>
          <w:rFonts w:ascii="Times New Roman" w:eastAsia="Times New Roman" w:hAnsi="Times New Roman" w:cs="Times New Roman"/>
          <w:sz w:val="24"/>
          <w:szCs w:val="24"/>
        </w:rPr>
        <w:t xml:space="preserve"> the minority shareholders do not wish to sell. The Courts are more willing</w:t>
      </w:r>
      <w:r w:rsidR="00D02CCB" w:rsidRPr="00AE293D">
        <w:rPr>
          <w:rFonts w:ascii="Times New Roman" w:eastAsia="Times New Roman" w:hAnsi="Times New Roman" w:cs="Times New Roman"/>
          <w:sz w:val="24"/>
          <w:szCs w:val="24"/>
        </w:rPr>
        <w:t xml:space="preserve"> to resist compulsory acquisition if the minority shareholders</w:t>
      </w:r>
      <w:r w:rsidR="00B96073" w:rsidRPr="00AE293D">
        <w:rPr>
          <w:rFonts w:ascii="Times New Roman" w:eastAsia="Times New Roman" w:hAnsi="Times New Roman" w:cs="Times New Roman"/>
          <w:sz w:val="24"/>
          <w:szCs w:val="24"/>
        </w:rPr>
        <w:t xml:space="preserve"> (who bear the onus of proof)</w:t>
      </w:r>
      <w:r w:rsidR="00D02CCB" w:rsidRPr="00AE293D">
        <w:rPr>
          <w:rFonts w:ascii="Times New Roman" w:eastAsia="Times New Roman" w:hAnsi="Times New Roman" w:cs="Times New Roman"/>
          <w:sz w:val="24"/>
          <w:szCs w:val="24"/>
        </w:rPr>
        <w:t xml:space="preserve"> can demonstrate that the offer was unfair.</w:t>
      </w:r>
      <w:r w:rsidR="00D02CCB" w:rsidRPr="00AE293D">
        <w:rPr>
          <w:rStyle w:val="FootnoteReference"/>
          <w:rFonts w:ascii="Times New Roman" w:eastAsia="Times New Roman" w:hAnsi="Times New Roman" w:cs="Times New Roman"/>
          <w:sz w:val="24"/>
          <w:szCs w:val="24"/>
        </w:rPr>
        <w:footnoteReference w:id="8"/>
      </w:r>
      <w:r w:rsidR="000F5991" w:rsidRPr="00AE293D">
        <w:rPr>
          <w:rFonts w:ascii="Times New Roman" w:eastAsia="Times New Roman" w:hAnsi="Times New Roman" w:cs="Times New Roman"/>
          <w:sz w:val="24"/>
          <w:szCs w:val="24"/>
        </w:rPr>
        <w:t xml:space="preserve"> </w:t>
      </w:r>
      <w:r w:rsidR="000D6E7F" w:rsidRPr="00AE293D">
        <w:rPr>
          <w:rFonts w:ascii="Times New Roman" w:eastAsia="Times New Roman" w:hAnsi="Times New Roman" w:cs="Times New Roman"/>
          <w:sz w:val="24"/>
          <w:szCs w:val="24"/>
        </w:rPr>
        <w:t>I</w:t>
      </w:r>
      <w:r w:rsidR="0006224C">
        <w:rPr>
          <w:rFonts w:ascii="Times New Roman" w:eastAsia="Times New Roman" w:hAnsi="Times New Roman" w:cs="Times New Roman"/>
          <w:sz w:val="24"/>
          <w:szCs w:val="24"/>
        </w:rPr>
        <w:t>f</w:t>
      </w:r>
      <w:r w:rsidR="000D6E7F" w:rsidRPr="00AE293D">
        <w:rPr>
          <w:rFonts w:ascii="Times New Roman" w:eastAsia="Times New Roman" w:hAnsi="Times New Roman" w:cs="Times New Roman"/>
          <w:sz w:val="24"/>
          <w:szCs w:val="24"/>
        </w:rPr>
        <w:t xml:space="preserve"> the minority shareholder do</w:t>
      </w:r>
      <w:r w:rsidR="0006224C">
        <w:rPr>
          <w:rFonts w:ascii="Times New Roman" w:eastAsia="Times New Roman" w:hAnsi="Times New Roman" w:cs="Times New Roman"/>
          <w:sz w:val="24"/>
          <w:szCs w:val="24"/>
        </w:rPr>
        <w:t>es</w:t>
      </w:r>
      <w:r w:rsidR="000D6E7F" w:rsidRPr="00AE293D">
        <w:rPr>
          <w:rFonts w:ascii="Times New Roman" w:eastAsia="Times New Roman" w:hAnsi="Times New Roman" w:cs="Times New Roman"/>
          <w:sz w:val="24"/>
          <w:szCs w:val="24"/>
        </w:rPr>
        <w:t xml:space="preserve"> not wish to depart with their investment in the company and plead to the </w:t>
      </w:r>
      <w:r w:rsidR="0006224C">
        <w:rPr>
          <w:rFonts w:ascii="Times New Roman" w:eastAsia="Times New Roman" w:hAnsi="Times New Roman" w:cs="Times New Roman"/>
          <w:sz w:val="24"/>
          <w:szCs w:val="24"/>
        </w:rPr>
        <w:t>C</w:t>
      </w:r>
      <w:r w:rsidR="000D6E7F" w:rsidRPr="00AE293D">
        <w:rPr>
          <w:rFonts w:ascii="Times New Roman" w:eastAsia="Times New Roman" w:hAnsi="Times New Roman" w:cs="Times New Roman"/>
          <w:sz w:val="24"/>
          <w:szCs w:val="24"/>
        </w:rPr>
        <w:t xml:space="preserve">ourt, the </w:t>
      </w:r>
      <w:r w:rsidR="0006224C">
        <w:rPr>
          <w:rFonts w:ascii="Times New Roman" w:eastAsia="Times New Roman" w:hAnsi="Times New Roman" w:cs="Times New Roman"/>
          <w:sz w:val="24"/>
          <w:szCs w:val="24"/>
        </w:rPr>
        <w:t>C</w:t>
      </w:r>
      <w:r w:rsidR="000D6E7F" w:rsidRPr="00AE293D">
        <w:rPr>
          <w:rFonts w:ascii="Times New Roman" w:eastAsia="Times New Roman" w:hAnsi="Times New Roman" w:cs="Times New Roman"/>
          <w:sz w:val="24"/>
          <w:szCs w:val="24"/>
        </w:rPr>
        <w:t xml:space="preserve">ourt is merely concerned </w:t>
      </w:r>
      <w:proofErr w:type="gramStart"/>
      <w:r w:rsidR="000D6E7F" w:rsidRPr="00AE293D">
        <w:rPr>
          <w:rFonts w:ascii="Times New Roman" w:eastAsia="Times New Roman" w:hAnsi="Times New Roman" w:cs="Times New Roman"/>
          <w:sz w:val="24"/>
          <w:szCs w:val="24"/>
        </w:rPr>
        <w:t>with whether the price was fair</w:t>
      </w:r>
      <w:r w:rsidR="000A68EA" w:rsidRPr="00AE293D">
        <w:rPr>
          <w:rFonts w:ascii="Times New Roman" w:eastAsia="Times New Roman" w:hAnsi="Times New Roman" w:cs="Times New Roman"/>
          <w:sz w:val="24"/>
          <w:szCs w:val="24"/>
        </w:rPr>
        <w:t xml:space="preserve"> and not the minority shareholder</w:t>
      </w:r>
      <w:r w:rsidR="0006224C">
        <w:rPr>
          <w:rFonts w:ascii="Times New Roman" w:eastAsia="Times New Roman" w:hAnsi="Times New Roman" w:cs="Times New Roman"/>
          <w:sz w:val="24"/>
          <w:szCs w:val="24"/>
        </w:rPr>
        <w:t>'</w:t>
      </w:r>
      <w:r w:rsidR="000A68EA" w:rsidRPr="00AE293D">
        <w:rPr>
          <w:rFonts w:ascii="Times New Roman" w:eastAsia="Times New Roman" w:hAnsi="Times New Roman" w:cs="Times New Roman"/>
          <w:sz w:val="24"/>
          <w:szCs w:val="24"/>
        </w:rPr>
        <w:t>s desire to retain his investment</w:t>
      </w:r>
      <w:proofErr w:type="gramEnd"/>
      <w:r w:rsidR="000A68EA" w:rsidRPr="00AE293D">
        <w:rPr>
          <w:rFonts w:ascii="Times New Roman" w:eastAsia="Times New Roman" w:hAnsi="Times New Roman" w:cs="Times New Roman"/>
          <w:sz w:val="24"/>
          <w:szCs w:val="24"/>
        </w:rPr>
        <w:t>.</w:t>
      </w:r>
      <w:r w:rsidR="00F11112" w:rsidRPr="00AE293D">
        <w:rPr>
          <w:rFonts w:ascii="Times New Roman" w:eastAsia="Times New Roman" w:hAnsi="Times New Roman" w:cs="Times New Roman"/>
          <w:sz w:val="24"/>
          <w:szCs w:val="24"/>
        </w:rPr>
        <w:t xml:space="preserve"> The Indian case of </w:t>
      </w:r>
      <w:r w:rsidR="004F5CF5" w:rsidRPr="00AE293D">
        <w:rPr>
          <w:rFonts w:ascii="Times New Roman" w:eastAsia="Times New Roman" w:hAnsi="Times New Roman" w:cs="Times New Roman"/>
          <w:b/>
          <w:sz w:val="24"/>
          <w:szCs w:val="24"/>
        </w:rPr>
        <w:t>I</w:t>
      </w:r>
      <w:r w:rsidR="00196B07" w:rsidRPr="00AE293D">
        <w:rPr>
          <w:rFonts w:ascii="Times New Roman" w:eastAsia="Times New Roman" w:hAnsi="Times New Roman" w:cs="Times New Roman"/>
          <w:b/>
          <w:sz w:val="24"/>
          <w:szCs w:val="24"/>
        </w:rPr>
        <w:t>n Re Cadbury India Ltd</w:t>
      </w:r>
      <w:r w:rsidR="004F5CF5" w:rsidRPr="00AE293D">
        <w:rPr>
          <w:rStyle w:val="FootnoteReference"/>
          <w:rFonts w:ascii="Times New Roman" w:eastAsia="Times New Roman" w:hAnsi="Times New Roman" w:cs="Times New Roman"/>
          <w:b/>
          <w:sz w:val="24"/>
          <w:szCs w:val="24"/>
        </w:rPr>
        <w:footnoteReference w:id="9"/>
      </w:r>
      <w:r w:rsidR="00196B07" w:rsidRPr="00AE293D">
        <w:rPr>
          <w:rFonts w:ascii="Times New Roman" w:eastAsia="Times New Roman" w:hAnsi="Times New Roman" w:cs="Times New Roman"/>
          <w:sz w:val="24"/>
          <w:szCs w:val="24"/>
        </w:rPr>
        <w:t xml:space="preserve"> </w:t>
      </w:r>
      <w:r w:rsidR="00F11112" w:rsidRPr="00AE293D">
        <w:rPr>
          <w:rFonts w:ascii="Times New Roman" w:eastAsia="Times New Roman" w:hAnsi="Times New Roman" w:cs="Times New Roman"/>
          <w:sz w:val="24"/>
          <w:szCs w:val="24"/>
        </w:rPr>
        <w:t xml:space="preserve">held that a lower monetary compensation than </w:t>
      </w:r>
      <w:r w:rsidR="0006224C">
        <w:rPr>
          <w:rFonts w:ascii="Times New Roman" w:eastAsia="Times New Roman" w:hAnsi="Times New Roman" w:cs="Times New Roman"/>
          <w:sz w:val="24"/>
          <w:szCs w:val="24"/>
        </w:rPr>
        <w:t>the shareholder expected</w:t>
      </w:r>
      <w:r w:rsidR="00F11112" w:rsidRPr="00AE293D">
        <w:rPr>
          <w:rFonts w:ascii="Times New Roman" w:eastAsia="Times New Roman" w:hAnsi="Times New Roman" w:cs="Times New Roman"/>
          <w:sz w:val="24"/>
          <w:szCs w:val="24"/>
        </w:rPr>
        <w:t xml:space="preserve"> does not constitute prejudice, except when the price is very low, unreasonable, and unjust.</w:t>
      </w:r>
      <w:r w:rsidR="000A68EA" w:rsidRPr="00AE293D">
        <w:rPr>
          <w:rFonts w:ascii="Times New Roman" w:eastAsia="Times New Roman" w:hAnsi="Times New Roman" w:cs="Times New Roman"/>
          <w:sz w:val="24"/>
          <w:szCs w:val="24"/>
        </w:rPr>
        <w:t xml:space="preserve"> </w:t>
      </w:r>
      <w:r w:rsidR="0007003C" w:rsidRPr="00AE293D">
        <w:rPr>
          <w:rFonts w:ascii="Times New Roman" w:eastAsia="Times New Roman" w:hAnsi="Times New Roman" w:cs="Times New Roman"/>
          <w:sz w:val="24"/>
          <w:szCs w:val="24"/>
        </w:rPr>
        <w:t xml:space="preserve">It is difficult to understand how forcing a minority shareholder out of the company against their will is fair even at the consideration of public interest and corporate restructuring basis upon which squeeze-in rights </w:t>
      </w:r>
      <w:proofErr w:type="gramStart"/>
      <w:r w:rsidR="0007003C" w:rsidRPr="00AE293D">
        <w:rPr>
          <w:rFonts w:ascii="Times New Roman" w:eastAsia="Times New Roman" w:hAnsi="Times New Roman" w:cs="Times New Roman"/>
          <w:sz w:val="24"/>
          <w:szCs w:val="24"/>
        </w:rPr>
        <w:t>are grounded</w:t>
      </w:r>
      <w:proofErr w:type="gramEnd"/>
      <w:r w:rsidR="0007003C" w:rsidRPr="00AE293D">
        <w:rPr>
          <w:rFonts w:ascii="Times New Roman" w:eastAsia="Times New Roman" w:hAnsi="Times New Roman" w:cs="Times New Roman"/>
          <w:sz w:val="24"/>
          <w:szCs w:val="24"/>
        </w:rPr>
        <w:t>.</w:t>
      </w:r>
      <w:r w:rsidR="000D6E7F" w:rsidRPr="00AE293D">
        <w:rPr>
          <w:rFonts w:ascii="Times New Roman" w:eastAsia="Times New Roman" w:hAnsi="Times New Roman" w:cs="Times New Roman"/>
          <w:sz w:val="24"/>
          <w:szCs w:val="24"/>
        </w:rPr>
        <w:t xml:space="preserve"> </w:t>
      </w:r>
    </w:p>
    <w:p w:rsidR="00141175" w:rsidRPr="00AE293D" w:rsidRDefault="00B96073" w:rsidP="00AE293D">
      <w:pPr>
        <w:shd w:val="clear" w:color="auto" w:fill="FFFFFF"/>
        <w:spacing w:line="360" w:lineRule="auto"/>
        <w:jc w:val="both"/>
        <w:rPr>
          <w:rFonts w:ascii="Times New Roman" w:eastAsia="Times New Roman" w:hAnsi="Times New Roman" w:cs="Times New Roman"/>
          <w:sz w:val="24"/>
          <w:szCs w:val="24"/>
        </w:rPr>
      </w:pPr>
      <w:r w:rsidRPr="00AE293D">
        <w:rPr>
          <w:rFonts w:ascii="Times New Roman" w:eastAsia="Times New Roman" w:hAnsi="Times New Roman" w:cs="Times New Roman"/>
          <w:sz w:val="24"/>
          <w:szCs w:val="24"/>
        </w:rPr>
        <w:t xml:space="preserve">The second problem is that the law does not require the squeeze-in </w:t>
      </w:r>
      <w:r w:rsidR="00B06112" w:rsidRPr="00AE293D">
        <w:rPr>
          <w:rFonts w:ascii="Times New Roman" w:eastAsia="Times New Roman" w:hAnsi="Times New Roman" w:cs="Times New Roman"/>
          <w:sz w:val="24"/>
          <w:szCs w:val="24"/>
        </w:rPr>
        <w:t xml:space="preserve">to be higher than the pre-bid market </w:t>
      </w:r>
      <w:r w:rsidRPr="00AE293D">
        <w:rPr>
          <w:rFonts w:ascii="Times New Roman" w:eastAsia="Times New Roman" w:hAnsi="Times New Roman" w:cs="Times New Roman"/>
          <w:sz w:val="24"/>
          <w:szCs w:val="24"/>
        </w:rPr>
        <w:t>price</w:t>
      </w:r>
      <w:r w:rsidR="00557829" w:rsidRPr="00AE293D">
        <w:rPr>
          <w:rFonts w:ascii="Times New Roman" w:eastAsia="Times New Roman" w:hAnsi="Times New Roman" w:cs="Times New Roman"/>
          <w:sz w:val="24"/>
          <w:szCs w:val="24"/>
        </w:rPr>
        <w:t xml:space="preserve">. The fact that </w:t>
      </w:r>
      <w:r w:rsidR="00B06112" w:rsidRPr="00AE293D">
        <w:rPr>
          <w:rFonts w:ascii="Times New Roman" w:eastAsia="Times New Roman" w:hAnsi="Times New Roman" w:cs="Times New Roman"/>
          <w:sz w:val="24"/>
          <w:szCs w:val="24"/>
        </w:rPr>
        <w:t xml:space="preserve">the prices </w:t>
      </w:r>
      <w:proofErr w:type="gramStart"/>
      <w:r w:rsidR="00B06112" w:rsidRPr="00AE293D">
        <w:rPr>
          <w:rFonts w:ascii="Times New Roman" w:eastAsia="Times New Roman" w:hAnsi="Times New Roman" w:cs="Times New Roman"/>
          <w:sz w:val="24"/>
          <w:szCs w:val="24"/>
        </w:rPr>
        <w:t>are based</w:t>
      </w:r>
      <w:proofErr w:type="gramEnd"/>
      <w:r w:rsidR="00B06112" w:rsidRPr="00AE293D">
        <w:rPr>
          <w:rFonts w:ascii="Times New Roman" w:eastAsia="Times New Roman" w:hAnsi="Times New Roman" w:cs="Times New Roman"/>
          <w:sz w:val="24"/>
          <w:szCs w:val="24"/>
        </w:rPr>
        <w:t xml:space="preserve"> on the offer price initially accepted by the majority</w:t>
      </w:r>
      <w:r w:rsidR="00557829" w:rsidRPr="00AE293D">
        <w:rPr>
          <w:rFonts w:ascii="Times New Roman" w:eastAsia="Times New Roman" w:hAnsi="Times New Roman" w:cs="Times New Roman"/>
          <w:sz w:val="24"/>
          <w:szCs w:val="24"/>
        </w:rPr>
        <w:t xml:space="preserve"> reinforces the accep</w:t>
      </w:r>
      <w:r w:rsidR="00EB1005" w:rsidRPr="00AE293D">
        <w:rPr>
          <w:rFonts w:ascii="Times New Roman" w:eastAsia="Times New Roman" w:hAnsi="Times New Roman" w:cs="Times New Roman"/>
          <w:sz w:val="24"/>
          <w:szCs w:val="24"/>
        </w:rPr>
        <w:t xml:space="preserve">tance of </w:t>
      </w:r>
      <w:r w:rsidR="0006224C">
        <w:rPr>
          <w:rFonts w:ascii="Times New Roman" w:eastAsia="Times New Roman" w:hAnsi="Times New Roman" w:cs="Times New Roman"/>
          <w:sz w:val="24"/>
          <w:szCs w:val="24"/>
        </w:rPr>
        <w:t xml:space="preserve">the </w:t>
      </w:r>
      <w:r w:rsidR="00EB1005" w:rsidRPr="00AE293D">
        <w:rPr>
          <w:rFonts w:ascii="Times New Roman" w:eastAsia="Times New Roman" w:hAnsi="Times New Roman" w:cs="Times New Roman"/>
          <w:sz w:val="24"/>
          <w:szCs w:val="24"/>
        </w:rPr>
        <w:t>majority to dominate</w:t>
      </w:r>
      <w:r w:rsidR="00557829" w:rsidRPr="00AE293D">
        <w:rPr>
          <w:rFonts w:ascii="Times New Roman" w:eastAsia="Times New Roman" w:hAnsi="Times New Roman" w:cs="Times New Roman"/>
          <w:sz w:val="24"/>
          <w:szCs w:val="24"/>
        </w:rPr>
        <w:t xml:space="preserve"> the minority.</w:t>
      </w:r>
      <w:r w:rsidR="00901B1F" w:rsidRPr="00AE293D">
        <w:rPr>
          <w:rFonts w:ascii="Times New Roman" w:eastAsia="Times New Roman" w:hAnsi="Times New Roman" w:cs="Times New Roman"/>
          <w:sz w:val="24"/>
          <w:szCs w:val="24"/>
        </w:rPr>
        <w:t xml:space="preserve"> </w:t>
      </w:r>
      <w:r w:rsidR="00141175" w:rsidRPr="00AE293D">
        <w:rPr>
          <w:rFonts w:ascii="Times New Roman" w:eastAsia="Times New Roman" w:hAnsi="Times New Roman" w:cs="Times New Roman"/>
          <w:sz w:val="24"/>
          <w:szCs w:val="24"/>
        </w:rPr>
        <w:t xml:space="preserve">Third, it </w:t>
      </w:r>
      <w:proofErr w:type="gramStart"/>
      <w:r w:rsidR="00141175" w:rsidRPr="00AE293D">
        <w:rPr>
          <w:rFonts w:ascii="Times New Roman" w:eastAsia="Times New Roman" w:hAnsi="Times New Roman" w:cs="Times New Roman"/>
          <w:sz w:val="24"/>
          <w:szCs w:val="24"/>
        </w:rPr>
        <w:t>has been argued</w:t>
      </w:r>
      <w:proofErr w:type="gramEnd"/>
      <w:r w:rsidR="00141175" w:rsidRPr="00AE293D">
        <w:rPr>
          <w:rFonts w:ascii="Times New Roman" w:eastAsia="Times New Roman" w:hAnsi="Times New Roman" w:cs="Times New Roman"/>
          <w:sz w:val="24"/>
          <w:szCs w:val="24"/>
        </w:rPr>
        <w:t xml:space="preserve"> that squeeze-in deprive</w:t>
      </w:r>
      <w:r w:rsidR="0006224C">
        <w:rPr>
          <w:rFonts w:ascii="Times New Roman" w:eastAsia="Times New Roman" w:hAnsi="Times New Roman" w:cs="Times New Roman"/>
          <w:sz w:val="24"/>
          <w:szCs w:val="24"/>
        </w:rPr>
        <w:t>s</w:t>
      </w:r>
      <w:r w:rsidR="00141175" w:rsidRPr="00AE293D">
        <w:rPr>
          <w:rFonts w:ascii="Times New Roman" w:eastAsia="Times New Roman" w:hAnsi="Times New Roman" w:cs="Times New Roman"/>
          <w:sz w:val="24"/>
          <w:szCs w:val="24"/>
        </w:rPr>
        <w:t xml:space="preserve"> shareholders of their property.</w:t>
      </w:r>
      <w:r w:rsidR="00430BE7" w:rsidRPr="00AE293D">
        <w:rPr>
          <w:rFonts w:ascii="Times New Roman" w:eastAsia="Times New Roman" w:hAnsi="Times New Roman" w:cs="Times New Roman"/>
          <w:sz w:val="24"/>
          <w:szCs w:val="24"/>
        </w:rPr>
        <w:t xml:space="preserve"> The Companies Act provides that shares are personal property.</w:t>
      </w:r>
      <w:r w:rsidR="002E4C6D" w:rsidRPr="00AE293D">
        <w:rPr>
          <w:rStyle w:val="FootnoteReference"/>
          <w:rFonts w:ascii="Times New Roman" w:eastAsia="Times New Roman" w:hAnsi="Times New Roman" w:cs="Times New Roman"/>
          <w:sz w:val="24"/>
          <w:szCs w:val="24"/>
        </w:rPr>
        <w:footnoteReference w:id="10"/>
      </w:r>
      <w:r w:rsidR="00430BE7" w:rsidRPr="00AE293D">
        <w:rPr>
          <w:rFonts w:ascii="Times New Roman" w:eastAsia="Times New Roman" w:hAnsi="Times New Roman" w:cs="Times New Roman"/>
          <w:sz w:val="24"/>
          <w:szCs w:val="24"/>
        </w:rPr>
        <w:t xml:space="preserve"> Squeeze-ins </w:t>
      </w:r>
      <w:proofErr w:type="gramStart"/>
      <w:r w:rsidR="00901B1F" w:rsidRPr="00AE293D">
        <w:rPr>
          <w:rFonts w:ascii="Times New Roman" w:eastAsia="Times New Roman" w:hAnsi="Times New Roman" w:cs="Times New Roman"/>
          <w:sz w:val="24"/>
          <w:szCs w:val="24"/>
        </w:rPr>
        <w:t>violate</w:t>
      </w:r>
      <w:proofErr w:type="gramEnd"/>
      <w:r w:rsidR="00D75DEA" w:rsidRPr="00AE293D">
        <w:rPr>
          <w:rFonts w:ascii="Times New Roman" w:eastAsia="Times New Roman" w:hAnsi="Times New Roman" w:cs="Times New Roman"/>
          <w:sz w:val="24"/>
          <w:szCs w:val="24"/>
        </w:rPr>
        <w:t xml:space="preserve"> the principle of proprietary interests in the company. However, Courts have held that proper </w:t>
      </w:r>
      <w:r w:rsidR="0006224C">
        <w:rPr>
          <w:rFonts w:ascii="Times New Roman" w:eastAsia="Times New Roman" w:hAnsi="Times New Roman" w:cs="Times New Roman"/>
          <w:sz w:val="24"/>
          <w:szCs w:val="24"/>
        </w:rPr>
        <w:t>company management</w:t>
      </w:r>
      <w:r w:rsidR="00D75DEA" w:rsidRPr="00AE293D">
        <w:rPr>
          <w:rFonts w:ascii="Times New Roman" w:eastAsia="Times New Roman" w:hAnsi="Times New Roman" w:cs="Times New Roman"/>
          <w:sz w:val="24"/>
          <w:szCs w:val="24"/>
        </w:rPr>
        <w:t xml:space="preserve"> is for </w:t>
      </w:r>
      <w:r w:rsidR="0006224C">
        <w:rPr>
          <w:rFonts w:ascii="Times New Roman" w:eastAsia="Times New Roman" w:hAnsi="Times New Roman" w:cs="Times New Roman"/>
          <w:sz w:val="24"/>
          <w:szCs w:val="24"/>
        </w:rPr>
        <w:t xml:space="preserve">the </w:t>
      </w:r>
      <w:r w:rsidR="00D75DEA" w:rsidRPr="00AE293D">
        <w:rPr>
          <w:rFonts w:ascii="Times New Roman" w:eastAsia="Times New Roman" w:hAnsi="Times New Roman" w:cs="Times New Roman"/>
          <w:b/>
          <w:sz w:val="24"/>
          <w:szCs w:val="24"/>
        </w:rPr>
        <w:t>public interest</w:t>
      </w:r>
      <w:r w:rsidR="00D75DEA" w:rsidRPr="00AE293D">
        <w:rPr>
          <w:rFonts w:ascii="Times New Roman" w:eastAsia="Times New Roman" w:hAnsi="Times New Roman" w:cs="Times New Roman"/>
          <w:sz w:val="24"/>
          <w:szCs w:val="24"/>
        </w:rPr>
        <w:t xml:space="preserve">. This principle </w:t>
      </w:r>
      <w:proofErr w:type="gramStart"/>
      <w:r w:rsidR="00D75DEA" w:rsidRPr="00AE293D">
        <w:rPr>
          <w:rFonts w:ascii="Times New Roman" w:eastAsia="Times New Roman" w:hAnsi="Times New Roman" w:cs="Times New Roman"/>
          <w:sz w:val="24"/>
          <w:szCs w:val="24"/>
        </w:rPr>
        <w:t>has long been used</w:t>
      </w:r>
      <w:proofErr w:type="gramEnd"/>
      <w:r w:rsidR="00D75DEA" w:rsidRPr="00AE293D">
        <w:rPr>
          <w:rFonts w:ascii="Times New Roman" w:eastAsia="Times New Roman" w:hAnsi="Times New Roman" w:cs="Times New Roman"/>
          <w:sz w:val="24"/>
          <w:szCs w:val="24"/>
        </w:rPr>
        <w:t xml:space="preserve"> to override minority shareholders</w:t>
      </w:r>
      <w:r w:rsidR="0006224C">
        <w:rPr>
          <w:rFonts w:ascii="Times New Roman" w:eastAsia="Times New Roman" w:hAnsi="Times New Roman" w:cs="Times New Roman"/>
          <w:sz w:val="24"/>
          <w:szCs w:val="24"/>
        </w:rPr>
        <w:t>'</w:t>
      </w:r>
      <w:r w:rsidR="00D75DEA" w:rsidRPr="00AE293D">
        <w:rPr>
          <w:rFonts w:ascii="Times New Roman" w:eastAsia="Times New Roman" w:hAnsi="Times New Roman" w:cs="Times New Roman"/>
          <w:sz w:val="24"/>
          <w:szCs w:val="24"/>
        </w:rPr>
        <w:t xml:space="preserve"> rights to property.</w:t>
      </w:r>
    </w:p>
    <w:p w:rsidR="006024A2" w:rsidRPr="00AE293D" w:rsidRDefault="006024A2" w:rsidP="00AE293D">
      <w:pPr>
        <w:pStyle w:val="ListParagraph"/>
        <w:numPr>
          <w:ilvl w:val="0"/>
          <w:numId w:val="6"/>
        </w:numPr>
        <w:shd w:val="clear" w:color="auto" w:fill="FFFFFF"/>
        <w:spacing w:line="360" w:lineRule="auto"/>
        <w:jc w:val="both"/>
        <w:rPr>
          <w:rFonts w:ascii="Times New Roman" w:eastAsia="Times New Roman" w:hAnsi="Times New Roman" w:cs="Times New Roman"/>
          <w:b/>
          <w:sz w:val="24"/>
          <w:szCs w:val="24"/>
        </w:rPr>
      </w:pPr>
      <w:r w:rsidRPr="00AE293D">
        <w:rPr>
          <w:rFonts w:ascii="Times New Roman" w:eastAsia="Times New Roman" w:hAnsi="Times New Roman" w:cs="Times New Roman"/>
          <w:b/>
          <w:sz w:val="24"/>
          <w:szCs w:val="24"/>
        </w:rPr>
        <w:t>Sell-out Rights</w:t>
      </w:r>
    </w:p>
    <w:p w:rsidR="00B51BF2" w:rsidRPr="00AE293D" w:rsidRDefault="00B16371" w:rsidP="00AE293D">
      <w:pPr>
        <w:shd w:val="clear" w:color="auto" w:fill="FFFFFF"/>
        <w:spacing w:line="360" w:lineRule="auto"/>
        <w:jc w:val="both"/>
        <w:rPr>
          <w:rFonts w:ascii="Times New Roman" w:eastAsia="Times New Roman" w:hAnsi="Times New Roman" w:cs="Times New Roman"/>
          <w:sz w:val="24"/>
          <w:szCs w:val="24"/>
        </w:rPr>
      </w:pPr>
      <w:r w:rsidRPr="00AE293D">
        <w:rPr>
          <w:rFonts w:ascii="Times New Roman" w:eastAsia="Times New Roman" w:hAnsi="Times New Roman" w:cs="Times New Roman"/>
          <w:sz w:val="24"/>
          <w:szCs w:val="24"/>
        </w:rPr>
        <w:t>Se</w:t>
      </w:r>
      <w:r w:rsidR="00B51BF2" w:rsidRPr="00AE293D">
        <w:rPr>
          <w:rFonts w:ascii="Times New Roman" w:eastAsia="Times New Roman" w:hAnsi="Times New Roman" w:cs="Times New Roman"/>
          <w:sz w:val="24"/>
          <w:szCs w:val="24"/>
        </w:rPr>
        <w:t>ll-out rights</w:t>
      </w:r>
      <w:r w:rsidRPr="00AE293D">
        <w:rPr>
          <w:rFonts w:ascii="Times New Roman" w:eastAsia="Times New Roman" w:hAnsi="Times New Roman" w:cs="Times New Roman"/>
          <w:sz w:val="24"/>
          <w:szCs w:val="24"/>
        </w:rPr>
        <w:t>, on the other hand, allow</w:t>
      </w:r>
      <w:r w:rsidR="00B51BF2" w:rsidRPr="00AE293D">
        <w:rPr>
          <w:rFonts w:ascii="Times New Roman" w:eastAsia="Times New Roman" w:hAnsi="Times New Roman" w:cs="Times New Roman"/>
          <w:sz w:val="24"/>
          <w:szCs w:val="24"/>
        </w:rPr>
        <w:t xml:space="preserve"> the minority shareholders to compel the acquiring company to buy their shares at the offer price and allow them </w:t>
      </w:r>
      <w:r w:rsidR="0006224C">
        <w:rPr>
          <w:rFonts w:ascii="Times New Roman" w:eastAsia="Times New Roman" w:hAnsi="Times New Roman" w:cs="Times New Roman"/>
          <w:sz w:val="24"/>
          <w:szCs w:val="24"/>
        </w:rPr>
        <w:t xml:space="preserve">to </w:t>
      </w:r>
      <w:r w:rsidR="00B51BF2" w:rsidRPr="00AE293D">
        <w:rPr>
          <w:rFonts w:ascii="Times New Roman" w:eastAsia="Times New Roman" w:hAnsi="Times New Roman" w:cs="Times New Roman"/>
          <w:sz w:val="24"/>
          <w:szCs w:val="24"/>
        </w:rPr>
        <w:t>exit the deal.</w:t>
      </w:r>
      <w:r w:rsidR="008E29C1" w:rsidRPr="00AE293D">
        <w:rPr>
          <w:rFonts w:ascii="Times New Roman" w:eastAsia="Times New Roman" w:hAnsi="Times New Roman" w:cs="Times New Roman"/>
          <w:sz w:val="24"/>
          <w:szCs w:val="24"/>
        </w:rPr>
        <w:t xml:space="preserve"> Sell-out rights protect the minority shareholders more than the bidder</w:t>
      </w:r>
      <w:r w:rsidR="0006224C">
        <w:rPr>
          <w:rFonts w:ascii="Times New Roman" w:eastAsia="Times New Roman" w:hAnsi="Times New Roman" w:cs="Times New Roman"/>
          <w:sz w:val="24"/>
          <w:szCs w:val="24"/>
        </w:rPr>
        <w:t>'</w:t>
      </w:r>
      <w:r w:rsidR="008E29C1" w:rsidRPr="00AE293D">
        <w:rPr>
          <w:rFonts w:ascii="Times New Roman" w:eastAsia="Times New Roman" w:hAnsi="Times New Roman" w:cs="Times New Roman"/>
          <w:sz w:val="24"/>
          <w:szCs w:val="24"/>
        </w:rPr>
        <w:t>s right to exercise squeeze-in. When calculating squeeze-in, the acquiring company</w:t>
      </w:r>
      <w:r w:rsidR="0006224C">
        <w:rPr>
          <w:rFonts w:ascii="Times New Roman" w:eastAsia="Times New Roman" w:hAnsi="Times New Roman" w:cs="Times New Roman"/>
          <w:sz w:val="24"/>
          <w:szCs w:val="24"/>
        </w:rPr>
        <w:t>'</w:t>
      </w:r>
      <w:r w:rsidR="008E29C1" w:rsidRPr="00AE293D">
        <w:rPr>
          <w:rFonts w:ascii="Times New Roman" w:eastAsia="Times New Roman" w:hAnsi="Times New Roman" w:cs="Times New Roman"/>
          <w:sz w:val="24"/>
          <w:szCs w:val="24"/>
        </w:rPr>
        <w:t xml:space="preserve">s shares held at the beginning of the offer </w:t>
      </w:r>
      <w:proofErr w:type="gramStart"/>
      <w:r w:rsidR="008E29C1" w:rsidRPr="00AE293D">
        <w:rPr>
          <w:rFonts w:ascii="Times New Roman" w:eastAsia="Times New Roman" w:hAnsi="Times New Roman" w:cs="Times New Roman"/>
          <w:sz w:val="24"/>
          <w:szCs w:val="24"/>
        </w:rPr>
        <w:t xml:space="preserve">are </w:t>
      </w:r>
      <w:r w:rsidR="008E29C1" w:rsidRPr="00AE293D">
        <w:rPr>
          <w:rFonts w:ascii="Times New Roman" w:eastAsia="Times New Roman" w:hAnsi="Times New Roman" w:cs="Times New Roman"/>
          <w:sz w:val="24"/>
          <w:szCs w:val="24"/>
        </w:rPr>
        <w:lastRenderedPageBreak/>
        <w:t>excluded</w:t>
      </w:r>
      <w:proofErr w:type="gramEnd"/>
      <w:r w:rsidR="008E29C1" w:rsidRPr="00AE293D">
        <w:rPr>
          <w:rFonts w:ascii="Times New Roman" w:eastAsia="Times New Roman" w:hAnsi="Times New Roman" w:cs="Times New Roman"/>
          <w:sz w:val="24"/>
          <w:szCs w:val="24"/>
        </w:rPr>
        <w:t>. However, these are included</w:t>
      </w:r>
      <w:r w:rsidR="00BE48E4" w:rsidRPr="00AE293D">
        <w:rPr>
          <w:rStyle w:val="FootnoteReference"/>
          <w:rFonts w:ascii="Times New Roman" w:eastAsia="Times New Roman" w:hAnsi="Times New Roman" w:cs="Times New Roman"/>
          <w:sz w:val="24"/>
          <w:szCs w:val="24"/>
        </w:rPr>
        <w:footnoteReference w:id="11"/>
      </w:r>
      <w:r w:rsidR="008E29C1" w:rsidRPr="00AE293D">
        <w:rPr>
          <w:rFonts w:ascii="Times New Roman" w:eastAsia="Times New Roman" w:hAnsi="Times New Roman" w:cs="Times New Roman"/>
          <w:sz w:val="24"/>
          <w:szCs w:val="24"/>
        </w:rPr>
        <w:t xml:space="preserve"> when</w:t>
      </w:r>
      <w:r w:rsidR="00971308" w:rsidRPr="00AE293D">
        <w:rPr>
          <w:rFonts w:ascii="Times New Roman" w:eastAsia="Times New Roman" w:hAnsi="Times New Roman" w:cs="Times New Roman"/>
          <w:sz w:val="24"/>
          <w:szCs w:val="24"/>
        </w:rPr>
        <w:t xml:space="preserve"> calculating the threshold for sell-out. As a result, the threshold for sell-out </w:t>
      </w:r>
      <w:proofErr w:type="gramStart"/>
      <w:r w:rsidR="00971308" w:rsidRPr="00AE293D">
        <w:rPr>
          <w:rFonts w:ascii="Times New Roman" w:eastAsia="Times New Roman" w:hAnsi="Times New Roman" w:cs="Times New Roman"/>
          <w:sz w:val="24"/>
          <w:szCs w:val="24"/>
        </w:rPr>
        <w:t>is easily reached</w:t>
      </w:r>
      <w:proofErr w:type="gramEnd"/>
      <w:r w:rsidR="00971308" w:rsidRPr="00AE293D">
        <w:rPr>
          <w:rFonts w:ascii="Times New Roman" w:eastAsia="Times New Roman" w:hAnsi="Times New Roman" w:cs="Times New Roman"/>
          <w:sz w:val="24"/>
          <w:szCs w:val="24"/>
        </w:rPr>
        <w:t xml:space="preserve"> to allow the minority shareholders to exit the deal.</w:t>
      </w:r>
    </w:p>
    <w:p w:rsidR="004230F4" w:rsidRDefault="004230F4" w:rsidP="00AE293D">
      <w:pPr>
        <w:shd w:val="clear" w:color="auto" w:fill="FFFFFF"/>
        <w:spacing w:line="360" w:lineRule="auto"/>
        <w:jc w:val="both"/>
        <w:rPr>
          <w:rFonts w:ascii="Times New Roman" w:eastAsia="Times New Roman" w:hAnsi="Times New Roman" w:cs="Times New Roman"/>
          <w:sz w:val="24"/>
          <w:szCs w:val="24"/>
        </w:rPr>
      </w:pPr>
      <w:r w:rsidRPr="00AE293D">
        <w:rPr>
          <w:rFonts w:ascii="Times New Roman" w:eastAsia="Times New Roman" w:hAnsi="Times New Roman" w:cs="Times New Roman"/>
          <w:sz w:val="24"/>
          <w:szCs w:val="24"/>
        </w:rPr>
        <w:t xml:space="preserve">However, the sell-out rights </w:t>
      </w:r>
      <w:proofErr w:type="gramStart"/>
      <w:r w:rsidRPr="00AE293D">
        <w:rPr>
          <w:rFonts w:ascii="Times New Roman" w:eastAsia="Times New Roman" w:hAnsi="Times New Roman" w:cs="Times New Roman"/>
          <w:sz w:val="24"/>
          <w:szCs w:val="24"/>
        </w:rPr>
        <w:t>are not guaranteed</w:t>
      </w:r>
      <w:proofErr w:type="gramEnd"/>
      <w:r w:rsidRPr="00AE293D">
        <w:rPr>
          <w:rFonts w:ascii="Times New Roman" w:eastAsia="Times New Roman" w:hAnsi="Times New Roman" w:cs="Times New Roman"/>
          <w:sz w:val="24"/>
          <w:szCs w:val="24"/>
        </w:rPr>
        <w:t>. The acquiring company may fail to reach the 90% threshold</w:t>
      </w:r>
      <w:r w:rsidR="0006224C">
        <w:rPr>
          <w:rFonts w:ascii="Times New Roman" w:eastAsia="Times New Roman" w:hAnsi="Times New Roman" w:cs="Times New Roman"/>
          <w:sz w:val="24"/>
          <w:szCs w:val="24"/>
        </w:rPr>
        <w:t>,</w:t>
      </w:r>
      <w:r w:rsidRPr="00AE293D">
        <w:rPr>
          <w:rFonts w:ascii="Times New Roman" w:eastAsia="Times New Roman" w:hAnsi="Times New Roman" w:cs="Times New Roman"/>
          <w:sz w:val="24"/>
          <w:szCs w:val="24"/>
        </w:rPr>
        <w:t xml:space="preserve"> which triggers the sell-out right. This will leave the minority shareholder who wishes to exit the company to lock in the takeover deal.</w:t>
      </w:r>
      <w:r w:rsidR="00A70266" w:rsidRPr="00AE293D">
        <w:rPr>
          <w:rFonts w:ascii="Times New Roman" w:eastAsia="Times New Roman" w:hAnsi="Times New Roman" w:cs="Times New Roman"/>
          <w:sz w:val="24"/>
          <w:szCs w:val="24"/>
        </w:rPr>
        <w:t xml:space="preserve"> In cases where the threshold </w:t>
      </w:r>
      <w:proofErr w:type="gramStart"/>
      <w:r w:rsidR="00A70266" w:rsidRPr="00AE293D">
        <w:rPr>
          <w:rFonts w:ascii="Times New Roman" w:eastAsia="Times New Roman" w:hAnsi="Times New Roman" w:cs="Times New Roman"/>
          <w:sz w:val="24"/>
          <w:szCs w:val="24"/>
        </w:rPr>
        <w:t>is met</w:t>
      </w:r>
      <w:proofErr w:type="gramEnd"/>
      <w:r w:rsidR="0006224C">
        <w:rPr>
          <w:rFonts w:ascii="Times New Roman" w:eastAsia="Times New Roman" w:hAnsi="Times New Roman" w:cs="Times New Roman"/>
          <w:sz w:val="24"/>
          <w:szCs w:val="24"/>
        </w:rPr>
        <w:t>,</w:t>
      </w:r>
      <w:r w:rsidR="00A70266" w:rsidRPr="00AE293D">
        <w:rPr>
          <w:rFonts w:ascii="Times New Roman" w:eastAsia="Times New Roman" w:hAnsi="Times New Roman" w:cs="Times New Roman"/>
          <w:sz w:val="24"/>
          <w:szCs w:val="24"/>
        </w:rPr>
        <w:t xml:space="preserve"> the time limit for minority shareholders to exercise the sell-out rights is </w:t>
      </w:r>
      <w:r w:rsidR="0006224C">
        <w:rPr>
          <w:rFonts w:ascii="Times New Roman" w:eastAsia="Times New Roman" w:hAnsi="Times New Roman" w:cs="Times New Roman"/>
          <w:sz w:val="24"/>
          <w:szCs w:val="24"/>
        </w:rPr>
        <w:t>"</w:t>
      </w:r>
      <w:r w:rsidR="00A70266" w:rsidRPr="00AE293D">
        <w:rPr>
          <w:rFonts w:ascii="Times New Roman" w:eastAsia="Times New Roman" w:hAnsi="Times New Roman" w:cs="Times New Roman"/>
          <w:i/>
          <w:sz w:val="24"/>
          <w:szCs w:val="24"/>
        </w:rPr>
        <w:t>any time bef</w:t>
      </w:r>
      <w:r w:rsidR="00C95317" w:rsidRPr="00AE293D">
        <w:rPr>
          <w:rFonts w:ascii="Times New Roman" w:eastAsia="Times New Roman" w:hAnsi="Times New Roman" w:cs="Times New Roman"/>
          <w:i/>
          <w:sz w:val="24"/>
          <w:szCs w:val="24"/>
        </w:rPr>
        <w:t>ore the end of the period</w:t>
      </w:r>
      <w:r w:rsidR="0006224C">
        <w:rPr>
          <w:rFonts w:ascii="Times New Roman" w:eastAsia="Times New Roman" w:hAnsi="Times New Roman" w:cs="Times New Roman"/>
          <w:i/>
          <w:sz w:val="24"/>
          <w:szCs w:val="24"/>
        </w:rPr>
        <w:t>"</w:t>
      </w:r>
      <w:r w:rsidR="00A70266" w:rsidRPr="00AE293D">
        <w:rPr>
          <w:rFonts w:ascii="Times New Roman" w:eastAsia="Times New Roman" w:hAnsi="Times New Roman" w:cs="Times New Roman"/>
          <w:i/>
          <w:sz w:val="24"/>
          <w:szCs w:val="24"/>
        </w:rPr>
        <w:t>.</w:t>
      </w:r>
      <w:r w:rsidR="00901B1F" w:rsidRPr="00AE293D">
        <w:rPr>
          <w:rStyle w:val="FootnoteReference"/>
          <w:rFonts w:ascii="Times New Roman" w:eastAsia="Times New Roman" w:hAnsi="Times New Roman" w:cs="Times New Roman"/>
          <w:i/>
          <w:sz w:val="24"/>
          <w:szCs w:val="24"/>
        </w:rPr>
        <w:footnoteReference w:id="12"/>
      </w:r>
      <w:r w:rsidR="00A70266" w:rsidRPr="00AE293D">
        <w:rPr>
          <w:rFonts w:ascii="Times New Roman" w:eastAsia="Times New Roman" w:hAnsi="Times New Roman" w:cs="Times New Roman"/>
          <w:sz w:val="24"/>
          <w:szCs w:val="24"/>
        </w:rPr>
        <w:t xml:space="preserve"> This time may be short</w:t>
      </w:r>
      <w:r w:rsidR="0006224C">
        <w:rPr>
          <w:rFonts w:ascii="Times New Roman" w:eastAsia="Times New Roman" w:hAnsi="Times New Roman" w:cs="Times New Roman"/>
          <w:sz w:val="24"/>
          <w:szCs w:val="24"/>
        </w:rPr>
        <w:t>,</w:t>
      </w:r>
      <w:r w:rsidR="00A70266" w:rsidRPr="00AE293D">
        <w:rPr>
          <w:rFonts w:ascii="Times New Roman" w:eastAsia="Times New Roman" w:hAnsi="Times New Roman" w:cs="Times New Roman"/>
          <w:sz w:val="24"/>
          <w:szCs w:val="24"/>
        </w:rPr>
        <w:t xml:space="preserve"> denying the minority shareholders</w:t>
      </w:r>
      <w:r w:rsidR="003B1394" w:rsidRPr="00AE293D">
        <w:rPr>
          <w:rFonts w:ascii="Times New Roman" w:eastAsia="Times New Roman" w:hAnsi="Times New Roman" w:cs="Times New Roman"/>
          <w:sz w:val="24"/>
          <w:szCs w:val="24"/>
        </w:rPr>
        <w:t xml:space="preserve"> enough time to consider the </w:t>
      </w:r>
      <w:r w:rsidR="0006224C">
        <w:rPr>
          <w:rFonts w:ascii="Times New Roman" w:eastAsia="Times New Roman" w:hAnsi="Times New Roman" w:cs="Times New Roman"/>
          <w:sz w:val="24"/>
          <w:szCs w:val="24"/>
        </w:rPr>
        <w:t>deal's fairness</w:t>
      </w:r>
      <w:r w:rsidR="003B1394" w:rsidRPr="00AE293D">
        <w:rPr>
          <w:rFonts w:ascii="Times New Roman" w:eastAsia="Times New Roman" w:hAnsi="Times New Roman" w:cs="Times New Roman"/>
          <w:sz w:val="24"/>
          <w:szCs w:val="24"/>
        </w:rPr>
        <w:t>.</w:t>
      </w:r>
    </w:p>
    <w:p w:rsidR="0006224C" w:rsidRPr="0006224C" w:rsidRDefault="0006224C" w:rsidP="0006224C">
      <w:pPr>
        <w:pStyle w:val="ListParagraph"/>
        <w:numPr>
          <w:ilvl w:val="0"/>
          <w:numId w:val="5"/>
        </w:numPr>
        <w:spacing w:line="360" w:lineRule="auto"/>
        <w:jc w:val="both"/>
        <w:rPr>
          <w:rFonts w:ascii="Times New Roman" w:hAnsi="Times New Roman" w:cs="Times New Roman"/>
          <w:b/>
          <w:sz w:val="24"/>
          <w:szCs w:val="24"/>
        </w:rPr>
      </w:pPr>
      <w:r w:rsidRPr="0006224C">
        <w:rPr>
          <w:rFonts w:ascii="Times New Roman" w:hAnsi="Times New Roman" w:cs="Times New Roman"/>
          <w:b/>
          <w:sz w:val="24"/>
          <w:szCs w:val="24"/>
        </w:rPr>
        <w:t>Rights Emanating from Shareholder Agreements</w:t>
      </w:r>
    </w:p>
    <w:p w:rsidR="0006224C" w:rsidRPr="0006224C" w:rsidRDefault="0006224C" w:rsidP="0006224C">
      <w:pPr>
        <w:spacing w:line="360" w:lineRule="auto"/>
        <w:jc w:val="both"/>
        <w:rPr>
          <w:rFonts w:ascii="Times New Roman" w:hAnsi="Times New Roman" w:cs="Times New Roman"/>
          <w:sz w:val="24"/>
          <w:szCs w:val="24"/>
        </w:rPr>
      </w:pPr>
      <w:r w:rsidRPr="0006224C">
        <w:rPr>
          <w:rFonts w:ascii="Times New Roman" w:hAnsi="Times New Roman" w:cs="Times New Roman"/>
          <w:sz w:val="24"/>
          <w:szCs w:val="24"/>
        </w:rPr>
        <w:t>A shareholder agreement is a contractual document between the shareholders and a company. It regulates the mode of operations and outlines the rights and obligations of shareholders.</w:t>
      </w:r>
      <w:r w:rsidRPr="0006224C">
        <w:rPr>
          <w:rStyle w:val="FootnoteReference"/>
          <w:rFonts w:ascii="Times New Roman" w:hAnsi="Times New Roman" w:cs="Times New Roman"/>
          <w:sz w:val="24"/>
          <w:szCs w:val="24"/>
        </w:rPr>
        <w:footnoteReference w:id="13"/>
      </w:r>
      <w:r>
        <w:rPr>
          <w:rFonts w:ascii="Times New Roman" w:hAnsi="Times New Roman" w:cs="Times New Roman"/>
          <w:sz w:val="24"/>
          <w:szCs w:val="24"/>
        </w:rPr>
        <w:t xml:space="preserve"> Shareholder agreements have</w:t>
      </w:r>
      <w:r w:rsidRPr="0006224C">
        <w:rPr>
          <w:rFonts w:ascii="Times New Roman" w:hAnsi="Times New Roman" w:cs="Times New Roman"/>
          <w:sz w:val="24"/>
          <w:szCs w:val="24"/>
        </w:rPr>
        <w:t xml:space="preserve"> wide recognition in close corporations as opposed to public companies. Such agreements regulate voting during meetings, articles of incorporation, bylaws, selection procedure</w:t>
      </w:r>
      <w:r>
        <w:rPr>
          <w:rFonts w:ascii="Times New Roman" w:hAnsi="Times New Roman" w:cs="Times New Roman"/>
          <w:sz w:val="24"/>
          <w:szCs w:val="24"/>
        </w:rPr>
        <w:t>s</w:t>
      </w:r>
      <w:r w:rsidRPr="0006224C">
        <w:rPr>
          <w:rFonts w:ascii="Times New Roman" w:hAnsi="Times New Roman" w:cs="Times New Roman"/>
          <w:sz w:val="24"/>
          <w:szCs w:val="24"/>
        </w:rPr>
        <w:t xml:space="preserve"> for board members, and </w:t>
      </w:r>
      <w:r>
        <w:rPr>
          <w:rFonts w:ascii="Times New Roman" w:hAnsi="Times New Roman" w:cs="Times New Roman"/>
          <w:sz w:val="24"/>
          <w:szCs w:val="24"/>
        </w:rPr>
        <w:t xml:space="preserve">the </w:t>
      </w:r>
      <w:r w:rsidRPr="0006224C">
        <w:rPr>
          <w:rFonts w:ascii="Times New Roman" w:hAnsi="Times New Roman" w:cs="Times New Roman"/>
          <w:sz w:val="24"/>
          <w:szCs w:val="24"/>
        </w:rPr>
        <w:t>buying and selling of shares.</w:t>
      </w:r>
    </w:p>
    <w:p w:rsidR="0006224C" w:rsidRPr="0006224C" w:rsidRDefault="0006224C" w:rsidP="0006224C">
      <w:pPr>
        <w:spacing w:line="360" w:lineRule="auto"/>
        <w:jc w:val="both"/>
        <w:rPr>
          <w:rFonts w:ascii="Times New Roman" w:hAnsi="Times New Roman" w:cs="Times New Roman"/>
          <w:sz w:val="24"/>
          <w:szCs w:val="24"/>
        </w:rPr>
      </w:pPr>
      <w:r w:rsidRPr="0006224C">
        <w:rPr>
          <w:rFonts w:ascii="Times New Roman" w:hAnsi="Times New Roman" w:cs="Times New Roman"/>
          <w:sz w:val="24"/>
          <w:szCs w:val="24"/>
        </w:rPr>
        <w:t xml:space="preserve">Minority shareholders can secure tag-along rights through shareholder agreements. Tag-along rights protect minority shareholders in a future takeover by including them in a proposed takeover negotiated by </w:t>
      </w:r>
      <w:r>
        <w:rPr>
          <w:rFonts w:ascii="Times New Roman" w:hAnsi="Times New Roman" w:cs="Times New Roman"/>
          <w:sz w:val="24"/>
          <w:szCs w:val="24"/>
        </w:rPr>
        <w:t xml:space="preserve">the </w:t>
      </w:r>
      <w:r w:rsidRPr="0006224C">
        <w:rPr>
          <w:rFonts w:ascii="Times New Roman" w:hAnsi="Times New Roman" w:cs="Times New Roman"/>
          <w:sz w:val="24"/>
          <w:szCs w:val="24"/>
        </w:rPr>
        <w:t xml:space="preserve">majority shareholder. These rights </w:t>
      </w:r>
      <w:r>
        <w:rPr>
          <w:rFonts w:ascii="Times New Roman" w:hAnsi="Times New Roman" w:cs="Times New Roman"/>
          <w:sz w:val="24"/>
          <w:szCs w:val="24"/>
        </w:rPr>
        <w:t>allow minority shareholders to have their rights bought at the same price and in the same</w:t>
      </w:r>
      <w:r w:rsidRPr="0006224C">
        <w:rPr>
          <w:rFonts w:ascii="Times New Roman" w:hAnsi="Times New Roman" w:cs="Times New Roman"/>
          <w:sz w:val="24"/>
          <w:szCs w:val="24"/>
        </w:rPr>
        <w:t xml:space="preserve"> conditions as those of majority shareholders. It also allows the minority shareholders to exit the company instead of dealing with the new shareholder</w:t>
      </w:r>
      <w:r>
        <w:rPr>
          <w:rFonts w:ascii="Times New Roman" w:hAnsi="Times New Roman" w:cs="Times New Roman"/>
          <w:sz w:val="24"/>
          <w:szCs w:val="24"/>
        </w:rPr>
        <w:t>s</w:t>
      </w:r>
      <w:r w:rsidRPr="0006224C">
        <w:rPr>
          <w:rFonts w:ascii="Times New Roman" w:hAnsi="Times New Roman" w:cs="Times New Roman"/>
          <w:sz w:val="24"/>
          <w:szCs w:val="24"/>
        </w:rPr>
        <w:t xml:space="preserve"> and suffer</w:t>
      </w:r>
      <w:r>
        <w:rPr>
          <w:rFonts w:ascii="Times New Roman" w:hAnsi="Times New Roman" w:cs="Times New Roman"/>
          <w:sz w:val="24"/>
          <w:szCs w:val="24"/>
        </w:rPr>
        <w:t>ing</w:t>
      </w:r>
      <w:r w:rsidRPr="0006224C">
        <w:rPr>
          <w:rFonts w:ascii="Times New Roman" w:hAnsi="Times New Roman" w:cs="Times New Roman"/>
          <w:sz w:val="24"/>
          <w:szCs w:val="24"/>
        </w:rPr>
        <w:t xml:space="preserve"> the risk of </w:t>
      </w:r>
      <w:r>
        <w:rPr>
          <w:rFonts w:ascii="Times New Roman" w:hAnsi="Times New Roman" w:cs="Times New Roman"/>
          <w:sz w:val="24"/>
          <w:szCs w:val="24"/>
        </w:rPr>
        <w:t>diluting their shares</w:t>
      </w:r>
      <w:r w:rsidRPr="0006224C">
        <w:rPr>
          <w:rFonts w:ascii="Times New Roman" w:hAnsi="Times New Roman" w:cs="Times New Roman"/>
          <w:sz w:val="24"/>
          <w:szCs w:val="24"/>
        </w:rPr>
        <w:t>.</w:t>
      </w:r>
    </w:p>
    <w:p w:rsidR="0006224C" w:rsidRPr="0006224C" w:rsidRDefault="0006224C" w:rsidP="0006224C">
      <w:pPr>
        <w:spacing w:line="360" w:lineRule="auto"/>
        <w:jc w:val="both"/>
        <w:rPr>
          <w:rFonts w:ascii="Times New Roman" w:hAnsi="Times New Roman" w:cs="Times New Roman"/>
          <w:sz w:val="24"/>
          <w:szCs w:val="24"/>
        </w:rPr>
      </w:pPr>
      <w:r w:rsidRPr="0006224C">
        <w:rPr>
          <w:rFonts w:ascii="Times New Roman" w:hAnsi="Times New Roman" w:cs="Times New Roman"/>
          <w:sz w:val="24"/>
          <w:szCs w:val="24"/>
        </w:rPr>
        <w:t>Moreover, minority shareholders can negotiate for veto powers in the articles of association through shareholder agreements. The power of veto</w:t>
      </w:r>
      <w:r>
        <w:rPr>
          <w:rFonts w:ascii="Times New Roman" w:hAnsi="Times New Roman" w:cs="Times New Roman"/>
          <w:sz w:val="24"/>
          <w:szCs w:val="24"/>
        </w:rPr>
        <w:t>,</w:t>
      </w:r>
      <w:r w:rsidRPr="0006224C">
        <w:rPr>
          <w:rFonts w:ascii="Times New Roman" w:hAnsi="Times New Roman" w:cs="Times New Roman"/>
          <w:sz w:val="24"/>
          <w:szCs w:val="24"/>
        </w:rPr>
        <w:t xml:space="preserve"> once incorporated in most articles of association</w:t>
      </w:r>
      <w:r>
        <w:rPr>
          <w:rFonts w:ascii="Times New Roman" w:hAnsi="Times New Roman" w:cs="Times New Roman"/>
          <w:sz w:val="24"/>
          <w:szCs w:val="24"/>
        </w:rPr>
        <w:t>,</w:t>
      </w:r>
      <w:r w:rsidRPr="0006224C">
        <w:rPr>
          <w:rFonts w:ascii="Times New Roman" w:hAnsi="Times New Roman" w:cs="Times New Roman"/>
          <w:sz w:val="24"/>
          <w:szCs w:val="24"/>
        </w:rPr>
        <w:t xml:space="preserve"> allows minority shareholders to block decisions related to a hostile takeover. </w:t>
      </w:r>
      <w:r>
        <w:rPr>
          <w:rFonts w:ascii="Times New Roman" w:hAnsi="Times New Roman" w:cs="Times New Roman"/>
          <w:sz w:val="24"/>
          <w:szCs w:val="24"/>
        </w:rPr>
        <w:t xml:space="preserve">Giving </w:t>
      </w:r>
      <w:proofErr w:type="gramStart"/>
      <w:r>
        <w:rPr>
          <w:rFonts w:ascii="Times New Roman" w:hAnsi="Times New Roman" w:cs="Times New Roman"/>
          <w:sz w:val="24"/>
          <w:szCs w:val="24"/>
        </w:rPr>
        <w:t>them</w:t>
      </w:r>
      <w:proofErr w:type="gramEnd"/>
      <w:r>
        <w:rPr>
          <w:rFonts w:ascii="Times New Roman" w:hAnsi="Times New Roman" w:cs="Times New Roman"/>
          <w:sz w:val="24"/>
          <w:szCs w:val="24"/>
        </w:rPr>
        <w:t xml:space="preserve"> a say in major decisions</w:t>
      </w:r>
      <w:r w:rsidRPr="0006224C">
        <w:rPr>
          <w:rFonts w:ascii="Times New Roman" w:hAnsi="Times New Roman" w:cs="Times New Roman"/>
          <w:sz w:val="24"/>
          <w:szCs w:val="24"/>
        </w:rPr>
        <w:t xml:space="preserve"> helps safeguard their interests and prevents the dilution of their shares or other unfavorable outcomes. This mechanism empowers minority shareholders, making it more challenging for majority stakeholders to force through decisions without their consent.</w:t>
      </w:r>
    </w:p>
    <w:p w:rsidR="00A476B9" w:rsidRPr="00AE293D" w:rsidRDefault="00A476B9" w:rsidP="00AE293D">
      <w:pPr>
        <w:pStyle w:val="ListParagraph"/>
        <w:numPr>
          <w:ilvl w:val="0"/>
          <w:numId w:val="7"/>
        </w:numPr>
        <w:shd w:val="clear" w:color="auto" w:fill="FFFFFF"/>
        <w:spacing w:line="360" w:lineRule="auto"/>
        <w:jc w:val="both"/>
        <w:rPr>
          <w:rFonts w:ascii="Times New Roman" w:eastAsia="Times New Roman" w:hAnsi="Times New Roman" w:cs="Times New Roman"/>
          <w:b/>
          <w:sz w:val="24"/>
          <w:szCs w:val="24"/>
        </w:rPr>
      </w:pPr>
      <w:r w:rsidRPr="00AE293D">
        <w:rPr>
          <w:rFonts w:ascii="Times New Roman" w:eastAsia="Times New Roman" w:hAnsi="Times New Roman" w:cs="Times New Roman"/>
          <w:b/>
          <w:sz w:val="24"/>
          <w:szCs w:val="24"/>
        </w:rPr>
        <w:lastRenderedPageBreak/>
        <w:t>Possible Remedies</w:t>
      </w:r>
    </w:p>
    <w:p w:rsidR="0041337A" w:rsidRPr="00AE293D" w:rsidRDefault="00A476B9" w:rsidP="00AE293D">
      <w:pPr>
        <w:pStyle w:val="ListParagraph"/>
        <w:numPr>
          <w:ilvl w:val="0"/>
          <w:numId w:val="9"/>
        </w:numPr>
        <w:shd w:val="clear" w:color="auto" w:fill="FFFFFF"/>
        <w:spacing w:line="360" w:lineRule="auto"/>
        <w:jc w:val="both"/>
        <w:rPr>
          <w:rFonts w:ascii="Times New Roman" w:eastAsia="Times New Roman" w:hAnsi="Times New Roman" w:cs="Times New Roman"/>
          <w:b/>
          <w:sz w:val="24"/>
          <w:szCs w:val="24"/>
        </w:rPr>
      </w:pPr>
      <w:r w:rsidRPr="00AE293D">
        <w:rPr>
          <w:rFonts w:ascii="Times New Roman" w:eastAsia="Times New Roman" w:hAnsi="Times New Roman" w:cs="Times New Roman"/>
          <w:b/>
          <w:sz w:val="24"/>
          <w:szCs w:val="24"/>
        </w:rPr>
        <w:t>D</w:t>
      </w:r>
      <w:r w:rsidR="0041337A" w:rsidRPr="00AE293D">
        <w:rPr>
          <w:rFonts w:ascii="Times New Roman" w:eastAsia="Times New Roman" w:hAnsi="Times New Roman" w:cs="Times New Roman"/>
          <w:b/>
          <w:sz w:val="24"/>
          <w:szCs w:val="24"/>
        </w:rPr>
        <w:t>erivative Action</w:t>
      </w:r>
    </w:p>
    <w:p w:rsidR="0041337A" w:rsidRPr="00AE293D" w:rsidRDefault="0041337A" w:rsidP="00AE293D">
      <w:pPr>
        <w:pStyle w:val="paragraph"/>
        <w:spacing w:before="0" w:beforeAutospacing="0" w:after="200" w:afterAutospacing="0" w:line="360" w:lineRule="auto"/>
        <w:jc w:val="both"/>
        <w:textAlignment w:val="baseline"/>
        <w:rPr>
          <w:i/>
        </w:rPr>
      </w:pPr>
      <w:r w:rsidRPr="00AE293D">
        <w:t xml:space="preserve">The Companies Act 2015 provides shareholders with </w:t>
      </w:r>
      <w:proofErr w:type="gramStart"/>
      <w:r w:rsidRPr="00AE293D">
        <w:t>a recourse</w:t>
      </w:r>
      <w:proofErr w:type="gramEnd"/>
      <w:r w:rsidRPr="00AE293D">
        <w:t xml:space="preserve"> to seek the Court</w:t>
      </w:r>
      <w:r w:rsidR="0006224C">
        <w:t>'</w:t>
      </w:r>
      <w:r w:rsidRPr="00AE293D">
        <w:t>s aid through a derivative action.</w:t>
      </w:r>
      <w:r w:rsidRPr="00AE293D">
        <w:rPr>
          <w:rStyle w:val="FootnoteReference"/>
        </w:rPr>
        <w:footnoteReference w:id="14"/>
      </w:r>
      <w:r w:rsidRPr="00AE293D">
        <w:t xml:space="preserve"> </w:t>
      </w:r>
      <w:proofErr w:type="spellStart"/>
      <w:proofErr w:type="gramStart"/>
      <w:r w:rsidRPr="00AE293D">
        <w:t>Mwera</w:t>
      </w:r>
      <w:proofErr w:type="spellEnd"/>
      <w:r w:rsidRPr="00AE293D">
        <w:t xml:space="preserve"> J</w:t>
      </w:r>
      <w:r w:rsidR="0006224C">
        <w:t>,</w:t>
      </w:r>
      <w:r w:rsidRPr="00AE293D">
        <w:t xml:space="preserve"> in </w:t>
      </w:r>
      <w:proofErr w:type="spellStart"/>
      <w:r w:rsidRPr="00AE293D">
        <w:rPr>
          <w:i/>
        </w:rPr>
        <w:t>Dadani</w:t>
      </w:r>
      <w:proofErr w:type="spellEnd"/>
      <w:r w:rsidRPr="00AE293D">
        <w:rPr>
          <w:i/>
        </w:rPr>
        <w:t xml:space="preserve"> case</w:t>
      </w:r>
      <w:r w:rsidRPr="00AE293D">
        <w:t xml:space="preserve"> defined a derivative suit as, </w:t>
      </w:r>
      <w:r w:rsidR="0006224C">
        <w:rPr>
          <w:i/>
        </w:rPr>
        <w:t>"</w:t>
      </w:r>
      <w:r w:rsidRPr="00AE293D">
        <w:rPr>
          <w:i/>
        </w:rPr>
        <w:t xml:space="preserve">… such actions in company law, minority shareholder(s) feeling that wrongs had been done to the company which cannot be rectified by internal company mechanisms like meetings and resolution, because the majority shareholders are in control of the company, come to court as agents of the </w:t>
      </w:r>
      <w:r w:rsidR="0006224C">
        <w:rPr>
          <w:i/>
        </w:rPr>
        <w:t>'</w:t>
      </w:r>
      <w:r w:rsidRPr="00AE293D">
        <w:rPr>
          <w:i/>
        </w:rPr>
        <w:t>wronged</w:t>
      </w:r>
      <w:r w:rsidR="0006224C">
        <w:rPr>
          <w:i/>
        </w:rPr>
        <w:t>'</w:t>
      </w:r>
      <w:r w:rsidRPr="00AE293D">
        <w:rPr>
          <w:i/>
        </w:rPr>
        <w:t xml:space="preserve"> company to seek reliefs or relief for the company itself, all the shareholders including the wrongdoers, and not for the personal benefit of the suing minority shareholder(s).</w:t>
      </w:r>
      <w:r w:rsidR="0006224C">
        <w:rPr>
          <w:i/>
        </w:rPr>
        <w:t>"</w:t>
      </w:r>
      <w:r w:rsidRPr="00AE293D">
        <w:rPr>
          <w:rStyle w:val="FootnoteReference"/>
          <w:i/>
        </w:rPr>
        <w:footnoteReference w:id="15"/>
      </w:r>
      <w:proofErr w:type="gramEnd"/>
    </w:p>
    <w:p w:rsidR="0041337A" w:rsidRPr="00AE293D" w:rsidRDefault="0006224C" w:rsidP="00AE293D">
      <w:pPr>
        <w:spacing w:line="360" w:lineRule="auto"/>
        <w:jc w:val="both"/>
        <w:rPr>
          <w:rFonts w:ascii="Times New Roman" w:hAnsi="Times New Roman" w:cs="Times New Roman"/>
          <w:sz w:val="24"/>
          <w:szCs w:val="24"/>
        </w:rPr>
      </w:pPr>
      <w:r>
        <w:rPr>
          <w:rFonts w:ascii="Times New Roman" w:hAnsi="Times New Roman" w:cs="Times New Roman"/>
          <w:sz w:val="24"/>
          <w:szCs w:val="24"/>
        </w:rPr>
        <w:t>Before enacting the Companies Act of 2015,</w:t>
      </w:r>
      <w:r w:rsidR="0041337A" w:rsidRPr="00AE293D">
        <w:rPr>
          <w:rFonts w:ascii="Times New Roman" w:hAnsi="Times New Roman" w:cs="Times New Roman"/>
          <w:sz w:val="24"/>
          <w:szCs w:val="24"/>
        </w:rPr>
        <w:t xml:space="preserve"> the route to pursuing a derivative action was under the Common Law system and the exceptions under the case of Foss v </w:t>
      </w:r>
      <w:proofErr w:type="spellStart"/>
      <w:r w:rsidR="0041337A" w:rsidRPr="00AE293D">
        <w:rPr>
          <w:rFonts w:ascii="Times New Roman" w:hAnsi="Times New Roman" w:cs="Times New Roman"/>
          <w:sz w:val="24"/>
          <w:szCs w:val="24"/>
        </w:rPr>
        <w:t>Harbottle</w:t>
      </w:r>
      <w:proofErr w:type="spellEnd"/>
      <w:r w:rsidR="0041337A" w:rsidRPr="00AE293D">
        <w:rPr>
          <w:rFonts w:ascii="Times New Roman" w:hAnsi="Times New Roman" w:cs="Times New Roman"/>
          <w:sz w:val="24"/>
          <w:szCs w:val="24"/>
        </w:rPr>
        <w:t xml:space="preserve">. The dictum in </w:t>
      </w:r>
      <w:r w:rsidR="0041337A" w:rsidRPr="0006224C">
        <w:rPr>
          <w:rFonts w:ascii="Times New Roman" w:hAnsi="Times New Roman" w:cs="Times New Roman"/>
          <w:b/>
          <w:sz w:val="24"/>
          <w:szCs w:val="24"/>
        </w:rPr>
        <w:t xml:space="preserve">Foss v </w:t>
      </w:r>
      <w:proofErr w:type="spellStart"/>
      <w:r w:rsidR="0041337A" w:rsidRPr="0006224C">
        <w:rPr>
          <w:rFonts w:ascii="Times New Roman" w:hAnsi="Times New Roman" w:cs="Times New Roman"/>
          <w:b/>
          <w:sz w:val="24"/>
          <w:szCs w:val="24"/>
        </w:rPr>
        <w:t>Harbottle</w:t>
      </w:r>
      <w:proofErr w:type="spellEnd"/>
      <w:r>
        <w:rPr>
          <w:rStyle w:val="FootnoteReference"/>
          <w:rFonts w:ascii="Times New Roman" w:hAnsi="Times New Roman" w:cs="Times New Roman"/>
          <w:b/>
          <w:sz w:val="24"/>
          <w:szCs w:val="24"/>
        </w:rPr>
        <w:footnoteReference w:id="16"/>
      </w:r>
      <w:r w:rsidR="0041337A" w:rsidRPr="00AE293D">
        <w:rPr>
          <w:rFonts w:ascii="Times New Roman" w:hAnsi="Times New Roman" w:cs="Times New Roman"/>
          <w:sz w:val="24"/>
          <w:szCs w:val="24"/>
        </w:rPr>
        <w:t xml:space="preserve"> bestowed upon the company the right to sue and </w:t>
      </w:r>
      <w:proofErr w:type="gramStart"/>
      <w:r w:rsidR="0041337A" w:rsidRPr="00AE293D">
        <w:rPr>
          <w:rFonts w:ascii="Times New Roman" w:hAnsi="Times New Roman" w:cs="Times New Roman"/>
          <w:sz w:val="24"/>
          <w:szCs w:val="24"/>
        </w:rPr>
        <w:t>be sued</w:t>
      </w:r>
      <w:proofErr w:type="gramEnd"/>
      <w:r w:rsidR="0041337A" w:rsidRPr="00AE293D">
        <w:rPr>
          <w:rFonts w:ascii="Times New Roman" w:hAnsi="Times New Roman" w:cs="Times New Roman"/>
          <w:sz w:val="24"/>
          <w:szCs w:val="24"/>
        </w:rPr>
        <w:t xml:space="preserve"> in line with its separate legal personalit</w:t>
      </w:r>
      <w:r>
        <w:rPr>
          <w:rFonts w:ascii="Times New Roman" w:hAnsi="Times New Roman" w:cs="Times New Roman"/>
          <w:sz w:val="24"/>
          <w:szCs w:val="24"/>
        </w:rPr>
        <w:t>y. The rule in this case</w:t>
      </w:r>
      <w:r w:rsidR="0041337A" w:rsidRPr="00AE293D">
        <w:rPr>
          <w:rFonts w:ascii="Times New Roman" w:hAnsi="Times New Roman" w:cs="Times New Roman"/>
          <w:sz w:val="24"/>
          <w:szCs w:val="24"/>
        </w:rPr>
        <w:t xml:space="preserve"> provides that </w:t>
      </w:r>
      <w:r>
        <w:rPr>
          <w:rFonts w:ascii="Times New Roman" w:hAnsi="Times New Roman" w:cs="Times New Roman"/>
          <w:sz w:val="24"/>
          <w:szCs w:val="24"/>
        </w:rPr>
        <w:t>"</w:t>
      </w:r>
      <w:r w:rsidR="0041337A" w:rsidRPr="00AE293D">
        <w:rPr>
          <w:rFonts w:ascii="Times New Roman" w:hAnsi="Times New Roman" w:cs="Times New Roman"/>
          <w:sz w:val="24"/>
          <w:szCs w:val="24"/>
        </w:rPr>
        <w:t>a company is a separate legal personality, and the company alone is the proper Plaintiff to sue on a wrong suffered by it.</w:t>
      </w:r>
      <w:r w:rsidR="0041337A" w:rsidRPr="00AE293D">
        <w:rPr>
          <w:rStyle w:val="FootnoteReference"/>
          <w:rFonts w:ascii="Times New Roman" w:hAnsi="Times New Roman" w:cs="Times New Roman"/>
          <w:sz w:val="24"/>
          <w:szCs w:val="24"/>
        </w:rPr>
        <w:footnoteReference w:id="17"/>
      </w:r>
      <w:r w:rsidR="0041337A" w:rsidRPr="00AE293D">
        <w:rPr>
          <w:rFonts w:ascii="Times New Roman" w:hAnsi="Times New Roman" w:cs="Times New Roman"/>
          <w:sz w:val="24"/>
          <w:szCs w:val="24"/>
        </w:rPr>
        <w:t xml:space="preserve"> </w:t>
      </w:r>
    </w:p>
    <w:p w:rsidR="0041337A" w:rsidRPr="00AE293D" w:rsidRDefault="0041337A" w:rsidP="00AE293D">
      <w:pPr>
        <w:spacing w:line="360" w:lineRule="auto"/>
        <w:jc w:val="both"/>
        <w:rPr>
          <w:rFonts w:ascii="Times New Roman" w:hAnsi="Times New Roman" w:cs="Times New Roman"/>
          <w:sz w:val="24"/>
          <w:szCs w:val="24"/>
        </w:rPr>
      </w:pPr>
      <w:r w:rsidRPr="00AE293D">
        <w:rPr>
          <w:rFonts w:ascii="Times New Roman" w:hAnsi="Times New Roman" w:cs="Times New Roman"/>
          <w:sz w:val="24"/>
          <w:szCs w:val="24"/>
        </w:rPr>
        <w:t xml:space="preserve">In recognition that the company as an artificial person may not sue where the directors are either unwilling or unable to sue, the case developed exceptions that have now gained statutory entrenchment. Consequently, shareholders were empowered </w:t>
      </w:r>
      <w:proofErr w:type="gramStart"/>
      <w:r w:rsidRPr="00AE293D">
        <w:rPr>
          <w:rFonts w:ascii="Times New Roman" w:hAnsi="Times New Roman" w:cs="Times New Roman"/>
          <w:sz w:val="24"/>
          <w:szCs w:val="24"/>
        </w:rPr>
        <w:t>to collectively possess</w:t>
      </w:r>
      <w:proofErr w:type="gramEnd"/>
      <w:r w:rsidRPr="00AE293D">
        <w:rPr>
          <w:rFonts w:ascii="Times New Roman" w:hAnsi="Times New Roman" w:cs="Times New Roman"/>
          <w:sz w:val="24"/>
          <w:szCs w:val="24"/>
        </w:rPr>
        <w:t xml:space="preserve"> the power to institute litigation even when it has not been enshrined in the company constitution.</w:t>
      </w:r>
      <w:r w:rsidRPr="00AE293D">
        <w:rPr>
          <w:rStyle w:val="FootnoteReference"/>
          <w:rFonts w:ascii="Times New Roman" w:hAnsi="Times New Roman" w:cs="Times New Roman"/>
          <w:sz w:val="24"/>
          <w:szCs w:val="24"/>
        </w:rPr>
        <w:footnoteReference w:id="18"/>
      </w:r>
      <w:r w:rsidRPr="00AE293D">
        <w:rPr>
          <w:rFonts w:ascii="Times New Roman" w:hAnsi="Times New Roman" w:cs="Times New Roman"/>
          <w:sz w:val="24"/>
          <w:szCs w:val="24"/>
        </w:rPr>
        <w:t xml:space="preserve"> The shareholders could </w:t>
      </w:r>
      <w:r w:rsidR="0006224C">
        <w:rPr>
          <w:rFonts w:ascii="Times New Roman" w:hAnsi="Times New Roman" w:cs="Times New Roman"/>
          <w:sz w:val="24"/>
          <w:szCs w:val="24"/>
        </w:rPr>
        <w:t>pass the resolution to institute litigation by a special resolu</w:t>
      </w:r>
      <w:r w:rsidRPr="00AE293D">
        <w:rPr>
          <w:rFonts w:ascii="Times New Roman" w:hAnsi="Times New Roman" w:cs="Times New Roman"/>
          <w:sz w:val="24"/>
          <w:szCs w:val="24"/>
        </w:rPr>
        <w:t>tion since this action is equivalent to an alteration of the artic</w:t>
      </w:r>
      <w:r w:rsidR="0006224C">
        <w:rPr>
          <w:rFonts w:ascii="Times New Roman" w:hAnsi="Times New Roman" w:cs="Times New Roman"/>
          <w:sz w:val="24"/>
          <w:szCs w:val="24"/>
        </w:rPr>
        <w:t>les of association. At common la</w:t>
      </w:r>
      <w:r w:rsidRPr="00AE293D">
        <w:rPr>
          <w:rFonts w:ascii="Times New Roman" w:hAnsi="Times New Roman" w:cs="Times New Roman"/>
          <w:sz w:val="24"/>
          <w:szCs w:val="24"/>
        </w:rPr>
        <w:t>w</w:t>
      </w:r>
      <w:r w:rsidR="0006224C">
        <w:rPr>
          <w:rFonts w:ascii="Times New Roman" w:hAnsi="Times New Roman" w:cs="Times New Roman"/>
          <w:sz w:val="24"/>
          <w:szCs w:val="24"/>
        </w:rPr>
        <w:t xml:space="preserve">, an ordinary resolution was and still </w:t>
      </w:r>
      <w:proofErr w:type="gramStart"/>
      <w:r w:rsidR="0006224C">
        <w:rPr>
          <w:rFonts w:ascii="Times New Roman" w:hAnsi="Times New Roman" w:cs="Times New Roman"/>
          <w:sz w:val="24"/>
          <w:szCs w:val="24"/>
        </w:rPr>
        <w:t>is deemed</w:t>
      </w:r>
      <w:proofErr w:type="gramEnd"/>
      <w:r w:rsidR="0006224C">
        <w:rPr>
          <w:rFonts w:ascii="Times New Roman" w:hAnsi="Times New Roman" w:cs="Times New Roman"/>
          <w:sz w:val="24"/>
          <w:szCs w:val="24"/>
        </w:rPr>
        <w:t xml:space="preserve"> sufficient to institute litigation collectively</w:t>
      </w:r>
      <w:r w:rsidRPr="00AE293D">
        <w:rPr>
          <w:rFonts w:ascii="Times New Roman" w:hAnsi="Times New Roman" w:cs="Times New Roman"/>
          <w:sz w:val="24"/>
          <w:szCs w:val="24"/>
        </w:rPr>
        <w:t>.</w:t>
      </w:r>
      <w:r w:rsidRPr="00AE293D">
        <w:rPr>
          <w:rStyle w:val="FootnoteReference"/>
          <w:rFonts w:ascii="Times New Roman" w:hAnsi="Times New Roman" w:cs="Times New Roman"/>
          <w:sz w:val="24"/>
          <w:szCs w:val="24"/>
        </w:rPr>
        <w:footnoteReference w:id="19"/>
      </w:r>
    </w:p>
    <w:p w:rsidR="00AE293D" w:rsidRPr="00AE293D" w:rsidRDefault="00AE293D" w:rsidP="00AE293D">
      <w:pPr>
        <w:pStyle w:val="paragraph"/>
        <w:spacing w:before="0" w:beforeAutospacing="0" w:after="200" w:afterAutospacing="0" w:line="360" w:lineRule="auto"/>
        <w:jc w:val="both"/>
        <w:textAlignment w:val="baseline"/>
      </w:pPr>
      <w:r w:rsidRPr="00AE293D">
        <w:t>A derivative action is an exception to the rule in the Foss case as was seen in</w:t>
      </w:r>
      <w:r w:rsidRPr="0006224C">
        <w:rPr>
          <w:b/>
          <w:i/>
        </w:rPr>
        <w:t xml:space="preserve"> </w:t>
      </w:r>
      <w:r w:rsidRPr="0006224C">
        <w:rPr>
          <w:rStyle w:val="normaltextrun"/>
          <w:b/>
          <w:i/>
        </w:rPr>
        <w:t xml:space="preserve">Grace Wanjiru </w:t>
      </w:r>
      <w:proofErr w:type="spellStart"/>
      <w:r w:rsidRPr="0006224C">
        <w:rPr>
          <w:rStyle w:val="normaltextrun"/>
          <w:b/>
          <w:i/>
        </w:rPr>
        <w:t>Munyinyi</w:t>
      </w:r>
      <w:proofErr w:type="spellEnd"/>
      <w:r w:rsidRPr="0006224C">
        <w:rPr>
          <w:rStyle w:val="normaltextrun"/>
          <w:b/>
          <w:i/>
        </w:rPr>
        <w:t xml:space="preserve"> and Another v Gideon </w:t>
      </w:r>
      <w:proofErr w:type="spellStart"/>
      <w:r w:rsidRPr="0006224C">
        <w:rPr>
          <w:rStyle w:val="normaltextrun"/>
          <w:b/>
          <w:i/>
        </w:rPr>
        <w:t>Waweru</w:t>
      </w:r>
      <w:proofErr w:type="spellEnd"/>
      <w:r w:rsidRPr="0006224C">
        <w:rPr>
          <w:rStyle w:val="normaltextrun"/>
          <w:b/>
          <w:i/>
        </w:rPr>
        <w:t xml:space="preserve"> </w:t>
      </w:r>
      <w:proofErr w:type="spellStart"/>
      <w:r w:rsidRPr="0006224C">
        <w:rPr>
          <w:rStyle w:val="normaltextrun"/>
          <w:b/>
          <w:i/>
        </w:rPr>
        <w:t>Githunguri</w:t>
      </w:r>
      <w:proofErr w:type="spellEnd"/>
      <w:r w:rsidRPr="0006224C">
        <w:rPr>
          <w:rStyle w:val="normaltextrun"/>
          <w:b/>
          <w:i/>
        </w:rPr>
        <w:t xml:space="preserve"> and 5 Others [2011] eKLR</w:t>
      </w:r>
      <w:proofErr w:type="gramStart"/>
      <w:r w:rsidRPr="00AE293D">
        <w:rPr>
          <w:rStyle w:val="normaltextrun"/>
        </w:rPr>
        <w:t>  where</w:t>
      </w:r>
      <w:proofErr w:type="gramEnd"/>
      <w:r w:rsidRPr="00AE293D">
        <w:rPr>
          <w:rStyle w:val="normaltextrun"/>
        </w:rPr>
        <w:t xml:space="preserve"> the Court enumerated that a derivative action may be brought: </w:t>
      </w:r>
    </w:p>
    <w:p w:rsidR="00AE293D" w:rsidRPr="00AE293D" w:rsidRDefault="00AE293D" w:rsidP="00AE293D">
      <w:pPr>
        <w:pStyle w:val="paragraph"/>
        <w:numPr>
          <w:ilvl w:val="0"/>
          <w:numId w:val="10"/>
        </w:numPr>
        <w:spacing w:before="0" w:beforeAutospacing="0" w:after="200" w:afterAutospacing="0" w:line="360" w:lineRule="auto"/>
        <w:jc w:val="both"/>
        <w:textAlignment w:val="baseline"/>
        <w:rPr>
          <w:i/>
        </w:rPr>
      </w:pPr>
      <w:r w:rsidRPr="00AE293D">
        <w:rPr>
          <w:rStyle w:val="normaltextrun"/>
          <w:i/>
        </w:rPr>
        <w:lastRenderedPageBreak/>
        <w:t xml:space="preserve">Where the directors or a majority use their control of the company to paper over </w:t>
      </w:r>
      <w:proofErr w:type="gramStart"/>
      <w:r w:rsidRPr="00AE293D">
        <w:rPr>
          <w:rStyle w:val="normaltextrun"/>
          <w:i/>
        </w:rPr>
        <w:t>actions which would be ultra vires the company</w:t>
      </w:r>
      <w:proofErr w:type="gramEnd"/>
      <w:r w:rsidRPr="00AE293D">
        <w:rPr>
          <w:rStyle w:val="normaltextrun"/>
          <w:i/>
        </w:rPr>
        <w:t xml:space="preserve"> or illegal.</w:t>
      </w:r>
      <w:r w:rsidRPr="00AE293D">
        <w:rPr>
          <w:rStyle w:val="eop"/>
          <w:i/>
        </w:rPr>
        <w:t> </w:t>
      </w:r>
    </w:p>
    <w:p w:rsidR="00AE293D" w:rsidRPr="00AE293D" w:rsidRDefault="00AE293D" w:rsidP="00AE293D">
      <w:pPr>
        <w:pStyle w:val="paragraph"/>
        <w:numPr>
          <w:ilvl w:val="0"/>
          <w:numId w:val="10"/>
        </w:numPr>
        <w:spacing w:before="0" w:beforeAutospacing="0" w:after="200" w:afterAutospacing="0" w:line="360" w:lineRule="auto"/>
        <w:jc w:val="both"/>
        <w:textAlignment w:val="baseline"/>
        <w:rPr>
          <w:i/>
        </w:rPr>
      </w:pPr>
      <w:r w:rsidRPr="00AE293D">
        <w:rPr>
          <w:rStyle w:val="normaltextrun"/>
          <w:i/>
        </w:rPr>
        <w:t>If some special voting procedure would be necessary under the company</w:t>
      </w:r>
      <w:r w:rsidR="0006224C">
        <w:rPr>
          <w:rStyle w:val="normaltextrun"/>
          <w:i/>
        </w:rPr>
        <w:t>'</w:t>
      </w:r>
      <w:r w:rsidRPr="00AE293D">
        <w:rPr>
          <w:rStyle w:val="normaltextrun"/>
          <w:i/>
        </w:rPr>
        <w:t>s constitution or under the company</w:t>
      </w:r>
      <w:r w:rsidR="0006224C">
        <w:rPr>
          <w:rStyle w:val="normaltextrun"/>
          <w:i/>
        </w:rPr>
        <w:t>'</w:t>
      </w:r>
      <w:r w:rsidRPr="00AE293D">
        <w:rPr>
          <w:rStyle w:val="normaltextrun"/>
          <w:i/>
        </w:rPr>
        <w:t xml:space="preserve">s Act, it would defeat both if they could be side stepped by ordinary resolutions of a simple majority, and no redress for aggrieved minorities were to be allowed (Edwards v </w:t>
      </w:r>
      <w:proofErr w:type="spellStart"/>
      <w:r w:rsidRPr="00AE293D">
        <w:rPr>
          <w:rStyle w:val="normaltextrun"/>
          <w:i/>
        </w:rPr>
        <w:t>Halliwell</w:t>
      </w:r>
      <w:proofErr w:type="spellEnd"/>
      <w:r w:rsidRPr="00AE293D">
        <w:rPr>
          <w:rStyle w:val="normaltextrun"/>
          <w:i/>
        </w:rPr>
        <w:t xml:space="preserve"> [1950] 2 ALL ER 1064.</w:t>
      </w:r>
      <w:r w:rsidRPr="00AE293D">
        <w:rPr>
          <w:rStyle w:val="eop"/>
          <w:i/>
        </w:rPr>
        <w:t> </w:t>
      </w:r>
    </w:p>
    <w:p w:rsidR="00AE293D" w:rsidRPr="00AE293D" w:rsidRDefault="00AE293D" w:rsidP="00AE293D">
      <w:pPr>
        <w:pStyle w:val="paragraph"/>
        <w:numPr>
          <w:ilvl w:val="0"/>
          <w:numId w:val="10"/>
        </w:numPr>
        <w:spacing w:before="0" w:beforeAutospacing="0" w:after="200" w:afterAutospacing="0" w:line="360" w:lineRule="auto"/>
        <w:jc w:val="both"/>
        <w:textAlignment w:val="baseline"/>
        <w:rPr>
          <w:i/>
        </w:rPr>
      </w:pPr>
      <w:r w:rsidRPr="00AE293D">
        <w:rPr>
          <w:rStyle w:val="normaltextrun"/>
          <w:i/>
        </w:rPr>
        <w:t xml:space="preserve">Where there is invasion of individual rights, such as voting rights (Pender vs </w:t>
      </w:r>
      <w:proofErr w:type="spellStart"/>
      <w:r w:rsidRPr="00AE293D">
        <w:rPr>
          <w:rStyle w:val="normaltextrun"/>
          <w:i/>
        </w:rPr>
        <w:t>Lushington</w:t>
      </w:r>
      <w:proofErr w:type="spellEnd"/>
      <w:r w:rsidRPr="00AE293D">
        <w:rPr>
          <w:rStyle w:val="normaltextrun"/>
          <w:i/>
        </w:rPr>
        <w:t xml:space="preserve"> [1887] </w:t>
      </w:r>
      <w:proofErr w:type="gramStart"/>
      <w:r w:rsidRPr="00AE293D">
        <w:rPr>
          <w:rStyle w:val="normaltextrun"/>
          <w:i/>
        </w:rPr>
        <w:t>6</w:t>
      </w:r>
      <w:proofErr w:type="gramEnd"/>
      <w:r w:rsidRPr="00AE293D">
        <w:rPr>
          <w:rStyle w:val="normaltextrun"/>
          <w:i/>
        </w:rPr>
        <w:t xml:space="preserve"> </w:t>
      </w:r>
      <w:proofErr w:type="spellStart"/>
      <w:r w:rsidRPr="00AE293D">
        <w:rPr>
          <w:rStyle w:val="normaltextrun"/>
          <w:i/>
        </w:rPr>
        <w:t>Ch</w:t>
      </w:r>
      <w:proofErr w:type="spellEnd"/>
      <w:r w:rsidRPr="00AE293D">
        <w:rPr>
          <w:rStyle w:val="normaltextrun"/>
          <w:i/>
        </w:rPr>
        <w:t xml:space="preserve"> D 70. </w:t>
      </w:r>
      <w:r w:rsidRPr="00AE293D">
        <w:rPr>
          <w:rStyle w:val="eop"/>
          <w:i/>
        </w:rPr>
        <w:t> </w:t>
      </w:r>
    </w:p>
    <w:p w:rsidR="00AE293D" w:rsidRPr="00AE293D" w:rsidRDefault="00AE293D" w:rsidP="00AE293D">
      <w:pPr>
        <w:pStyle w:val="paragraph"/>
        <w:numPr>
          <w:ilvl w:val="0"/>
          <w:numId w:val="10"/>
        </w:numPr>
        <w:spacing w:before="0" w:beforeAutospacing="0" w:after="200" w:afterAutospacing="0" w:line="360" w:lineRule="auto"/>
        <w:jc w:val="both"/>
        <w:textAlignment w:val="baseline"/>
        <w:rPr>
          <w:i/>
        </w:rPr>
      </w:pPr>
      <w:proofErr w:type="gramStart"/>
      <w:r w:rsidRPr="00AE293D">
        <w:rPr>
          <w:rStyle w:val="normaltextrun"/>
          <w:i/>
        </w:rPr>
        <w:t>Where a fraud against the minority is being committed.</w:t>
      </w:r>
      <w:proofErr w:type="gramEnd"/>
      <w:r w:rsidRPr="00AE293D">
        <w:rPr>
          <w:rStyle w:val="normaltextrun"/>
          <w:i/>
        </w:rPr>
        <w:t xml:space="preserve"> In all those cases, a </w:t>
      </w:r>
      <w:r w:rsidR="0006224C">
        <w:rPr>
          <w:rStyle w:val="normaltextrun"/>
          <w:i/>
        </w:rPr>
        <w:t>"</w:t>
      </w:r>
      <w:r w:rsidRPr="00AE293D">
        <w:rPr>
          <w:rStyle w:val="normaltextrun"/>
          <w:i/>
        </w:rPr>
        <w:t>derivative action</w:t>
      </w:r>
      <w:r w:rsidR="0006224C">
        <w:rPr>
          <w:rStyle w:val="normaltextrun"/>
          <w:i/>
        </w:rPr>
        <w:t>"</w:t>
      </w:r>
      <w:r w:rsidRPr="00AE293D">
        <w:rPr>
          <w:rStyle w:val="normaltextrun"/>
          <w:i/>
        </w:rPr>
        <w:t xml:space="preserve"> could be brought before the </w:t>
      </w:r>
      <w:r w:rsidR="0006224C">
        <w:rPr>
          <w:rStyle w:val="normaltextrun"/>
          <w:i/>
        </w:rPr>
        <w:t>C</w:t>
      </w:r>
      <w:r w:rsidRPr="00AE293D">
        <w:rPr>
          <w:rStyle w:val="normaltextrun"/>
          <w:i/>
        </w:rPr>
        <w:t>ourt on behalf of the company where the wrongdoer is in control of the company or by the shareholder where his personal rights are violated.</w:t>
      </w:r>
      <w:r w:rsidR="0006224C">
        <w:rPr>
          <w:rStyle w:val="normaltextrun"/>
          <w:i/>
        </w:rPr>
        <w:t>"</w:t>
      </w:r>
      <w:r w:rsidRPr="00AE293D">
        <w:rPr>
          <w:rStyle w:val="eop"/>
          <w:i/>
        </w:rPr>
        <w:t> </w:t>
      </w:r>
    </w:p>
    <w:p w:rsidR="0041337A" w:rsidRPr="00AE293D" w:rsidRDefault="0041337A" w:rsidP="00AE293D">
      <w:pPr>
        <w:spacing w:line="360" w:lineRule="auto"/>
        <w:jc w:val="both"/>
        <w:rPr>
          <w:rFonts w:ascii="Times New Roman" w:eastAsia="Times New Roman" w:hAnsi="Times New Roman" w:cs="Times New Roman"/>
          <w:sz w:val="24"/>
          <w:szCs w:val="24"/>
        </w:rPr>
      </w:pPr>
      <w:r w:rsidRPr="00AE293D">
        <w:rPr>
          <w:rFonts w:ascii="Times New Roman" w:eastAsia="Times New Roman" w:hAnsi="Times New Roman" w:cs="Times New Roman"/>
          <w:sz w:val="24"/>
          <w:szCs w:val="24"/>
        </w:rPr>
        <w:t xml:space="preserve">The 2015 Act deviates from the </w:t>
      </w:r>
      <w:r w:rsidRPr="00AE293D">
        <w:rPr>
          <w:rFonts w:ascii="Times New Roman" w:eastAsia="Times New Roman" w:hAnsi="Times New Roman" w:cs="Times New Roman"/>
          <w:i/>
          <w:sz w:val="24"/>
          <w:szCs w:val="24"/>
        </w:rPr>
        <w:t>Forbes</w:t>
      </w:r>
      <w:r w:rsidRPr="00AE293D">
        <w:rPr>
          <w:rFonts w:ascii="Times New Roman" w:eastAsia="Times New Roman" w:hAnsi="Times New Roman" w:cs="Times New Roman"/>
          <w:sz w:val="24"/>
          <w:szCs w:val="24"/>
        </w:rPr>
        <w:t xml:space="preserve"> principle and empowers the courts to exercise their discretion in approving an application for a derivative suit. </w:t>
      </w:r>
      <w:r w:rsidRPr="00AE293D">
        <w:rPr>
          <w:rFonts w:ascii="Times New Roman" w:eastAsia="Times New Roman" w:hAnsi="Times New Roman" w:cs="Times New Roman"/>
          <w:color w:val="000000"/>
          <w:sz w:val="24"/>
          <w:szCs w:val="24"/>
        </w:rPr>
        <w:t xml:space="preserve">In </w:t>
      </w:r>
      <w:proofErr w:type="spellStart"/>
      <w:r w:rsidRPr="00AE293D">
        <w:rPr>
          <w:rFonts w:ascii="Times New Roman" w:eastAsia="Times New Roman" w:hAnsi="Times New Roman" w:cs="Times New Roman"/>
          <w:b/>
          <w:bCs/>
          <w:color w:val="000000"/>
          <w:sz w:val="24"/>
          <w:szCs w:val="24"/>
        </w:rPr>
        <w:t>Ghelani</w:t>
      </w:r>
      <w:proofErr w:type="spellEnd"/>
      <w:r w:rsidRPr="00AE293D">
        <w:rPr>
          <w:rFonts w:ascii="Times New Roman" w:eastAsia="Times New Roman" w:hAnsi="Times New Roman" w:cs="Times New Roman"/>
          <w:b/>
          <w:bCs/>
          <w:color w:val="000000"/>
          <w:sz w:val="24"/>
          <w:szCs w:val="24"/>
        </w:rPr>
        <w:t xml:space="preserve"> Metals Limited &amp; 3 others v </w:t>
      </w:r>
      <w:proofErr w:type="spellStart"/>
      <w:r w:rsidRPr="00AE293D">
        <w:rPr>
          <w:rFonts w:ascii="Times New Roman" w:eastAsia="Times New Roman" w:hAnsi="Times New Roman" w:cs="Times New Roman"/>
          <w:b/>
          <w:bCs/>
          <w:color w:val="000000"/>
          <w:sz w:val="24"/>
          <w:szCs w:val="24"/>
        </w:rPr>
        <w:t>Elesh</w:t>
      </w:r>
      <w:proofErr w:type="spellEnd"/>
      <w:r w:rsidRPr="00AE293D">
        <w:rPr>
          <w:rFonts w:ascii="Times New Roman" w:eastAsia="Times New Roman" w:hAnsi="Times New Roman" w:cs="Times New Roman"/>
          <w:b/>
          <w:bCs/>
          <w:color w:val="000000"/>
          <w:sz w:val="24"/>
          <w:szCs w:val="24"/>
        </w:rPr>
        <w:t xml:space="preserve"> </w:t>
      </w:r>
      <w:proofErr w:type="spellStart"/>
      <w:r w:rsidRPr="00AE293D">
        <w:rPr>
          <w:rFonts w:ascii="Times New Roman" w:eastAsia="Times New Roman" w:hAnsi="Times New Roman" w:cs="Times New Roman"/>
          <w:b/>
          <w:bCs/>
          <w:color w:val="000000"/>
          <w:sz w:val="24"/>
          <w:szCs w:val="24"/>
        </w:rPr>
        <w:t>Ghelani</w:t>
      </w:r>
      <w:proofErr w:type="spellEnd"/>
      <w:r w:rsidRPr="00AE293D">
        <w:rPr>
          <w:rFonts w:ascii="Times New Roman" w:eastAsia="Times New Roman" w:hAnsi="Times New Roman" w:cs="Times New Roman"/>
          <w:b/>
          <w:bCs/>
          <w:color w:val="000000"/>
          <w:sz w:val="24"/>
          <w:szCs w:val="24"/>
        </w:rPr>
        <w:t xml:space="preserve"> Natwarlal &amp; another [2017</w:t>
      </w:r>
      <w:proofErr w:type="gramStart"/>
      <w:r w:rsidRPr="00AE293D">
        <w:rPr>
          <w:rFonts w:ascii="Times New Roman" w:eastAsia="Times New Roman" w:hAnsi="Times New Roman" w:cs="Times New Roman"/>
          <w:b/>
          <w:bCs/>
          <w:color w:val="000000"/>
          <w:sz w:val="24"/>
          <w:szCs w:val="24"/>
        </w:rPr>
        <w:t>]eKLR</w:t>
      </w:r>
      <w:proofErr w:type="gramEnd"/>
      <w:r w:rsidRPr="00AE293D">
        <w:rPr>
          <w:rFonts w:ascii="Times New Roman" w:eastAsia="Times New Roman" w:hAnsi="Times New Roman" w:cs="Times New Roman"/>
          <w:b/>
          <w:bCs/>
          <w:color w:val="000000"/>
          <w:sz w:val="24"/>
          <w:szCs w:val="24"/>
        </w:rPr>
        <w:t xml:space="preserve">, </w:t>
      </w:r>
      <w:r w:rsidRPr="00AE293D">
        <w:rPr>
          <w:rFonts w:ascii="Times New Roman" w:eastAsia="Times New Roman" w:hAnsi="Times New Roman" w:cs="Times New Roman"/>
          <w:color w:val="000000"/>
          <w:sz w:val="24"/>
          <w:szCs w:val="24"/>
        </w:rPr>
        <w:t xml:space="preserve">the </w:t>
      </w:r>
      <w:r w:rsidR="0006224C">
        <w:rPr>
          <w:rFonts w:ascii="Times New Roman" w:eastAsia="Times New Roman" w:hAnsi="Times New Roman" w:cs="Times New Roman"/>
          <w:color w:val="000000"/>
          <w:sz w:val="24"/>
          <w:szCs w:val="24"/>
        </w:rPr>
        <w:t>C</w:t>
      </w:r>
      <w:r w:rsidRPr="00AE293D">
        <w:rPr>
          <w:rFonts w:ascii="Times New Roman" w:eastAsia="Times New Roman" w:hAnsi="Times New Roman" w:cs="Times New Roman"/>
          <w:color w:val="000000"/>
          <w:sz w:val="24"/>
          <w:szCs w:val="24"/>
        </w:rPr>
        <w:t xml:space="preserve">ourt explained: - </w:t>
      </w:r>
    </w:p>
    <w:p w:rsidR="0041337A" w:rsidRPr="00AE293D" w:rsidRDefault="0006224C" w:rsidP="00AE293D">
      <w:pPr>
        <w:spacing w:line="360" w:lineRule="auto"/>
        <w:ind w:left="72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bCs/>
          <w:i/>
          <w:iCs/>
          <w:color w:val="000000"/>
          <w:sz w:val="24"/>
          <w:szCs w:val="24"/>
        </w:rPr>
        <w:t>"</w:t>
      </w:r>
      <w:r w:rsidR="0041337A" w:rsidRPr="00AE293D">
        <w:rPr>
          <w:rFonts w:ascii="Times New Roman" w:eastAsia="Times New Roman" w:hAnsi="Times New Roman" w:cs="Times New Roman"/>
          <w:bCs/>
          <w:i/>
          <w:iCs/>
          <w:color w:val="000000"/>
          <w:sz w:val="24"/>
          <w:szCs w:val="24"/>
        </w:rPr>
        <w:t xml:space="preserve">Derivative actions are the pillars of corporate litigation. As I understand it, a derivative action is a mechanism which allows shareholder(s) to litigate on behalf of the corporation often against an insider (whether a director, majority shareholder or other officer) or a third party, whose action has allegedly injured the corporation. The action is designed as a tool of accountability to ensure redress is obtained against all wrongdoers, in the form of a representative suit filed by a shareholder on behalf of the corporation: see </w:t>
      </w:r>
      <w:r w:rsidR="0041337A" w:rsidRPr="00AE293D">
        <w:rPr>
          <w:rFonts w:ascii="Times New Roman" w:eastAsia="Times New Roman" w:hAnsi="Times New Roman" w:cs="Times New Roman"/>
          <w:i/>
          <w:iCs/>
          <w:color w:val="000000"/>
          <w:sz w:val="24"/>
          <w:szCs w:val="24"/>
        </w:rPr>
        <w:t xml:space="preserve">Wallersteiner v Moir (No.2) [1975] 1 All ER 849. 38. </w:t>
      </w:r>
    </w:p>
    <w:p w:rsidR="0041337A" w:rsidRPr="00AE293D" w:rsidRDefault="0041337A" w:rsidP="00AE293D">
      <w:pPr>
        <w:spacing w:line="360" w:lineRule="auto"/>
        <w:ind w:left="720"/>
        <w:jc w:val="both"/>
        <w:rPr>
          <w:rFonts w:ascii="Times New Roman" w:eastAsia="Times New Roman" w:hAnsi="Times New Roman" w:cs="Times New Roman"/>
          <w:bCs/>
          <w:i/>
          <w:iCs/>
          <w:color w:val="000000"/>
          <w:sz w:val="24"/>
          <w:szCs w:val="24"/>
        </w:rPr>
      </w:pPr>
      <w:r w:rsidRPr="00AE293D">
        <w:rPr>
          <w:rFonts w:ascii="Times New Roman" w:eastAsia="Times New Roman" w:hAnsi="Times New Roman" w:cs="Times New Roman"/>
          <w:bCs/>
          <w:i/>
          <w:iCs/>
          <w:color w:val="000000"/>
          <w:sz w:val="24"/>
          <w:szCs w:val="24"/>
        </w:rPr>
        <w:t xml:space="preserve">Until 2015, in Kenya, the common law guided derivative actions in Kenya. </w:t>
      </w:r>
    </w:p>
    <w:p w:rsidR="0041337A" w:rsidRPr="00AE293D" w:rsidRDefault="0041337A" w:rsidP="00AE293D">
      <w:pPr>
        <w:spacing w:line="360" w:lineRule="auto"/>
        <w:ind w:left="720"/>
        <w:jc w:val="both"/>
        <w:rPr>
          <w:rFonts w:ascii="Times New Roman" w:eastAsia="Times New Roman" w:hAnsi="Times New Roman" w:cs="Times New Roman"/>
          <w:bCs/>
          <w:i/>
          <w:iCs/>
          <w:color w:val="000000"/>
          <w:sz w:val="24"/>
          <w:szCs w:val="24"/>
        </w:rPr>
      </w:pPr>
      <w:r w:rsidRPr="00AE293D">
        <w:rPr>
          <w:rFonts w:ascii="Times New Roman" w:eastAsia="Times New Roman" w:hAnsi="Times New Roman" w:cs="Times New Roman"/>
          <w:bCs/>
          <w:i/>
          <w:iCs/>
          <w:color w:val="000000"/>
          <w:sz w:val="24"/>
          <w:szCs w:val="24"/>
        </w:rPr>
        <w:t xml:space="preserve">With the advent of the Act, the law fundamentally changed. The requirement to fall under the exceptions to the rule in Foss v </w:t>
      </w:r>
      <w:proofErr w:type="spellStart"/>
      <w:r w:rsidRPr="00AE293D">
        <w:rPr>
          <w:rFonts w:ascii="Times New Roman" w:eastAsia="Times New Roman" w:hAnsi="Times New Roman" w:cs="Times New Roman"/>
          <w:bCs/>
          <w:i/>
          <w:iCs/>
          <w:color w:val="000000"/>
          <w:sz w:val="24"/>
          <w:szCs w:val="24"/>
        </w:rPr>
        <w:t>Harbottle</w:t>
      </w:r>
      <w:proofErr w:type="spellEnd"/>
      <w:r w:rsidRPr="00AE293D">
        <w:rPr>
          <w:rFonts w:ascii="Times New Roman" w:eastAsia="Times New Roman" w:hAnsi="Times New Roman" w:cs="Times New Roman"/>
          <w:bCs/>
          <w:i/>
          <w:iCs/>
          <w:color w:val="000000"/>
          <w:sz w:val="24"/>
          <w:szCs w:val="24"/>
        </w:rPr>
        <w:t xml:space="preserve"> </w:t>
      </w:r>
      <w:proofErr w:type="gramStart"/>
      <w:r w:rsidRPr="00AE293D">
        <w:rPr>
          <w:rFonts w:ascii="Times New Roman" w:eastAsia="Times New Roman" w:hAnsi="Times New Roman" w:cs="Times New Roman"/>
          <w:bCs/>
          <w:i/>
          <w:iCs/>
          <w:color w:val="000000"/>
          <w:sz w:val="24"/>
          <w:szCs w:val="24"/>
        </w:rPr>
        <w:t>was replaced</w:t>
      </w:r>
      <w:proofErr w:type="gramEnd"/>
      <w:r w:rsidRPr="00AE293D">
        <w:rPr>
          <w:rFonts w:ascii="Times New Roman" w:eastAsia="Times New Roman" w:hAnsi="Times New Roman" w:cs="Times New Roman"/>
          <w:bCs/>
          <w:i/>
          <w:iCs/>
          <w:color w:val="000000"/>
          <w:sz w:val="24"/>
          <w:szCs w:val="24"/>
        </w:rPr>
        <w:t xml:space="preserve"> with judicial discretion to grant permission to continue a derivative action. Judicial approval of the action is what now counts</w:t>
      </w:r>
      <w:r w:rsidR="0006224C">
        <w:rPr>
          <w:rFonts w:ascii="Times New Roman" w:eastAsia="Times New Roman" w:hAnsi="Times New Roman" w:cs="Times New Roman"/>
          <w:bCs/>
          <w:i/>
          <w:iCs/>
          <w:color w:val="000000"/>
          <w:sz w:val="24"/>
          <w:szCs w:val="24"/>
        </w:rPr>
        <w:t>,</w:t>
      </w:r>
      <w:r w:rsidRPr="00AE293D">
        <w:rPr>
          <w:rFonts w:ascii="Times New Roman" w:eastAsia="Times New Roman" w:hAnsi="Times New Roman" w:cs="Times New Roman"/>
          <w:bCs/>
          <w:i/>
          <w:iCs/>
          <w:color w:val="000000"/>
          <w:sz w:val="24"/>
          <w:szCs w:val="24"/>
        </w:rPr>
        <w:t xml:space="preserve"> and such approval is based on broad judicial discretion and sound judgment without limit but with statutory guidance</w:t>
      </w:r>
      <w:r w:rsidR="0006224C">
        <w:rPr>
          <w:rFonts w:ascii="Times New Roman" w:eastAsia="Times New Roman" w:hAnsi="Times New Roman" w:cs="Times New Roman"/>
          <w:bCs/>
          <w:i/>
          <w:iCs/>
          <w:color w:val="000000"/>
          <w:sz w:val="24"/>
          <w:szCs w:val="24"/>
        </w:rPr>
        <w:t>"</w:t>
      </w:r>
      <w:r w:rsidRPr="00AE293D">
        <w:rPr>
          <w:rFonts w:ascii="Times New Roman" w:eastAsia="Times New Roman" w:hAnsi="Times New Roman" w:cs="Times New Roman"/>
          <w:bCs/>
          <w:i/>
          <w:iCs/>
          <w:color w:val="000000"/>
          <w:sz w:val="24"/>
          <w:szCs w:val="24"/>
        </w:rPr>
        <w:t>.</w:t>
      </w:r>
    </w:p>
    <w:p w:rsidR="0006224C" w:rsidRDefault="00AD42AF" w:rsidP="00AE293D">
      <w:pPr>
        <w:spacing w:line="360" w:lineRule="auto"/>
        <w:jc w:val="both"/>
        <w:rPr>
          <w:rFonts w:ascii="Times New Roman" w:hAnsi="Times New Roman" w:cs="Times New Roman"/>
          <w:sz w:val="24"/>
          <w:szCs w:val="24"/>
        </w:rPr>
      </w:pPr>
      <w:r w:rsidRPr="00AE293D">
        <w:rPr>
          <w:rFonts w:ascii="Times New Roman" w:hAnsi="Times New Roman" w:cs="Times New Roman"/>
          <w:sz w:val="24"/>
          <w:szCs w:val="24"/>
        </w:rPr>
        <w:lastRenderedPageBreak/>
        <w:t>A derivative claim goes through two stages: an application for leave and a substantive suit. Getting court approval is essential before starting a derivative lawsuit. Th</w:t>
      </w:r>
      <w:r w:rsidR="0006224C">
        <w:rPr>
          <w:rFonts w:ascii="Times New Roman" w:hAnsi="Times New Roman" w:cs="Times New Roman"/>
          <w:sz w:val="24"/>
          <w:szCs w:val="24"/>
        </w:rPr>
        <w:t>e main goal of the leave application</w:t>
      </w:r>
      <w:r w:rsidRPr="00AE293D">
        <w:rPr>
          <w:rFonts w:ascii="Times New Roman" w:hAnsi="Times New Roman" w:cs="Times New Roman"/>
          <w:sz w:val="24"/>
          <w:szCs w:val="24"/>
        </w:rPr>
        <w:t xml:space="preserve"> is to allow the claimant to move forward with the claim. Written proof must be included with the leave request.</w:t>
      </w:r>
      <w:r w:rsidRPr="00AE293D">
        <w:rPr>
          <w:rStyle w:val="FootnoteReference"/>
          <w:rFonts w:ascii="Times New Roman" w:hAnsi="Times New Roman" w:cs="Times New Roman"/>
          <w:sz w:val="24"/>
          <w:szCs w:val="24"/>
        </w:rPr>
        <w:footnoteReference w:id="20"/>
      </w:r>
      <w:r w:rsidRPr="00AE293D">
        <w:rPr>
          <w:rFonts w:ascii="Times New Roman" w:hAnsi="Times New Roman" w:cs="Times New Roman"/>
          <w:sz w:val="24"/>
          <w:szCs w:val="24"/>
        </w:rPr>
        <w:t xml:space="preserve"> In this instance, the applicant must prove </w:t>
      </w:r>
      <w:r w:rsidR="0006224C">
        <w:rPr>
          <w:rFonts w:ascii="Times New Roman" w:hAnsi="Times New Roman" w:cs="Times New Roman"/>
          <w:sz w:val="24"/>
          <w:szCs w:val="24"/>
        </w:rPr>
        <w:t>their locus standi to file this action and establish</w:t>
      </w:r>
      <w:r w:rsidRPr="00AE293D">
        <w:rPr>
          <w:rFonts w:ascii="Times New Roman" w:hAnsi="Times New Roman" w:cs="Times New Roman"/>
          <w:sz w:val="24"/>
          <w:szCs w:val="24"/>
        </w:rPr>
        <w:t xml:space="preserve"> a prima facie case.</w:t>
      </w:r>
      <w:r w:rsidRPr="00AE293D">
        <w:rPr>
          <w:rStyle w:val="FootnoteReference"/>
          <w:rFonts w:ascii="Times New Roman" w:hAnsi="Times New Roman" w:cs="Times New Roman"/>
          <w:sz w:val="24"/>
          <w:szCs w:val="24"/>
        </w:rPr>
        <w:footnoteReference w:id="21"/>
      </w:r>
      <w:r w:rsidRPr="00AE293D">
        <w:rPr>
          <w:rFonts w:ascii="Times New Roman" w:hAnsi="Times New Roman" w:cs="Times New Roman"/>
          <w:sz w:val="24"/>
          <w:szCs w:val="24"/>
        </w:rPr>
        <w:t xml:space="preserve"> In a derivative claim, the applicant must possess sufficient evidence to persuade a court of law of the veracity of the facts pleaded and the likelihood that the </w:t>
      </w:r>
      <w:r w:rsidR="0006224C">
        <w:rPr>
          <w:rFonts w:ascii="Times New Roman" w:hAnsi="Times New Roman" w:cs="Times New Roman"/>
          <w:sz w:val="24"/>
          <w:szCs w:val="24"/>
        </w:rPr>
        <w:t>C</w:t>
      </w:r>
      <w:r w:rsidRPr="00AE293D">
        <w:rPr>
          <w:rFonts w:ascii="Times New Roman" w:hAnsi="Times New Roman" w:cs="Times New Roman"/>
          <w:sz w:val="24"/>
          <w:szCs w:val="24"/>
        </w:rPr>
        <w:t>ourt will grant a decree of guilt i</w:t>
      </w:r>
      <w:r w:rsidR="0006224C">
        <w:rPr>
          <w:rFonts w:ascii="Times New Roman" w:hAnsi="Times New Roman" w:cs="Times New Roman"/>
          <w:sz w:val="24"/>
          <w:szCs w:val="24"/>
        </w:rPr>
        <w:t>f the would-be respondents fail to refute the alleged action sequence</w:t>
      </w:r>
      <w:r w:rsidRPr="00AE293D">
        <w:rPr>
          <w:rFonts w:ascii="Times New Roman" w:hAnsi="Times New Roman" w:cs="Times New Roman"/>
          <w:sz w:val="24"/>
          <w:szCs w:val="24"/>
        </w:rPr>
        <w:t>.</w:t>
      </w:r>
    </w:p>
    <w:p w:rsidR="00AD42AF" w:rsidRPr="00AE293D" w:rsidRDefault="00AD42AF" w:rsidP="00AE293D">
      <w:pPr>
        <w:spacing w:line="360" w:lineRule="auto"/>
        <w:jc w:val="both"/>
        <w:rPr>
          <w:rFonts w:ascii="Times New Roman" w:hAnsi="Times New Roman" w:cs="Times New Roman"/>
          <w:sz w:val="24"/>
          <w:szCs w:val="24"/>
        </w:rPr>
      </w:pPr>
      <w:r w:rsidRPr="00AE293D">
        <w:rPr>
          <w:rFonts w:ascii="Times New Roman" w:hAnsi="Times New Roman" w:cs="Times New Roman"/>
          <w:sz w:val="24"/>
          <w:szCs w:val="24"/>
        </w:rPr>
        <w:t>The High Court in Kenya has the authority to authorize the initiation of a derivative claim.</w:t>
      </w:r>
      <w:r w:rsidRPr="00AE293D">
        <w:rPr>
          <w:rStyle w:val="FootnoteReference"/>
          <w:rFonts w:ascii="Times New Roman" w:hAnsi="Times New Roman" w:cs="Times New Roman"/>
          <w:sz w:val="24"/>
          <w:szCs w:val="24"/>
        </w:rPr>
        <w:footnoteReference w:id="22"/>
      </w:r>
      <w:r w:rsidRPr="00AE293D">
        <w:rPr>
          <w:rFonts w:ascii="Times New Roman" w:hAnsi="Times New Roman" w:cs="Times New Roman"/>
          <w:sz w:val="24"/>
          <w:szCs w:val="24"/>
        </w:rPr>
        <w:t xml:space="preserve"> The leave that the </w:t>
      </w:r>
      <w:r w:rsidRPr="00AE293D">
        <w:rPr>
          <w:rFonts w:ascii="Times New Roman" w:hAnsi="Times New Roman" w:cs="Times New Roman"/>
          <w:b/>
          <w:sz w:val="24"/>
          <w:szCs w:val="24"/>
        </w:rPr>
        <w:t>Companies Act</w:t>
      </w:r>
      <w:r w:rsidRPr="00AE293D">
        <w:rPr>
          <w:rFonts w:ascii="Times New Roman" w:hAnsi="Times New Roman" w:cs="Times New Roman"/>
          <w:sz w:val="24"/>
          <w:szCs w:val="24"/>
        </w:rPr>
        <w:t xml:space="preserve"> </w:t>
      </w:r>
      <w:proofErr w:type="gramStart"/>
      <w:r w:rsidRPr="00AE293D">
        <w:rPr>
          <w:rFonts w:ascii="Times New Roman" w:hAnsi="Times New Roman" w:cs="Times New Roman"/>
          <w:sz w:val="24"/>
          <w:szCs w:val="24"/>
        </w:rPr>
        <w:t>discuss</w:t>
      </w:r>
      <w:proofErr w:type="gramEnd"/>
      <w:r w:rsidRPr="00AE293D">
        <w:rPr>
          <w:rFonts w:ascii="Times New Roman" w:hAnsi="Times New Roman" w:cs="Times New Roman"/>
          <w:sz w:val="24"/>
          <w:szCs w:val="24"/>
        </w:rPr>
        <w:t xml:space="preserve"> is not a prerequisite.</w:t>
      </w:r>
      <w:r w:rsidRPr="00AE293D">
        <w:rPr>
          <w:rStyle w:val="FootnoteReference"/>
          <w:rFonts w:ascii="Times New Roman" w:hAnsi="Times New Roman" w:cs="Times New Roman"/>
          <w:sz w:val="24"/>
          <w:szCs w:val="24"/>
        </w:rPr>
        <w:footnoteReference w:id="23"/>
      </w:r>
      <w:r w:rsidRPr="00AE293D">
        <w:rPr>
          <w:rFonts w:ascii="Times New Roman" w:hAnsi="Times New Roman" w:cs="Times New Roman"/>
          <w:sz w:val="24"/>
          <w:szCs w:val="24"/>
        </w:rPr>
        <w:t xml:space="preserve"> This implies that the leave application </w:t>
      </w:r>
      <w:proofErr w:type="gramStart"/>
      <w:r w:rsidRPr="00AE293D">
        <w:rPr>
          <w:rFonts w:ascii="Times New Roman" w:hAnsi="Times New Roman" w:cs="Times New Roman"/>
          <w:sz w:val="24"/>
          <w:szCs w:val="24"/>
        </w:rPr>
        <w:t>may be filed</w:t>
      </w:r>
      <w:proofErr w:type="gramEnd"/>
      <w:r w:rsidRPr="00AE293D">
        <w:rPr>
          <w:rFonts w:ascii="Times New Roman" w:hAnsi="Times New Roman" w:cs="Times New Roman"/>
          <w:sz w:val="24"/>
          <w:szCs w:val="24"/>
        </w:rPr>
        <w:t xml:space="preserve"> </w:t>
      </w:r>
      <w:r w:rsidR="0006224C">
        <w:rPr>
          <w:rFonts w:ascii="Times New Roman" w:hAnsi="Times New Roman" w:cs="Times New Roman"/>
          <w:sz w:val="24"/>
          <w:szCs w:val="24"/>
        </w:rPr>
        <w:t>before or after the main lawsuit</w:t>
      </w:r>
      <w:r w:rsidRPr="00AE293D">
        <w:rPr>
          <w:rFonts w:ascii="Times New Roman" w:hAnsi="Times New Roman" w:cs="Times New Roman"/>
          <w:sz w:val="24"/>
          <w:szCs w:val="24"/>
        </w:rPr>
        <w:t xml:space="preserve">. Furthermore, the leave request </w:t>
      </w:r>
      <w:proofErr w:type="gramStart"/>
      <w:r w:rsidRPr="00AE293D">
        <w:rPr>
          <w:rFonts w:ascii="Times New Roman" w:hAnsi="Times New Roman" w:cs="Times New Roman"/>
          <w:sz w:val="24"/>
          <w:szCs w:val="24"/>
        </w:rPr>
        <w:t>may be submitted</w:t>
      </w:r>
      <w:proofErr w:type="gramEnd"/>
      <w:r w:rsidRPr="00AE293D">
        <w:rPr>
          <w:rFonts w:ascii="Times New Roman" w:hAnsi="Times New Roman" w:cs="Times New Roman"/>
          <w:sz w:val="24"/>
          <w:szCs w:val="24"/>
        </w:rPr>
        <w:t xml:space="preserve"> in parallel with the main lawsuit. Similarly, according to the current framework, no timeframes or procedures </w:t>
      </w:r>
      <w:proofErr w:type="gramStart"/>
      <w:r w:rsidRPr="00AE293D">
        <w:rPr>
          <w:rFonts w:ascii="Times New Roman" w:hAnsi="Times New Roman" w:cs="Times New Roman"/>
          <w:sz w:val="24"/>
          <w:szCs w:val="24"/>
        </w:rPr>
        <w:t>have been implemented</w:t>
      </w:r>
      <w:proofErr w:type="gramEnd"/>
      <w:r w:rsidRPr="00AE293D">
        <w:rPr>
          <w:rFonts w:ascii="Times New Roman" w:hAnsi="Times New Roman" w:cs="Times New Roman"/>
          <w:sz w:val="24"/>
          <w:szCs w:val="24"/>
        </w:rPr>
        <w:t xml:space="preserve"> </w:t>
      </w:r>
      <w:r w:rsidR="0006224C">
        <w:rPr>
          <w:rFonts w:ascii="Times New Roman" w:hAnsi="Times New Roman" w:cs="Times New Roman"/>
          <w:sz w:val="24"/>
          <w:szCs w:val="24"/>
        </w:rPr>
        <w:t>concerning</w:t>
      </w:r>
      <w:r w:rsidRPr="00AE293D">
        <w:rPr>
          <w:rFonts w:ascii="Times New Roman" w:hAnsi="Times New Roman" w:cs="Times New Roman"/>
          <w:sz w:val="24"/>
          <w:szCs w:val="24"/>
        </w:rPr>
        <w:t xml:space="preserve"> the application of derivative claims.</w:t>
      </w:r>
    </w:p>
    <w:p w:rsidR="0041337A" w:rsidRPr="00AE293D" w:rsidRDefault="0041337A" w:rsidP="00AE293D">
      <w:pPr>
        <w:spacing w:line="360" w:lineRule="auto"/>
        <w:jc w:val="both"/>
        <w:rPr>
          <w:rFonts w:ascii="Times New Roman" w:hAnsi="Times New Roman" w:cs="Times New Roman"/>
          <w:sz w:val="24"/>
          <w:szCs w:val="24"/>
        </w:rPr>
      </w:pPr>
      <w:r w:rsidRPr="00AE293D">
        <w:rPr>
          <w:rFonts w:ascii="Times New Roman" w:eastAsia="Times New Roman" w:hAnsi="Times New Roman" w:cs="Times New Roman"/>
          <w:sz w:val="24"/>
          <w:szCs w:val="24"/>
        </w:rPr>
        <w:t xml:space="preserve">The Courts have also </w:t>
      </w:r>
      <w:r w:rsidR="0006224C">
        <w:rPr>
          <w:rFonts w:ascii="Times New Roman" w:eastAsia="Times New Roman" w:hAnsi="Times New Roman" w:cs="Times New Roman"/>
          <w:sz w:val="24"/>
          <w:szCs w:val="24"/>
        </w:rPr>
        <w:t>identified the factors to consider</w:t>
      </w:r>
      <w:r w:rsidRPr="00AE293D">
        <w:rPr>
          <w:rFonts w:ascii="Times New Roman" w:eastAsia="Times New Roman" w:hAnsi="Times New Roman" w:cs="Times New Roman"/>
          <w:sz w:val="24"/>
          <w:szCs w:val="24"/>
        </w:rPr>
        <w:t xml:space="preserve"> in an application to bring a derivative suit. </w:t>
      </w:r>
      <w:r w:rsidRPr="00AE293D">
        <w:rPr>
          <w:rFonts w:ascii="Times New Roman" w:eastAsia="Times New Roman" w:hAnsi="Times New Roman" w:cs="Times New Roman"/>
          <w:color w:val="000000"/>
          <w:sz w:val="24"/>
          <w:szCs w:val="24"/>
        </w:rPr>
        <w:t xml:space="preserve">In </w:t>
      </w:r>
      <w:r w:rsidRPr="00AE293D">
        <w:rPr>
          <w:rFonts w:ascii="Times New Roman" w:eastAsia="Times New Roman" w:hAnsi="Times New Roman" w:cs="Times New Roman"/>
          <w:b/>
          <w:bCs/>
          <w:color w:val="000000"/>
          <w:sz w:val="24"/>
          <w:szCs w:val="24"/>
        </w:rPr>
        <w:t xml:space="preserve">Isaiah </w:t>
      </w:r>
      <w:proofErr w:type="spellStart"/>
      <w:r w:rsidRPr="00AE293D">
        <w:rPr>
          <w:rFonts w:ascii="Times New Roman" w:eastAsia="Times New Roman" w:hAnsi="Times New Roman" w:cs="Times New Roman"/>
          <w:b/>
          <w:bCs/>
          <w:color w:val="000000"/>
          <w:sz w:val="24"/>
          <w:szCs w:val="24"/>
        </w:rPr>
        <w:t>Waweru</w:t>
      </w:r>
      <w:proofErr w:type="spellEnd"/>
      <w:r w:rsidRPr="00AE293D">
        <w:rPr>
          <w:rFonts w:ascii="Times New Roman" w:eastAsia="Times New Roman" w:hAnsi="Times New Roman" w:cs="Times New Roman"/>
          <w:b/>
          <w:bCs/>
          <w:color w:val="000000"/>
          <w:sz w:val="24"/>
          <w:szCs w:val="24"/>
        </w:rPr>
        <w:t xml:space="preserve"> </w:t>
      </w:r>
      <w:proofErr w:type="spellStart"/>
      <w:r w:rsidRPr="00AE293D">
        <w:rPr>
          <w:rFonts w:ascii="Times New Roman" w:eastAsia="Times New Roman" w:hAnsi="Times New Roman" w:cs="Times New Roman"/>
          <w:b/>
          <w:bCs/>
          <w:color w:val="000000"/>
          <w:sz w:val="24"/>
          <w:szCs w:val="24"/>
        </w:rPr>
        <w:t>Njumi</w:t>
      </w:r>
      <w:proofErr w:type="spellEnd"/>
      <w:r w:rsidRPr="00AE293D">
        <w:rPr>
          <w:rFonts w:ascii="Times New Roman" w:eastAsia="Times New Roman" w:hAnsi="Times New Roman" w:cs="Times New Roman"/>
          <w:b/>
          <w:bCs/>
          <w:color w:val="000000"/>
          <w:sz w:val="24"/>
          <w:szCs w:val="24"/>
        </w:rPr>
        <w:t xml:space="preserve"> &amp; 2 Othe</w:t>
      </w:r>
      <w:r w:rsidR="0006224C">
        <w:rPr>
          <w:rFonts w:ascii="Times New Roman" w:eastAsia="Times New Roman" w:hAnsi="Times New Roman" w:cs="Times New Roman"/>
          <w:b/>
          <w:bCs/>
          <w:color w:val="000000"/>
          <w:sz w:val="24"/>
          <w:szCs w:val="24"/>
        </w:rPr>
        <w:t xml:space="preserve">rs –v- </w:t>
      </w:r>
      <w:proofErr w:type="spellStart"/>
      <w:r w:rsidR="0006224C">
        <w:rPr>
          <w:rFonts w:ascii="Times New Roman" w:eastAsia="Times New Roman" w:hAnsi="Times New Roman" w:cs="Times New Roman"/>
          <w:b/>
          <w:bCs/>
          <w:color w:val="000000"/>
          <w:sz w:val="24"/>
          <w:szCs w:val="24"/>
        </w:rPr>
        <w:t>Muturi</w:t>
      </w:r>
      <w:proofErr w:type="spellEnd"/>
      <w:r w:rsidR="0006224C">
        <w:rPr>
          <w:rFonts w:ascii="Times New Roman" w:eastAsia="Times New Roman" w:hAnsi="Times New Roman" w:cs="Times New Roman"/>
          <w:b/>
          <w:bCs/>
          <w:color w:val="000000"/>
          <w:sz w:val="24"/>
          <w:szCs w:val="24"/>
        </w:rPr>
        <w:t xml:space="preserve"> </w:t>
      </w:r>
      <w:proofErr w:type="spellStart"/>
      <w:r w:rsidR="0006224C">
        <w:rPr>
          <w:rFonts w:ascii="Times New Roman" w:eastAsia="Times New Roman" w:hAnsi="Times New Roman" w:cs="Times New Roman"/>
          <w:b/>
          <w:bCs/>
          <w:color w:val="000000"/>
          <w:sz w:val="24"/>
          <w:szCs w:val="24"/>
        </w:rPr>
        <w:t>Ndungu</w:t>
      </w:r>
      <w:proofErr w:type="spellEnd"/>
      <w:r w:rsidR="0006224C">
        <w:rPr>
          <w:rFonts w:ascii="Times New Roman" w:eastAsia="Times New Roman" w:hAnsi="Times New Roman" w:cs="Times New Roman"/>
          <w:b/>
          <w:bCs/>
          <w:color w:val="000000"/>
          <w:sz w:val="24"/>
          <w:szCs w:val="24"/>
        </w:rPr>
        <w:t xml:space="preserve"> [2016] eKLR</w:t>
      </w:r>
      <w:r w:rsidRPr="00AE293D">
        <w:rPr>
          <w:rFonts w:ascii="Times New Roman" w:eastAsia="Times New Roman" w:hAnsi="Times New Roman" w:cs="Times New Roman"/>
          <w:b/>
          <w:bCs/>
          <w:color w:val="000000"/>
          <w:sz w:val="24"/>
          <w:szCs w:val="24"/>
        </w:rPr>
        <w:t xml:space="preserve">, </w:t>
      </w:r>
      <w:r w:rsidRPr="00AE293D">
        <w:rPr>
          <w:rFonts w:ascii="Times New Roman" w:eastAsia="Times New Roman" w:hAnsi="Times New Roman" w:cs="Times New Roman"/>
          <w:color w:val="000000"/>
          <w:sz w:val="24"/>
          <w:szCs w:val="24"/>
        </w:rPr>
        <w:t xml:space="preserve">the </w:t>
      </w:r>
      <w:r w:rsidR="0006224C">
        <w:rPr>
          <w:rFonts w:ascii="Times New Roman" w:eastAsia="Times New Roman" w:hAnsi="Times New Roman" w:cs="Times New Roman"/>
          <w:color w:val="000000"/>
          <w:sz w:val="24"/>
          <w:szCs w:val="24"/>
        </w:rPr>
        <w:t>C</w:t>
      </w:r>
      <w:r w:rsidRPr="00AE293D">
        <w:rPr>
          <w:rFonts w:ascii="Times New Roman" w:eastAsia="Times New Roman" w:hAnsi="Times New Roman" w:cs="Times New Roman"/>
          <w:color w:val="000000"/>
          <w:sz w:val="24"/>
          <w:szCs w:val="24"/>
        </w:rPr>
        <w:t xml:space="preserve">ourt set out some of the factors to be considered in such an application thus: - </w:t>
      </w:r>
    </w:p>
    <w:p w:rsidR="0041337A" w:rsidRPr="00AE293D" w:rsidRDefault="0006224C" w:rsidP="00AE293D">
      <w:pPr>
        <w:spacing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bCs/>
          <w:i/>
          <w:iCs/>
          <w:color w:val="000000"/>
          <w:sz w:val="24"/>
          <w:szCs w:val="24"/>
        </w:rPr>
        <w:t>"</w:t>
      </w:r>
      <w:r w:rsidR="0041337A" w:rsidRPr="00AE293D">
        <w:rPr>
          <w:rFonts w:ascii="Times New Roman" w:eastAsia="Times New Roman" w:hAnsi="Times New Roman" w:cs="Times New Roman"/>
          <w:bCs/>
          <w:i/>
          <w:iCs/>
          <w:color w:val="000000"/>
          <w:sz w:val="24"/>
          <w:szCs w:val="24"/>
        </w:rPr>
        <w:t>(</w:t>
      </w:r>
      <w:proofErr w:type="gramStart"/>
      <w:r w:rsidR="0041337A" w:rsidRPr="00AE293D">
        <w:rPr>
          <w:rFonts w:ascii="Times New Roman" w:eastAsia="Times New Roman" w:hAnsi="Times New Roman" w:cs="Times New Roman"/>
          <w:bCs/>
          <w:i/>
          <w:iCs/>
          <w:color w:val="000000"/>
          <w:sz w:val="24"/>
          <w:szCs w:val="24"/>
        </w:rPr>
        <w:t>a</w:t>
      </w:r>
      <w:proofErr w:type="gramEnd"/>
      <w:r w:rsidR="0041337A" w:rsidRPr="00AE293D">
        <w:rPr>
          <w:rFonts w:ascii="Times New Roman" w:eastAsia="Times New Roman" w:hAnsi="Times New Roman" w:cs="Times New Roman"/>
          <w:bCs/>
          <w:i/>
          <w:iCs/>
          <w:color w:val="000000"/>
          <w:sz w:val="24"/>
          <w:szCs w:val="24"/>
        </w:rPr>
        <w:t xml:space="preserve">) Whether the Plaintiff has pleaded particularized facts which plausibly reveal a cause of action against the proposed </w:t>
      </w:r>
      <w:r w:rsidR="0041337A" w:rsidRPr="00AE293D">
        <w:rPr>
          <w:rFonts w:ascii="Times New Roman" w:eastAsia="Times New Roman" w:hAnsi="Times New Roman" w:cs="Times New Roman"/>
          <w:i/>
          <w:sz w:val="24"/>
          <w:szCs w:val="24"/>
        </w:rPr>
        <w:t xml:space="preserve"> </w:t>
      </w:r>
      <w:r w:rsidR="0041337A" w:rsidRPr="00AE293D">
        <w:rPr>
          <w:rFonts w:ascii="Times New Roman" w:eastAsia="Times New Roman" w:hAnsi="Times New Roman" w:cs="Times New Roman"/>
          <w:bCs/>
          <w:i/>
          <w:iCs/>
          <w:color w:val="000000"/>
          <w:sz w:val="24"/>
          <w:szCs w:val="24"/>
        </w:rPr>
        <w:t>defendants. If the pleaded cause of action is against the directors, the pleaded facts must be sufficiently particularized to create a reasonable doubt whether the board of directors</w:t>
      </w:r>
      <w:r>
        <w:rPr>
          <w:rFonts w:ascii="Times New Roman" w:eastAsia="Times New Roman" w:hAnsi="Times New Roman" w:cs="Times New Roman"/>
          <w:bCs/>
          <w:i/>
          <w:iCs/>
          <w:color w:val="000000"/>
          <w:sz w:val="24"/>
          <w:szCs w:val="24"/>
        </w:rPr>
        <w:t>'</w:t>
      </w:r>
      <w:r w:rsidR="0041337A" w:rsidRPr="00AE293D">
        <w:rPr>
          <w:rFonts w:ascii="Times New Roman" w:eastAsia="Times New Roman" w:hAnsi="Times New Roman" w:cs="Times New Roman"/>
          <w:bCs/>
          <w:i/>
          <w:iCs/>
          <w:color w:val="000000"/>
          <w:sz w:val="24"/>
          <w:szCs w:val="24"/>
        </w:rPr>
        <w:t xml:space="preserve"> challenged actions or omissions deserve protection under the business judgment rule in determining whether they breached their duty of care or loyalty; </w:t>
      </w:r>
    </w:p>
    <w:p w:rsidR="0041337A" w:rsidRPr="00AE293D" w:rsidRDefault="0041337A" w:rsidP="00AE293D">
      <w:pPr>
        <w:spacing w:line="360" w:lineRule="auto"/>
        <w:ind w:left="720"/>
        <w:jc w:val="both"/>
        <w:rPr>
          <w:rFonts w:ascii="Times New Roman" w:eastAsia="Times New Roman" w:hAnsi="Times New Roman" w:cs="Times New Roman"/>
          <w:i/>
          <w:sz w:val="24"/>
          <w:szCs w:val="24"/>
        </w:rPr>
      </w:pPr>
      <w:r w:rsidRPr="00AE293D">
        <w:rPr>
          <w:rFonts w:ascii="Times New Roman" w:eastAsia="Times New Roman" w:hAnsi="Times New Roman" w:cs="Times New Roman"/>
          <w:bCs/>
          <w:i/>
          <w:iCs/>
          <w:color w:val="000000"/>
          <w:sz w:val="24"/>
          <w:szCs w:val="24"/>
        </w:rPr>
        <w:t xml:space="preserve">(b) Whether the Plaintiff has made any effort to bring about the action the Plaintiff desires from the directors or from the shareholders. Our Courts have developed this into </w:t>
      </w:r>
      <w:r w:rsidRPr="00AE293D">
        <w:rPr>
          <w:rFonts w:ascii="Times New Roman" w:eastAsia="Times New Roman" w:hAnsi="Times New Roman" w:cs="Times New Roman"/>
          <w:bCs/>
          <w:i/>
          <w:iCs/>
          <w:color w:val="000000"/>
          <w:sz w:val="24"/>
          <w:szCs w:val="24"/>
        </w:rPr>
        <w:lastRenderedPageBreak/>
        <w:t xml:space="preserve">a demand or futility requirement where a Plaintiff is required to either demonstrate that they made a demand on the board of directors or such a demand is excused; </w:t>
      </w:r>
    </w:p>
    <w:p w:rsidR="0041337A" w:rsidRPr="00AE293D" w:rsidRDefault="0041337A" w:rsidP="00AE293D">
      <w:pPr>
        <w:spacing w:line="360" w:lineRule="auto"/>
        <w:ind w:left="720"/>
        <w:jc w:val="both"/>
        <w:rPr>
          <w:rFonts w:ascii="Times New Roman" w:eastAsia="Times New Roman" w:hAnsi="Times New Roman" w:cs="Times New Roman"/>
          <w:i/>
          <w:sz w:val="24"/>
          <w:szCs w:val="24"/>
        </w:rPr>
      </w:pPr>
      <w:proofErr w:type="gramStart"/>
      <w:r w:rsidRPr="00AE293D">
        <w:rPr>
          <w:rFonts w:ascii="Times New Roman" w:eastAsia="Times New Roman" w:hAnsi="Times New Roman" w:cs="Times New Roman"/>
          <w:bCs/>
          <w:i/>
          <w:iCs/>
          <w:color w:val="000000"/>
          <w:sz w:val="24"/>
          <w:szCs w:val="24"/>
        </w:rPr>
        <w:t>(c) Whether the Plaintiff fairly and adequately represents the interests of the shareholders similarly situated or the corporation.</w:t>
      </w:r>
      <w:proofErr w:type="gramEnd"/>
      <w:r w:rsidRPr="00AE293D">
        <w:rPr>
          <w:rFonts w:ascii="Times New Roman" w:eastAsia="Times New Roman" w:hAnsi="Times New Roman" w:cs="Times New Roman"/>
          <w:bCs/>
          <w:i/>
          <w:iCs/>
          <w:color w:val="000000"/>
          <w:sz w:val="24"/>
          <w:szCs w:val="24"/>
        </w:rPr>
        <w:t xml:space="preserve"> Hence, a shareholder seeking to bring a derivative suit in order to pursue a personal vendetta or private claim </w:t>
      </w:r>
      <w:proofErr w:type="gramStart"/>
      <w:r w:rsidRPr="00AE293D">
        <w:rPr>
          <w:rFonts w:ascii="Times New Roman" w:eastAsia="Times New Roman" w:hAnsi="Times New Roman" w:cs="Times New Roman"/>
          <w:bCs/>
          <w:i/>
          <w:iCs/>
          <w:color w:val="000000"/>
          <w:sz w:val="24"/>
          <w:szCs w:val="24"/>
        </w:rPr>
        <w:t>should not be granted</w:t>
      </w:r>
      <w:proofErr w:type="gramEnd"/>
      <w:r w:rsidRPr="00AE293D">
        <w:rPr>
          <w:rFonts w:ascii="Times New Roman" w:eastAsia="Times New Roman" w:hAnsi="Times New Roman" w:cs="Times New Roman"/>
          <w:bCs/>
          <w:i/>
          <w:iCs/>
          <w:color w:val="000000"/>
          <w:sz w:val="24"/>
          <w:szCs w:val="24"/>
        </w:rPr>
        <w:t xml:space="preserve"> leave. In the American case of </w:t>
      </w:r>
      <w:proofErr w:type="spellStart"/>
      <w:r w:rsidRPr="00AE293D">
        <w:rPr>
          <w:rFonts w:ascii="Times New Roman" w:eastAsia="Times New Roman" w:hAnsi="Times New Roman" w:cs="Times New Roman"/>
          <w:bCs/>
          <w:i/>
          <w:iCs/>
          <w:color w:val="000000"/>
          <w:sz w:val="24"/>
          <w:szCs w:val="24"/>
        </w:rPr>
        <w:t>Recchion</w:t>
      </w:r>
      <w:proofErr w:type="spellEnd"/>
      <w:r w:rsidRPr="00AE293D">
        <w:rPr>
          <w:rFonts w:ascii="Times New Roman" w:eastAsia="Times New Roman" w:hAnsi="Times New Roman" w:cs="Times New Roman"/>
          <w:bCs/>
          <w:i/>
          <w:iCs/>
          <w:color w:val="000000"/>
          <w:sz w:val="24"/>
          <w:szCs w:val="24"/>
        </w:rPr>
        <w:t xml:space="preserve"> v Kirby 637 F. Supp. 1309 (W.D. Pa. 1986), for example, the Court declined to let a derivative lawsuit proceed where there was evidence that it was brought for use as leverage in </w:t>
      </w:r>
      <w:r w:rsidR="0006224C">
        <w:rPr>
          <w:rFonts w:ascii="Times New Roman" w:eastAsia="Times New Roman" w:hAnsi="Times New Roman" w:cs="Times New Roman"/>
          <w:bCs/>
          <w:i/>
          <w:iCs/>
          <w:color w:val="000000"/>
          <w:sz w:val="24"/>
          <w:szCs w:val="24"/>
        </w:rPr>
        <w:t>P</w:t>
      </w:r>
      <w:r w:rsidRPr="00AE293D">
        <w:rPr>
          <w:rFonts w:ascii="Times New Roman" w:eastAsia="Times New Roman" w:hAnsi="Times New Roman" w:cs="Times New Roman"/>
          <w:bCs/>
          <w:i/>
          <w:iCs/>
          <w:color w:val="000000"/>
          <w:sz w:val="24"/>
          <w:szCs w:val="24"/>
        </w:rPr>
        <w:t>laintiff</w:t>
      </w:r>
      <w:r w:rsidR="0006224C">
        <w:rPr>
          <w:rFonts w:ascii="Times New Roman" w:eastAsia="Times New Roman" w:hAnsi="Times New Roman" w:cs="Times New Roman"/>
          <w:bCs/>
          <w:i/>
          <w:iCs/>
          <w:color w:val="000000"/>
          <w:sz w:val="24"/>
          <w:szCs w:val="24"/>
        </w:rPr>
        <w:t>'</w:t>
      </w:r>
      <w:r w:rsidRPr="00AE293D">
        <w:rPr>
          <w:rFonts w:ascii="Times New Roman" w:eastAsia="Times New Roman" w:hAnsi="Times New Roman" w:cs="Times New Roman"/>
          <w:bCs/>
          <w:i/>
          <w:iCs/>
          <w:color w:val="000000"/>
          <w:sz w:val="24"/>
          <w:szCs w:val="24"/>
        </w:rPr>
        <w:t xml:space="preserve">s personal lawsuit; </w:t>
      </w:r>
    </w:p>
    <w:p w:rsidR="0041337A" w:rsidRPr="00AE293D" w:rsidRDefault="0041337A" w:rsidP="00AE293D">
      <w:pPr>
        <w:spacing w:line="360" w:lineRule="auto"/>
        <w:ind w:left="720"/>
        <w:jc w:val="both"/>
        <w:rPr>
          <w:rFonts w:ascii="Times New Roman" w:eastAsia="Times New Roman" w:hAnsi="Times New Roman" w:cs="Times New Roman"/>
          <w:i/>
          <w:sz w:val="24"/>
          <w:szCs w:val="24"/>
        </w:rPr>
      </w:pPr>
      <w:r w:rsidRPr="00AE293D">
        <w:rPr>
          <w:rFonts w:ascii="Times New Roman" w:eastAsia="Times New Roman" w:hAnsi="Times New Roman" w:cs="Times New Roman"/>
          <w:bCs/>
          <w:i/>
          <w:iCs/>
          <w:color w:val="000000"/>
          <w:sz w:val="24"/>
          <w:szCs w:val="24"/>
        </w:rPr>
        <w:t>(d) Whether the Plaintiff is acting in good faith</w:t>
      </w:r>
      <w:proofErr w:type="gramStart"/>
      <w:r w:rsidRPr="00AE293D">
        <w:rPr>
          <w:rFonts w:ascii="Times New Roman" w:eastAsia="Times New Roman" w:hAnsi="Times New Roman" w:cs="Times New Roman"/>
          <w:bCs/>
          <w:i/>
          <w:iCs/>
          <w:color w:val="000000"/>
          <w:sz w:val="24"/>
          <w:szCs w:val="24"/>
        </w:rPr>
        <w:t>;</w:t>
      </w:r>
      <w:proofErr w:type="gramEnd"/>
      <w:r w:rsidRPr="00AE293D">
        <w:rPr>
          <w:rFonts w:ascii="Times New Roman" w:eastAsia="Times New Roman" w:hAnsi="Times New Roman" w:cs="Times New Roman"/>
          <w:bCs/>
          <w:i/>
          <w:iCs/>
          <w:color w:val="000000"/>
          <w:sz w:val="24"/>
          <w:szCs w:val="24"/>
        </w:rPr>
        <w:t xml:space="preserve"> </w:t>
      </w:r>
    </w:p>
    <w:p w:rsidR="0041337A" w:rsidRPr="00AE293D" w:rsidRDefault="0041337A" w:rsidP="00AE293D">
      <w:pPr>
        <w:spacing w:line="360" w:lineRule="auto"/>
        <w:ind w:left="720"/>
        <w:jc w:val="both"/>
        <w:rPr>
          <w:rFonts w:ascii="Times New Roman" w:eastAsia="Times New Roman" w:hAnsi="Times New Roman" w:cs="Times New Roman"/>
          <w:i/>
          <w:sz w:val="24"/>
          <w:szCs w:val="24"/>
        </w:rPr>
      </w:pPr>
      <w:r w:rsidRPr="00AE293D">
        <w:rPr>
          <w:rFonts w:ascii="Times New Roman" w:eastAsia="Times New Roman" w:hAnsi="Times New Roman" w:cs="Times New Roman"/>
          <w:bCs/>
          <w:i/>
          <w:iCs/>
          <w:color w:val="000000"/>
          <w:sz w:val="24"/>
          <w:szCs w:val="24"/>
        </w:rPr>
        <w:t>(e) Whether the action taken by the Plaintiff is consistent with one of a faithful director acting in adherence to the duty to promote the success of the company would take</w:t>
      </w:r>
      <w:proofErr w:type="gramStart"/>
      <w:r w:rsidRPr="00AE293D">
        <w:rPr>
          <w:rFonts w:ascii="Times New Roman" w:eastAsia="Times New Roman" w:hAnsi="Times New Roman" w:cs="Times New Roman"/>
          <w:bCs/>
          <w:i/>
          <w:iCs/>
          <w:color w:val="000000"/>
          <w:sz w:val="24"/>
          <w:szCs w:val="24"/>
        </w:rPr>
        <w:t>;</w:t>
      </w:r>
      <w:proofErr w:type="gramEnd"/>
      <w:r w:rsidRPr="00AE293D">
        <w:rPr>
          <w:rFonts w:ascii="Times New Roman" w:eastAsia="Times New Roman" w:hAnsi="Times New Roman" w:cs="Times New Roman"/>
          <w:bCs/>
          <w:i/>
          <w:iCs/>
          <w:color w:val="000000"/>
          <w:sz w:val="24"/>
          <w:szCs w:val="24"/>
        </w:rPr>
        <w:t xml:space="preserve"> </w:t>
      </w:r>
    </w:p>
    <w:p w:rsidR="0041337A" w:rsidRPr="00AE293D" w:rsidRDefault="0041337A" w:rsidP="00AE293D">
      <w:pPr>
        <w:spacing w:line="360" w:lineRule="auto"/>
        <w:ind w:left="720"/>
        <w:jc w:val="both"/>
        <w:rPr>
          <w:rFonts w:ascii="Times New Roman" w:eastAsia="Times New Roman" w:hAnsi="Times New Roman" w:cs="Times New Roman"/>
          <w:i/>
          <w:sz w:val="24"/>
          <w:szCs w:val="24"/>
        </w:rPr>
      </w:pPr>
      <w:r w:rsidRPr="00AE293D">
        <w:rPr>
          <w:rFonts w:ascii="Times New Roman" w:eastAsia="Times New Roman" w:hAnsi="Times New Roman" w:cs="Times New Roman"/>
          <w:bCs/>
          <w:i/>
          <w:iCs/>
          <w:color w:val="000000"/>
          <w:sz w:val="24"/>
          <w:szCs w:val="24"/>
        </w:rPr>
        <w:t xml:space="preserve">(f) The extent to which the action complained against – if the complaint is one of lack of authority by the shareholders or the company – is likely to be authorized or ratified by the company in the future; and </w:t>
      </w:r>
    </w:p>
    <w:p w:rsidR="0041337A" w:rsidRPr="00AE293D" w:rsidRDefault="0041337A" w:rsidP="00AE293D">
      <w:pPr>
        <w:spacing w:line="360" w:lineRule="auto"/>
        <w:ind w:left="720"/>
        <w:jc w:val="both"/>
        <w:rPr>
          <w:rFonts w:ascii="Times New Roman" w:eastAsia="Times New Roman" w:hAnsi="Times New Roman" w:cs="Times New Roman"/>
          <w:bCs/>
          <w:i/>
          <w:color w:val="000000"/>
          <w:sz w:val="24"/>
          <w:szCs w:val="24"/>
        </w:rPr>
      </w:pPr>
      <w:r w:rsidRPr="00AE293D">
        <w:rPr>
          <w:rFonts w:ascii="Times New Roman" w:eastAsia="Times New Roman" w:hAnsi="Times New Roman" w:cs="Times New Roman"/>
          <w:bCs/>
          <w:i/>
          <w:iCs/>
          <w:color w:val="000000"/>
          <w:sz w:val="24"/>
          <w:szCs w:val="24"/>
        </w:rPr>
        <w:t xml:space="preserve">(g) Whether the cause of action contemplated is one that the Plaintiff could </w:t>
      </w:r>
      <w:r w:rsidRPr="00AE293D">
        <w:rPr>
          <w:rFonts w:ascii="Times New Roman" w:eastAsia="Times New Roman" w:hAnsi="Times New Roman" w:cs="Times New Roman"/>
          <w:bCs/>
          <w:i/>
          <w:color w:val="000000"/>
          <w:sz w:val="24"/>
          <w:szCs w:val="24"/>
        </w:rPr>
        <w:t>bring directly as opposed to a derivative action</w:t>
      </w:r>
      <w:r w:rsidR="0006224C">
        <w:rPr>
          <w:rFonts w:ascii="Times New Roman" w:eastAsia="Times New Roman" w:hAnsi="Times New Roman" w:cs="Times New Roman"/>
          <w:bCs/>
          <w:i/>
          <w:color w:val="000000"/>
          <w:sz w:val="24"/>
          <w:szCs w:val="24"/>
        </w:rPr>
        <w:t>"</w:t>
      </w:r>
      <w:r w:rsidRPr="00AE293D">
        <w:rPr>
          <w:rFonts w:ascii="Times New Roman" w:eastAsia="Times New Roman" w:hAnsi="Times New Roman" w:cs="Times New Roman"/>
          <w:bCs/>
          <w:i/>
          <w:color w:val="000000"/>
          <w:sz w:val="24"/>
          <w:szCs w:val="24"/>
        </w:rPr>
        <w:t>.</w:t>
      </w:r>
    </w:p>
    <w:p w:rsidR="0041337A" w:rsidRPr="00AE293D" w:rsidRDefault="0041337A" w:rsidP="00AE293D">
      <w:pPr>
        <w:spacing w:line="360" w:lineRule="auto"/>
        <w:jc w:val="both"/>
        <w:rPr>
          <w:rFonts w:ascii="Times New Roman" w:hAnsi="Times New Roman" w:cs="Times New Roman"/>
          <w:sz w:val="24"/>
          <w:szCs w:val="24"/>
        </w:rPr>
      </w:pPr>
      <w:r w:rsidRPr="00AE293D">
        <w:rPr>
          <w:rFonts w:ascii="Times New Roman" w:hAnsi="Times New Roman" w:cs="Times New Roman"/>
          <w:sz w:val="24"/>
          <w:szCs w:val="24"/>
        </w:rPr>
        <w:t>Although the 2015 Act has introduced a mandatory two</w:t>
      </w:r>
      <w:r w:rsidR="0006224C">
        <w:rPr>
          <w:rFonts w:ascii="Times New Roman" w:hAnsi="Times New Roman" w:cs="Times New Roman"/>
          <w:sz w:val="24"/>
          <w:szCs w:val="24"/>
        </w:rPr>
        <w:t>-stage test before the Court hears a case on derivative action, it remains one of the strongest forms of protection for</w:t>
      </w:r>
      <w:r w:rsidRPr="00AE293D">
        <w:rPr>
          <w:rFonts w:ascii="Times New Roman" w:hAnsi="Times New Roman" w:cs="Times New Roman"/>
          <w:sz w:val="24"/>
          <w:szCs w:val="24"/>
        </w:rPr>
        <w:t xml:space="preserve"> minority shareholders</w:t>
      </w:r>
      <w:r w:rsidR="0006224C">
        <w:rPr>
          <w:rFonts w:ascii="Times New Roman" w:hAnsi="Times New Roman" w:cs="Times New Roman"/>
          <w:sz w:val="24"/>
          <w:szCs w:val="24"/>
        </w:rPr>
        <w:t>'</w:t>
      </w:r>
      <w:r w:rsidRPr="00AE293D">
        <w:rPr>
          <w:rFonts w:ascii="Times New Roman" w:hAnsi="Times New Roman" w:cs="Times New Roman"/>
          <w:sz w:val="24"/>
          <w:szCs w:val="24"/>
        </w:rPr>
        <w:t xml:space="preserve"> rights. In addition to increasing the locus standi, minority shareholders no longer need to prove fraud or control by the wrongdoer as it was in </w:t>
      </w:r>
      <w:r w:rsidRPr="0006224C">
        <w:rPr>
          <w:rFonts w:ascii="Times New Roman" w:hAnsi="Times New Roman" w:cs="Times New Roman"/>
          <w:i/>
          <w:sz w:val="24"/>
          <w:szCs w:val="24"/>
        </w:rPr>
        <w:t>Forbes case</w:t>
      </w:r>
      <w:r w:rsidRPr="00AE293D">
        <w:rPr>
          <w:rFonts w:ascii="Times New Roman" w:hAnsi="Times New Roman" w:cs="Times New Roman"/>
          <w:sz w:val="24"/>
          <w:szCs w:val="24"/>
        </w:rPr>
        <w:t>. Minority shareholders can also sue third parties other than the directors as long as the</w:t>
      </w:r>
      <w:r w:rsidR="0006224C">
        <w:rPr>
          <w:rFonts w:ascii="Times New Roman" w:hAnsi="Times New Roman" w:cs="Times New Roman"/>
          <w:sz w:val="24"/>
          <w:szCs w:val="24"/>
        </w:rPr>
        <w:t>y aided and abated the directors in breaching their duties to the company and</w:t>
      </w:r>
      <w:r w:rsidRPr="00AE293D">
        <w:rPr>
          <w:rFonts w:ascii="Times New Roman" w:hAnsi="Times New Roman" w:cs="Times New Roman"/>
          <w:sz w:val="24"/>
          <w:szCs w:val="24"/>
        </w:rPr>
        <w:t xml:space="preserve"> the shareholders. Moreover, it has increased the scope of cause of action by including negligence, default, and breach of duty by the </w:t>
      </w:r>
      <w:r w:rsidR="0006224C">
        <w:rPr>
          <w:rFonts w:ascii="Times New Roman" w:hAnsi="Times New Roman" w:cs="Times New Roman"/>
          <w:sz w:val="24"/>
          <w:szCs w:val="24"/>
        </w:rPr>
        <w:t>company's directors</w:t>
      </w:r>
      <w:r w:rsidRPr="00AE293D">
        <w:rPr>
          <w:rFonts w:ascii="Times New Roman" w:hAnsi="Times New Roman" w:cs="Times New Roman"/>
          <w:sz w:val="24"/>
          <w:szCs w:val="24"/>
        </w:rPr>
        <w:t>.</w:t>
      </w:r>
    </w:p>
    <w:p w:rsidR="0041337A" w:rsidRPr="00AE293D" w:rsidRDefault="0041337A" w:rsidP="00AE293D">
      <w:pPr>
        <w:spacing w:line="360" w:lineRule="auto"/>
        <w:jc w:val="both"/>
        <w:rPr>
          <w:rFonts w:ascii="Times New Roman" w:hAnsi="Times New Roman" w:cs="Times New Roman"/>
          <w:sz w:val="24"/>
          <w:szCs w:val="24"/>
        </w:rPr>
      </w:pPr>
      <w:r w:rsidRPr="00AE293D">
        <w:rPr>
          <w:rFonts w:ascii="Times New Roman" w:hAnsi="Times New Roman" w:cs="Times New Roman"/>
          <w:sz w:val="24"/>
          <w:szCs w:val="24"/>
        </w:rPr>
        <w:t xml:space="preserve">In as much as the exception to the rule in </w:t>
      </w:r>
      <w:r w:rsidR="0006224C">
        <w:rPr>
          <w:rFonts w:ascii="Times New Roman" w:hAnsi="Times New Roman" w:cs="Times New Roman"/>
          <w:i/>
          <w:sz w:val="24"/>
          <w:szCs w:val="24"/>
        </w:rPr>
        <w:t>Foss</w:t>
      </w:r>
      <w:r w:rsidRPr="00AE293D">
        <w:rPr>
          <w:rFonts w:ascii="Times New Roman" w:hAnsi="Times New Roman" w:cs="Times New Roman"/>
          <w:sz w:val="24"/>
          <w:szCs w:val="24"/>
        </w:rPr>
        <w:t xml:space="preserve"> and the provisions of the</w:t>
      </w:r>
      <w:r w:rsidR="0006224C">
        <w:rPr>
          <w:rFonts w:ascii="Times New Roman" w:hAnsi="Times New Roman" w:cs="Times New Roman"/>
          <w:sz w:val="24"/>
          <w:szCs w:val="24"/>
        </w:rPr>
        <w:t xml:space="preserve"> Companies Act provide</w:t>
      </w:r>
      <w:r w:rsidRPr="00AE293D">
        <w:rPr>
          <w:rFonts w:ascii="Times New Roman" w:hAnsi="Times New Roman" w:cs="Times New Roman"/>
          <w:sz w:val="24"/>
          <w:szCs w:val="24"/>
        </w:rPr>
        <w:t xml:space="preserve"> for a derivative action, sometimes the majority shareholders are brilliant enough to engage in acts that are not fraudulent on the surface and use the corporate veil as their shield. This was the case with the </w:t>
      </w:r>
      <w:proofErr w:type="spellStart"/>
      <w:r w:rsidRPr="00AE293D">
        <w:rPr>
          <w:rFonts w:ascii="Times New Roman" w:hAnsi="Times New Roman" w:cs="Times New Roman"/>
          <w:sz w:val="24"/>
          <w:szCs w:val="24"/>
        </w:rPr>
        <w:t>Kenol-Kobil</w:t>
      </w:r>
      <w:proofErr w:type="spellEnd"/>
      <w:r w:rsidRPr="00AE293D">
        <w:rPr>
          <w:rFonts w:ascii="Times New Roman" w:hAnsi="Times New Roman" w:cs="Times New Roman"/>
          <w:sz w:val="24"/>
          <w:szCs w:val="24"/>
        </w:rPr>
        <w:t xml:space="preserve"> Limited acquisition.</w:t>
      </w:r>
    </w:p>
    <w:p w:rsidR="00A476B9" w:rsidRPr="00AE293D" w:rsidRDefault="00A476B9" w:rsidP="00AE293D">
      <w:pPr>
        <w:pStyle w:val="ListParagraph"/>
        <w:numPr>
          <w:ilvl w:val="0"/>
          <w:numId w:val="9"/>
        </w:numPr>
        <w:spacing w:line="360" w:lineRule="auto"/>
        <w:jc w:val="both"/>
        <w:rPr>
          <w:rFonts w:ascii="Times New Roman" w:hAnsi="Times New Roman" w:cs="Times New Roman"/>
          <w:b/>
          <w:sz w:val="24"/>
          <w:szCs w:val="24"/>
        </w:rPr>
      </w:pPr>
      <w:r w:rsidRPr="00AE293D">
        <w:rPr>
          <w:rFonts w:ascii="Times New Roman" w:hAnsi="Times New Roman" w:cs="Times New Roman"/>
          <w:b/>
          <w:sz w:val="24"/>
          <w:szCs w:val="24"/>
        </w:rPr>
        <w:lastRenderedPageBreak/>
        <w:t>Protection from Unfair Prejudice</w:t>
      </w:r>
    </w:p>
    <w:p w:rsidR="00A476B9" w:rsidRPr="00AE293D" w:rsidRDefault="00A476B9" w:rsidP="00AE293D">
      <w:pPr>
        <w:spacing w:line="360" w:lineRule="auto"/>
        <w:jc w:val="both"/>
        <w:rPr>
          <w:rFonts w:ascii="Times New Roman" w:hAnsi="Times New Roman" w:cs="Times New Roman"/>
          <w:sz w:val="24"/>
          <w:szCs w:val="24"/>
        </w:rPr>
      </w:pPr>
      <w:r w:rsidRPr="00AE293D">
        <w:rPr>
          <w:rFonts w:ascii="Times New Roman" w:hAnsi="Times New Roman" w:cs="Times New Roman"/>
          <w:sz w:val="24"/>
          <w:szCs w:val="24"/>
        </w:rPr>
        <w:t xml:space="preserve">In addition to the various remedies given in the Act, minority shareholders have additional options to safeguard their interests through </w:t>
      </w:r>
      <w:r w:rsidRPr="00AE293D">
        <w:rPr>
          <w:rFonts w:ascii="Times New Roman" w:hAnsi="Times New Roman" w:cs="Times New Roman"/>
          <w:b/>
          <w:sz w:val="24"/>
          <w:szCs w:val="24"/>
        </w:rPr>
        <w:t>Part XXIX</w:t>
      </w:r>
      <w:r w:rsidRPr="00AE293D">
        <w:rPr>
          <w:rFonts w:ascii="Times New Roman" w:hAnsi="Times New Roman" w:cs="Times New Roman"/>
          <w:sz w:val="24"/>
          <w:szCs w:val="24"/>
        </w:rPr>
        <w:t xml:space="preserve"> of </w:t>
      </w:r>
      <w:r w:rsidRPr="00AE293D">
        <w:rPr>
          <w:rFonts w:ascii="Times New Roman" w:hAnsi="Times New Roman" w:cs="Times New Roman"/>
          <w:b/>
          <w:sz w:val="24"/>
          <w:szCs w:val="24"/>
        </w:rPr>
        <w:t>the Companies Act 2015</w:t>
      </w:r>
      <w:r w:rsidRPr="00AE293D">
        <w:rPr>
          <w:rFonts w:ascii="Times New Roman" w:hAnsi="Times New Roman" w:cs="Times New Roman"/>
          <w:sz w:val="24"/>
          <w:szCs w:val="24"/>
        </w:rPr>
        <w:t xml:space="preserve">. A </w:t>
      </w:r>
      <w:r w:rsidR="0006224C">
        <w:rPr>
          <w:rFonts w:ascii="Times New Roman" w:hAnsi="Times New Roman" w:cs="Times New Roman"/>
          <w:sz w:val="24"/>
          <w:szCs w:val="24"/>
        </w:rPr>
        <w:t>company mem</w:t>
      </w:r>
      <w:bookmarkStart w:id="0" w:name="_GoBack"/>
      <w:bookmarkEnd w:id="0"/>
      <w:r w:rsidR="0006224C">
        <w:rPr>
          <w:rFonts w:ascii="Times New Roman" w:hAnsi="Times New Roman" w:cs="Times New Roman"/>
          <w:sz w:val="24"/>
          <w:szCs w:val="24"/>
        </w:rPr>
        <w:t>ber</w:t>
      </w:r>
      <w:r w:rsidRPr="00AE293D">
        <w:rPr>
          <w:rFonts w:ascii="Times New Roman" w:hAnsi="Times New Roman" w:cs="Times New Roman"/>
          <w:sz w:val="24"/>
          <w:szCs w:val="24"/>
        </w:rPr>
        <w:t xml:space="preserve"> may use these rules to petition the High Court for an order shielding them from unjust discrimination and repressive behavior. This window is available when a company's operations are or </w:t>
      </w:r>
      <w:proofErr w:type="gramStart"/>
      <w:r w:rsidRPr="00AE293D">
        <w:rPr>
          <w:rFonts w:ascii="Times New Roman" w:hAnsi="Times New Roman" w:cs="Times New Roman"/>
          <w:sz w:val="24"/>
          <w:szCs w:val="24"/>
        </w:rPr>
        <w:t>have been carried out</w:t>
      </w:r>
      <w:proofErr w:type="gramEnd"/>
      <w:r w:rsidRPr="00AE293D">
        <w:rPr>
          <w:rFonts w:ascii="Times New Roman" w:hAnsi="Times New Roman" w:cs="Times New Roman"/>
          <w:sz w:val="24"/>
          <w:szCs w:val="24"/>
        </w:rPr>
        <w:t xml:space="preserve"> in a way that oppresses or unfairly prejudices the interests of its members in general or of a specific subset of its members, such as the applicant.</w:t>
      </w:r>
      <w:r w:rsidRPr="00AE293D">
        <w:rPr>
          <w:rStyle w:val="FootnoteReference"/>
          <w:rFonts w:ascii="Times New Roman" w:hAnsi="Times New Roman" w:cs="Times New Roman"/>
          <w:sz w:val="24"/>
          <w:szCs w:val="24"/>
        </w:rPr>
        <w:footnoteReference w:id="24"/>
      </w:r>
      <w:r w:rsidRPr="00AE293D">
        <w:rPr>
          <w:rFonts w:ascii="Times New Roman" w:hAnsi="Times New Roman" w:cs="Times New Roman"/>
          <w:sz w:val="24"/>
          <w:szCs w:val="24"/>
        </w:rPr>
        <w:t xml:space="preserve"> The nominees of a company's shares who have had shares transferred or transmitted by operation of law </w:t>
      </w:r>
      <w:proofErr w:type="gramStart"/>
      <w:r w:rsidRPr="00AE293D">
        <w:rPr>
          <w:rFonts w:ascii="Times New Roman" w:hAnsi="Times New Roman" w:cs="Times New Roman"/>
          <w:sz w:val="24"/>
          <w:szCs w:val="24"/>
        </w:rPr>
        <w:t>are also covered</w:t>
      </w:r>
      <w:proofErr w:type="gramEnd"/>
      <w:r w:rsidRPr="00AE293D">
        <w:rPr>
          <w:rFonts w:ascii="Times New Roman" w:hAnsi="Times New Roman" w:cs="Times New Roman"/>
          <w:sz w:val="24"/>
          <w:szCs w:val="24"/>
        </w:rPr>
        <w:t xml:space="preserve"> by this clause.</w:t>
      </w:r>
      <w:r w:rsidRPr="00AE293D">
        <w:rPr>
          <w:rStyle w:val="FootnoteReference"/>
          <w:rFonts w:ascii="Times New Roman" w:hAnsi="Times New Roman" w:cs="Times New Roman"/>
          <w:sz w:val="24"/>
          <w:szCs w:val="24"/>
        </w:rPr>
        <w:footnoteReference w:id="25"/>
      </w:r>
      <w:r w:rsidRPr="00AE293D">
        <w:rPr>
          <w:rFonts w:ascii="Times New Roman" w:hAnsi="Times New Roman" w:cs="Times New Roman"/>
          <w:sz w:val="24"/>
          <w:szCs w:val="24"/>
        </w:rPr>
        <w:t xml:space="preserve"> </w:t>
      </w:r>
    </w:p>
    <w:p w:rsidR="0006224C" w:rsidRDefault="00A476B9" w:rsidP="00AE293D">
      <w:pPr>
        <w:pStyle w:val="paragraph"/>
        <w:shd w:val="clear" w:color="auto" w:fill="FFFFFF"/>
        <w:spacing w:before="0" w:beforeAutospacing="0" w:after="200" w:afterAutospacing="0" w:line="360" w:lineRule="auto"/>
        <w:jc w:val="both"/>
        <w:textAlignment w:val="baseline"/>
        <w:rPr>
          <w:rStyle w:val="normaltextrun"/>
        </w:rPr>
      </w:pPr>
      <w:r w:rsidRPr="00AE293D">
        <w:rPr>
          <w:rStyle w:val="normaltextrun"/>
        </w:rPr>
        <w:t xml:space="preserve">In a recent High court judgement in the case of </w:t>
      </w:r>
      <w:proofErr w:type="spellStart"/>
      <w:r w:rsidRPr="00AE293D">
        <w:rPr>
          <w:rStyle w:val="normaltextrun"/>
          <w:b/>
          <w:bCs/>
          <w:i/>
          <w:iCs/>
        </w:rPr>
        <w:t>Njama</w:t>
      </w:r>
      <w:proofErr w:type="spellEnd"/>
      <w:r w:rsidRPr="00AE293D">
        <w:rPr>
          <w:rStyle w:val="normaltextrun"/>
          <w:b/>
          <w:bCs/>
          <w:i/>
          <w:iCs/>
        </w:rPr>
        <w:t xml:space="preserve"> </w:t>
      </w:r>
      <w:proofErr w:type="spellStart"/>
      <w:r w:rsidRPr="00AE293D">
        <w:rPr>
          <w:rStyle w:val="normaltextrun"/>
          <w:b/>
          <w:bCs/>
          <w:i/>
          <w:iCs/>
        </w:rPr>
        <w:t>Wambugu</w:t>
      </w:r>
      <w:proofErr w:type="spellEnd"/>
      <w:r w:rsidRPr="00AE293D">
        <w:rPr>
          <w:rStyle w:val="normaltextrun"/>
          <w:b/>
          <w:bCs/>
          <w:i/>
          <w:iCs/>
        </w:rPr>
        <w:t xml:space="preserve"> vs </w:t>
      </w:r>
      <w:proofErr w:type="spellStart"/>
      <w:r w:rsidRPr="00AE293D">
        <w:rPr>
          <w:rStyle w:val="normaltextrun"/>
          <w:b/>
          <w:bCs/>
          <w:i/>
          <w:iCs/>
        </w:rPr>
        <w:t>Winfrida</w:t>
      </w:r>
      <w:proofErr w:type="spellEnd"/>
      <w:r w:rsidRPr="00AE293D">
        <w:rPr>
          <w:rStyle w:val="normaltextrun"/>
          <w:b/>
          <w:bCs/>
          <w:i/>
          <w:iCs/>
        </w:rPr>
        <w:t xml:space="preserve"> </w:t>
      </w:r>
      <w:proofErr w:type="spellStart"/>
      <w:r w:rsidRPr="00AE293D">
        <w:rPr>
          <w:rStyle w:val="normaltextrun"/>
          <w:b/>
          <w:bCs/>
          <w:i/>
          <w:iCs/>
        </w:rPr>
        <w:t>Wanjiku</w:t>
      </w:r>
      <w:proofErr w:type="spellEnd"/>
      <w:r w:rsidRPr="00AE293D">
        <w:rPr>
          <w:rStyle w:val="normaltextrun"/>
          <w:b/>
          <w:bCs/>
          <w:i/>
          <w:iCs/>
        </w:rPr>
        <w:t xml:space="preserve"> and </w:t>
      </w:r>
      <w:r w:rsidR="0006224C">
        <w:rPr>
          <w:rStyle w:val="normaltextrun"/>
          <w:b/>
          <w:bCs/>
          <w:i/>
          <w:iCs/>
        </w:rPr>
        <w:t>Space Style L</w:t>
      </w:r>
      <w:r w:rsidRPr="00AE293D">
        <w:rPr>
          <w:rStyle w:val="normaltextrun"/>
          <w:b/>
          <w:bCs/>
          <w:i/>
          <w:iCs/>
        </w:rPr>
        <w:t>imited (Nominal Respondent) [2020] eKLR</w:t>
      </w:r>
      <w:r w:rsidRPr="00AE293D">
        <w:rPr>
          <w:rStyle w:val="normaltextrun"/>
        </w:rPr>
        <w:t xml:space="preserve">,  Hon. Lady Justice </w:t>
      </w:r>
      <w:proofErr w:type="spellStart"/>
      <w:r w:rsidRPr="00AE293D">
        <w:rPr>
          <w:rStyle w:val="normaltextrun"/>
        </w:rPr>
        <w:t>Wilfrida</w:t>
      </w:r>
      <w:proofErr w:type="spellEnd"/>
      <w:r w:rsidRPr="00AE293D">
        <w:rPr>
          <w:rStyle w:val="normaltextrun"/>
        </w:rPr>
        <w:t xml:space="preserve"> </w:t>
      </w:r>
      <w:proofErr w:type="spellStart"/>
      <w:r w:rsidRPr="00AE293D">
        <w:rPr>
          <w:rStyle w:val="normaltextrun"/>
        </w:rPr>
        <w:t>Okwany</w:t>
      </w:r>
      <w:proofErr w:type="spellEnd"/>
      <w:r w:rsidRPr="00AE293D">
        <w:rPr>
          <w:rStyle w:val="normaltextrun"/>
        </w:rPr>
        <w:t xml:space="preserve">, focused on the protection of minority shareholders rights, expounded on the role of the </w:t>
      </w:r>
      <w:r w:rsidR="0006224C">
        <w:rPr>
          <w:rStyle w:val="normaltextrun"/>
        </w:rPr>
        <w:t>C</w:t>
      </w:r>
      <w:r w:rsidRPr="00AE293D">
        <w:rPr>
          <w:rStyle w:val="normaltextrun"/>
        </w:rPr>
        <w:t>ourt issuing relief to shareholders under section 780 of the company</w:t>
      </w:r>
      <w:r w:rsidR="0006224C">
        <w:rPr>
          <w:rStyle w:val="normaltextrun"/>
        </w:rPr>
        <w:t>'</w:t>
      </w:r>
      <w:r w:rsidRPr="00AE293D">
        <w:rPr>
          <w:rStyle w:val="normaltextrun"/>
        </w:rPr>
        <w:t>s Act. In paragraph</w:t>
      </w:r>
      <w:r w:rsidR="0006224C">
        <w:rPr>
          <w:rStyle w:val="normaltextrun"/>
        </w:rPr>
        <w:t>s</w:t>
      </w:r>
      <w:r w:rsidRPr="00AE293D">
        <w:rPr>
          <w:rStyle w:val="normaltextrun"/>
        </w:rPr>
        <w:t xml:space="preserve"> 63 and 64 of her judgement, she states</w:t>
      </w:r>
      <w:r w:rsidR="0006224C">
        <w:rPr>
          <w:rStyle w:val="normaltextrun"/>
        </w:rPr>
        <w:t>:</w:t>
      </w:r>
    </w:p>
    <w:p w:rsidR="00A476B9" w:rsidRPr="00AE293D" w:rsidRDefault="0006224C" w:rsidP="0006224C">
      <w:pPr>
        <w:pStyle w:val="paragraph"/>
        <w:shd w:val="clear" w:color="auto" w:fill="FFFFFF"/>
        <w:spacing w:before="0" w:beforeAutospacing="0" w:after="200" w:afterAutospacing="0" w:line="360" w:lineRule="auto"/>
        <w:ind w:left="720"/>
        <w:jc w:val="both"/>
        <w:textAlignment w:val="baseline"/>
      </w:pPr>
      <w:r>
        <w:rPr>
          <w:rStyle w:val="normaltextrun"/>
        </w:rPr>
        <w:t>"</w:t>
      </w:r>
      <w:r w:rsidR="00A476B9" w:rsidRPr="00AE293D">
        <w:rPr>
          <w:rStyle w:val="normaltextrun"/>
        </w:rPr>
        <w:t>my</w:t>
      </w:r>
      <w:r w:rsidR="00A476B9" w:rsidRPr="00AE293D">
        <w:rPr>
          <w:rStyle w:val="normaltextrun"/>
          <w:i/>
          <w:iCs/>
        </w:rPr>
        <w:t xml:space="preserve"> understanding of the provisions of section 780 of the companies Act are that when a member of a company moves to </w:t>
      </w:r>
      <w:r>
        <w:rPr>
          <w:rStyle w:val="normaltextrun"/>
          <w:i/>
          <w:iCs/>
        </w:rPr>
        <w:t>C</w:t>
      </w:r>
      <w:r w:rsidR="00A476B9" w:rsidRPr="00AE293D">
        <w:rPr>
          <w:rStyle w:val="normaltextrun"/>
          <w:i/>
          <w:iCs/>
        </w:rPr>
        <w:t>ourt for relief under those provisions, the does so in his or her capacity as a member, that is a member qua member.</w:t>
      </w:r>
      <w:r w:rsidR="00A476B9" w:rsidRPr="00AE293D">
        <w:rPr>
          <w:rStyle w:val="eop"/>
        </w:rPr>
        <w:t> </w:t>
      </w:r>
    </w:p>
    <w:p w:rsidR="00A476B9" w:rsidRPr="00AE293D" w:rsidRDefault="00A476B9" w:rsidP="0006224C">
      <w:pPr>
        <w:pStyle w:val="paragraph"/>
        <w:shd w:val="clear" w:color="auto" w:fill="FFFFFF"/>
        <w:spacing w:before="0" w:beforeAutospacing="0" w:after="200" w:afterAutospacing="0" w:line="360" w:lineRule="auto"/>
        <w:ind w:left="720"/>
        <w:jc w:val="both"/>
        <w:textAlignment w:val="baseline"/>
      </w:pPr>
      <w:r w:rsidRPr="00AE293D">
        <w:rPr>
          <w:rStyle w:val="normaltextrun"/>
          <w:i/>
          <w:iCs/>
        </w:rPr>
        <w:t>In the present case, the applicant states that he is a minority shareholder in the nominal respondent. He seeks an order to restrain the respondent who is the Majority shareholder from removing, subverting, obstructing, prejudicing or in any other manner whatsoever interfering with his position and standing as founder and executive director in the board of directors of space and style limited.</w:t>
      </w:r>
      <w:r w:rsidR="0006224C">
        <w:rPr>
          <w:rStyle w:val="normaltextrun"/>
          <w:i/>
          <w:iCs/>
        </w:rPr>
        <w:t>"</w:t>
      </w:r>
      <w:r w:rsidRPr="00AE293D">
        <w:rPr>
          <w:rStyle w:val="eop"/>
        </w:rPr>
        <w:t> </w:t>
      </w:r>
    </w:p>
    <w:p w:rsidR="00A476B9" w:rsidRDefault="00A476B9" w:rsidP="00AE293D">
      <w:pPr>
        <w:spacing w:line="360" w:lineRule="auto"/>
        <w:jc w:val="both"/>
        <w:rPr>
          <w:rFonts w:ascii="Times New Roman" w:hAnsi="Times New Roman" w:cs="Times New Roman"/>
          <w:sz w:val="24"/>
          <w:szCs w:val="24"/>
        </w:rPr>
      </w:pPr>
      <w:proofErr w:type="gramStart"/>
      <w:r w:rsidRPr="00AE293D">
        <w:rPr>
          <w:rFonts w:ascii="Times New Roman" w:hAnsi="Times New Roman" w:cs="Times New Roman"/>
          <w:sz w:val="24"/>
          <w:szCs w:val="24"/>
        </w:rPr>
        <w:t xml:space="preserve">The High Court may, in order to safeguard its members from unfair discrimination and oppressive behavior, regulate how the company will conduct its business going forward; permit civil lawsuits to be filed in the name of the company by any person or parties and on any terms the Court specifies; mandate that the company not alter its articles in any way without the permission of the Court; and order the company to refrain from engaging in or continuing an </w:t>
      </w:r>
      <w:r w:rsidRPr="00AE293D">
        <w:rPr>
          <w:rFonts w:ascii="Times New Roman" w:hAnsi="Times New Roman" w:cs="Times New Roman"/>
          <w:sz w:val="24"/>
          <w:szCs w:val="24"/>
        </w:rPr>
        <w:lastRenderedPageBreak/>
        <w:t>oppressive act that has been reported, as well as to perform an act that the applicant has claimed it has neglected to perform.</w:t>
      </w:r>
      <w:r w:rsidRPr="00AE293D">
        <w:rPr>
          <w:rStyle w:val="FootnoteReference"/>
          <w:rFonts w:ascii="Times New Roman" w:hAnsi="Times New Roman" w:cs="Times New Roman"/>
          <w:sz w:val="24"/>
          <w:szCs w:val="24"/>
        </w:rPr>
        <w:footnoteReference w:id="26"/>
      </w:r>
      <w:proofErr w:type="gramEnd"/>
      <w:r w:rsidRPr="00AE293D">
        <w:rPr>
          <w:rFonts w:ascii="Times New Roman" w:hAnsi="Times New Roman" w:cs="Times New Roman"/>
          <w:sz w:val="24"/>
          <w:szCs w:val="24"/>
        </w:rPr>
        <w:t xml:space="preserve"> The company </w:t>
      </w:r>
      <w:proofErr w:type="gramStart"/>
      <w:r w:rsidRPr="00AE293D">
        <w:rPr>
          <w:rFonts w:ascii="Times New Roman" w:hAnsi="Times New Roman" w:cs="Times New Roman"/>
          <w:sz w:val="24"/>
          <w:szCs w:val="24"/>
        </w:rPr>
        <w:t>is a</w:t>
      </w:r>
      <w:r w:rsidR="0006224C">
        <w:rPr>
          <w:rFonts w:ascii="Times New Roman" w:hAnsi="Times New Roman" w:cs="Times New Roman"/>
          <w:sz w:val="24"/>
          <w:szCs w:val="24"/>
        </w:rPr>
        <w:t>llowed</w:t>
      </w:r>
      <w:proofErr w:type="gramEnd"/>
      <w:r w:rsidRPr="00AE293D">
        <w:rPr>
          <w:rFonts w:ascii="Times New Roman" w:hAnsi="Times New Roman" w:cs="Times New Roman"/>
          <w:sz w:val="24"/>
          <w:szCs w:val="24"/>
        </w:rPr>
        <w:t xml:space="preserve"> to provide its perspective during these processes. The applicant member </w:t>
      </w:r>
      <w:proofErr w:type="gramStart"/>
      <w:r w:rsidRPr="00AE293D">
        <w:rPr>
          <w:rFonts w:ascii="Times New Roman" w:hAnsi="Times New Roman" w:cs="Times New Roman"/>
          <w:sz w:val="24"/>
          <w:szCs w:val="24"/>
        </w:rPr>
        <w:t>is required</w:t>
      </w:r>
      <w:proofErr w:type="gramEnd"/>
      <w:r w:rsidRPr="00AE293D">
        <w:rPr>
          <w:rFonts w:ascii="Times New Roman" w:hAnsi="Times New Roman" w:cs="Times New Roman"/>
          <w:sz w:val="24"/>
          <w:szCs w:val="24"/>
        </w:rPr>
        <w:t xml:space="preserve"> by law to provide a copy of the application to it. Participation in the application hearing as a respondent is also mandatory.</w:t>
      </w:r>
      <w:r w:rsidRPr="00AE293D">
        <w:rPr>
          <w:rStyle w:val="FootnoteReference"/>
          <w:rFonts w:ascii="Times New Roman" w:hAnsi="Times New Roman" w:cs="Times New Roman"/>
          <w:sz w:val="24"/>
          <w:szCs w:val="24"/>
        </w:rPr>
        <w:footnoteReference w:id="27"/>
      </w:r>
      <w:r w:rsidRPr="00AE293D">
        <w:rPr>
          <w:rFonts w:ascii="Times New Roman" w:hAnsi="Times New Roman" w:cs="Times New Roman"/>
          <w:sz w:val="24"/>
          <w:szCs w:val="24"/>
        </w:rPr>
        <w:t xml:space="preserve"> According to the law, any order modifies a company's constitution must be filed with the Registrar of Companies. This happens when the High Court issues an order that modifies the business's constitution. With the passage of Section 780, the legislature introduced the term "unfair prejudice," which lowered the bar for oppressive behavior.</w:t>
      </w:r>
      <w:r w:rsidRPr="00AE293D">
        <w:rPr>
          <w:rStyle w:val="FootnoteReference"/>
          <w:rFonts w:ascii="Times New Roman" w:hAnsi="Times New Roman" w:cs="Times New Roman"/>
          <w:sz w:val="24"/>
          <w:szCs w:val="24"/>
        </w:rPr>
        <w:footnoteReference w:id="28"/>
      </w:r>
      <w:r w:rsidRPr="00AE293D">
        <w:rPr>
          <w:rFonts w:ascii="Times New Roman" w:hAnsi="Times New Roman" w:cs="Times New Roman"/>
          <w:sz w:val="24"/>
          <w:szCs w:val="24"/>
        </w:rPr>
        <w:t xml:space="preserve"> The phrase "unfair prejudice" is included, which extends minority shareholders' protection by including a wide range.</w:t>
      </w:r>
    </w:p>
    <w:p w:rsidR="0006224C" w:rsidRPr="00AE293D" w:rsidRDefault="0006224C" w:rsidP="00AE293D">
      <w:pPr>
        <w:spacing w:line="360" w:lineRule="auto"/>
        <w:jc w:val="both"/>
        <w:rPr>
          <w:rFonts w:ascii="Times New Roman" w:hAnsi="Times New Roman" w:cs="Times New Roman"/>
          <w:sz w:val="24"/>
          <w:szCs w:val="24"/>
        </w:rPr>
      </w:pPr>
    </w:p>
    <w:p w:rsidR="00A476B9" w:rsidRPr="00AE293D" w:rsidRDefault="00A476B9" w:rsidP="00AE293D">
      <w:pPr>
        <w:spacing w:line="360" w:lineRule="auto"/>
        <w:jc w:val="both"/>
        <w:rPr>
          <w:rFonts w:ascii="Times New Roman" w:hAnsi="Times New Roman" w:cs="Times New Roman"/>
          <w:sz w:val="24"/>
          <w:szCs w:val="24"/>
        </w:rPr>
      </w:pPr>
    </w:p>
    <w:p w:rsidR="0041337A" w:rsidRPr="00AE293D" w:rsidRDefault="0041337A" w:rsidP="00AE293D">
      <w:pPr>
        <w:spacing w:line="360" w:lineRule="auto"/>
        <w:jc w:val="both"/>
        <w:rPr>
          <w:rFonts w:ascii="Times New Roman" w:hAnsi="Times New Roman" w:cs="Times New Roman"/>
          <w:sz w:val="24"/>
          <w:szCs w:val="24"/>
        </w:rPr>
      </w:pPr>
    </w:p>
    <w:p w:rsidR="00B06112" w:rsidRPr="00AE293D" w:rsidRDefault="00B06112" w:rsidP="00AE293D">
      <w:pPr>
        <w:shd w:val="clear" w:color="auto" w:fill="FFFFFF"/>
        <w:spacing w:line="360" w:lineRule="auto"/>
        <w:jc w:val="both"/>
        <w:rPr>
          <w:rFonts w:ascii="Times New Roman" w:eastAsia="Times New Roman" w:hAnsi="Times New Roman" w:cs="Times New Roman"/>
          <w:sz w:val="24"/>
          <w:szCs w:val="24"/>
        </w:rPr>
      </w:pPr>
    </w:p>
    <w:p w:rsidR="00365459" w:rsidRPr="00AE293D" w:rsidRDefault="00365459" w:rsidP="00AE293D">
      <w:pPr>
        <w:shd w:val="clear" w:color="auto" w:fill="FFFFFF"/>
        <w:spacing w:line="360" w:lineRule="auto"/>
        <w:jc w:val="both"/>
        <w:rPr>
          <w:rFonts w:ascii="Times New Roman" w:eastAsia="Times New Roman" w:hAnsi="Times New Roman" w:cs="Times New Roman"/>
          <w:sz w:val="24"/>
          <w:szCs w:val="24"/>
        </w:rPr>
      </w:pPr>
    </w:p>
    <w:sectPr w:rsidR="00365459" w:rsidRPr="00AE293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0AA7" w:rsidRDefault="00BF0AA7" w:rsidP="00113F77">
      <w:pPr>
        <w:spacing w:after="0" w:line="240" w:lineRule="auto"/>
      </w:pPr>
      <w:r>
        <w:separator/>
      </w:r>
    </w:p>
  </w:endnote>
  <w:endnote w:type="continuationSeparator" w:id="0">
    <w:p w:rsidR="00BF0AA7" w:rsidRDefault="00BF0AA7" w:rsidP="00113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0AA7" w:rsidRDefault="00BF0AA7" w:rsidP="00113F77">
      <w:pPr>
        <w:spacing w:after="0" w:line="240" w:lineRule="auto"/>
      </w:pPr>
      <w:r>
        <w:separator/>
      </w:r>
    </w:p>
  </w:footnote>
  <w:footnote w:type="continuationSeparator" w:id="0">
    <w:p w:rsidR="00BF0AA7" w:rsidRDefault="00BF0AA7" w:rsidP="00113F77">
      <w:pPr>
        <w:spacing w:after="0" w:line="240" w:lineRule="auto"/>
      </w:pPr>
      <w:r>
        <w:continuationSeparator/>
      </w:r>
    </w:p>
  </w:footnote>
  <w:footnote w:id="1">
    <w:p w:rsidR="00BD4A6E" w:rsidRDefault="00BD4A6E">
      <w:pPr>
        <w:pStyle w:val="FootnoteText"/>
      </w:pPr>
      <w:r>
        <w:rPr>
          <w:rStyle w:val="FootnoteReference"/>
        </w:rPr>
        <w:footnoteRef/>
      </w:r>
      <w:r>
        <w:t xml:space="preserve"> Companies Act 2015, Section 611</w:t>
      </w:r>
    </w:p>
  </w:footnote>
  <w:footnote w:id="2">
    <w:p w:rsidR="00BD4A6E" w:rsidRDefault="00BD4A6E">
      <w:pPr>
        <w:pStyle w:val="FootnoteText"/>
      </w:pPr>
      <w:r>
        <w:rPr>
          <w:rStyle w:val="FootnoteReference"/>
        </w:rPr>
        <w:footnoteRef/>
      </w:r>
      <w:r>
        <w:t xml:space="preserve"> Ibid, Section 615</w:t>
      </w:r>
      <w:r w:rsidR="00034CDF">
        <w:t xml:space="preserve"> </w:t>
      </w:r>
    </w:p>
  </w:footnote>
  <w:footnote w:id="3">
    <w:p w:rsidR="00113F77" w:rsidRDefault="00113F77">
      <w:pPr>
        <w:pStyle w:val="FootnoteText"/>
      </w:pPr>
      <w:r>
        <w:rPr>
          <w:rStyle w:val="FootnoteReference"/>
        </w:rPr>
        <w:footnoteRef/>
      </w:r>
      <w:r>
        <w:t xml:space="preserve"> The Business  Laws (</w:t>
      </w:r>
      <w:r w:rsidR="00B14F93">
        <w:t>Amendment) Act, 2021</w:t>
      </w:r>
    </w:p>
  </w:footnote>
  <w:footnote w:id="4">
    <w:p w:rsidR="00B07C73" w:rsidRDefault="00B07C73">
      <w:pPr>
        <w:pStyle w:val="FootnoteText"/>
      </w:pPr>
      <w:r>
        <w:rPr>
          <w:rStyle w:val="FootnoteReference"/>
        </w:rPr>
        <w:footnoteRef/>
      </w:r>
      <w:r>
        <w:t xml:space="preserve"> (843)2 Hare 461</w:t>
      </w:r>
    </w:p>
  </w:footnote>
  <w:footnote w:id="5">
    <w:p w:rsidR="0010703D" w:rsidRDefault="0010703D">
      <w:pPr>
        <w:pStyle w:val="FootnoteText"/>
      </w:pPr>
      <w:r>
        <w:rPr>
          <w:rStyle w:val="FootnoteReference"/>
        </w:rPr>
        <w:footnoteRef/>
      </w:r>
      <w:r>
        <w:t xml:space="preserve"> </w:t>
      </w:r>
      <w:r w:rsidR="0092724C" w:rsidRPr="0092724C">
        <w:t>The Code of Corporate Governance Practices for Issuers of Securities to the Public 2015</w:t>
      </w:r>
    </w:p>
  </w:footnote>
  <w:footnote w:id="6">
    <w:p w:rsidR="00170A16" w:rsidRDefault="00170A16">
      <w:pPr>
        <w:pStyle w:val="FootnoteText"/>
      </w:pPr>
      <w:r>
        <w:rPr>
          <w:rStyle w:val="FootnoteReference"/>
        </w:rPr>
        <w:footnoteRef/>
      </w:r>
      <w:r>
        <w:t xml:space="preserve"> Ibid</w:t>
      </w:r>
    </w:p>
  </w:footnote>
  <w:footnote w:id="7">
    <w:p w:rsidR="003B32C9" w:rsidRDefault="003B32C9">
      <w:pPr>
        <w:pStyle w:val="FootnoteText"/>
      </w:pPr>
      <w:r>
        <w:rPr>
          <w:rStyle w:val="FootnoteReference"/>
        </w:rPr>
        <w:footnoteRef/>
      </w:r>
      <w:r>
        <w:t xml:space="preserve"> </w:t>
      </w:r>
      <w:r w:rsidR="00BE1CFA">
        <w:t>Ibid</w:t>
      </w:r>
    </w:p>
  </w:footnote>
  <w:footnote w:id="8">
    <w:p w:rsidR="00D02CCB" w:rsidRPr="0006224C" w:rsidRDefault="00D02CCB">
      <w:pPr>
        <w:pStyle w:val="FootnoteText"/>
        <w:rPr>
          <w:rFonts w:ascii="Calibri" w:hAnsi="Calibri" w:cs="Calibri"/>
        </w:rPr>
      </w:pPr>
      <w:r w:rsidRPr="0006224C">
        <w:rPr>
          <w:rStyle w:val="FootnoteReference"/>
          <w:rFonts w:ascii="Calibri" w:hAnsi="Calibri" w:cs="Calibri"/>
        </w:rPr>
        <w:footnoteRef/>
      </w:r>
      <w:r w:rsidRPr="0006224C">
        <w:rPr>
          <w:rFonts w:ascii="Calibri" w:hAnsi="Calibri" w:cs="Calibri"/>
        </w:rPr>
        <w:t xml:space="preserve"> In Re Bugle Press Ltd [1961] </w:t>
      </w:r>
      <w:proofErr w:type="spellStart"/>
      <w:r w:rsidRPr="0006224C">
        <w:rPr>
          <w:rFonts w:ascii="Calibri" w:hAnsi="Calibri" w:cs="Calibri"/>
        </w:rPr>
        <w:t>Ch</w:t>
      </w:r>
      <w:proofErr w:type="spellEnd"/>
      <w:r w:rsidRPr="0006224C">
        <w:rPr>
          <w:rFonts w:ascii="Calibri" w:hAnsi="Calibri" w:cs="Calibri"/>
        </w:rPr>
        <w:t xml:space="preserve"> 270, 276-277 Buckley J said: </w:t>
      </w:r>
      <w:r w:rsidRPr="0006224C">
        <w:rPr>
          <w:rFonts w:ascii="Calibri" w:hAnsi="Calibri" w:cs="Calibri"/>
          <w:i/>
        </w:rPr>
        <w:t>‘where the 90 per cent majority who accept the offer are unconnected with the persons who are concerned with making the offer, the court pays the greatest attention to the views of that majority. In all commercial matters, where commercial people are much better</w:t>
      </w:r>
      <w:r w:rsidR="0094252B" w:rsidRPr="0006224C">
        <w:rPr>
          <w:rFonts w:ascii="Calibri" w:hAnsi="Calibri" w:cs="Calibri"/>
          <w:i/>
        </w:rPr>
        <w:t xml:space="preserve"> able to judge of their own affairs than the court is able to do, the court is accustomed to pay the greatest attention to what commercial people who are concerned with the transaction in fact decide.’</w:t>
      </w:r>
    </w:p>
  </w:footnote>
  <w:footnote w:id="9">
    <w:p w:rsidR="004F5CF5" w:rsidRPr="0006224C" w:rsidRDefault="004F5CF5" w:rsidP="00033FA0">
      <w:pPr>
        <w:spacing w:after="0" w:line="240" w:lineRule="auto"/>
        <w:rPr>
          <w:rFonts w:ascii="Calibri" w:hAnsi="Calibri" w:cs="Calibri"/>
          <w:sz w:val="20"/>
          <w:szCs w:val="20"/>
        </w:rPr>
      </w:pPr>
      <w:r w:rsidRPr="0006224C">
        <w:rPr>
          <w:rStyle w:val="FootnoteReference"/>
          <w:rFonts w:ascii="Calibri" w:hAnsi="Calibri" w:cs="Calibri"/>
          <w:sz w:val="20"/>
          <w:szCs w:val="20"/>
        </w:rPr>
        <w:footnoteRef/>
      </w:r>
      <w:r w:rsidRPr="0006224C">
        <w:rPr>
          <w:rFonts w:ascii="Calibri" w:hAnsi="Calibri" w:cs="Calibri"/>
          <w:sz w:val="20"/>
          <w:szCs w:val="20"/>
        </w:rPr>
        <w:t xml:space="preserve"> </w:t>
      </w:r>
      <w:proofErr w:type="gramStart"/>
      <w:r w:rsidRPr="0006224C">
        <w:rPr>
          <w:rFonts w:ascii="Calibri" w:hAnsi="Calibri" w:cs="Calibri"/>
          <w:sz w:val="20"/>
          <w:szCs w:val="20"/>
        </w:rPr>
        <w:t>Company Petition No. 1072 of 2009, Company Application Nos. 1332 of 2009, 71 and 120 of 2010.</w:t>
      </w:r>
      <w:proofErr w:type="gramEnd"/>
      <w:r w:rsidRPr="0006224C">
        <w:rPr>
          <w:rFonts w:ascii="Calibri" w:hAnsi="Calibri" w:cs="Calibri"/>
          <w:sz w:val="20"/>
          <w:szCs w:val="20"/>
        </w:rPr>
        <w:t xml:space="preserve"> Case: In Re: Cadbury India Limited Vs. High Court of Bombay (India) 2015 (125) CLA 77 (</w:t>
      </w:r>
      <w:proofErr w:type="spellStart"/>
      <w:r w:rsidRPr="0006224C">
        <w:rPr>
          <w:rFonts w:ascii="Calibri" w:hAnsi="Calibri" w:cs="Calibri"/>
          <w:sz w:val="20"/>
          <w:szCs w:val="20"/>
        </w:rPr>
        <w:t>Bom</w:t>
      </w:r>
      <w:proofErr w:type="spellEnd"/>
      <w:r w:rsidRPr="0006224C">
        <w:rPr>
          <w:rFonts w:ascii="Calibri" w:hAnsi="Calibri" w:cs="Calibri"/>
          <w:sz w:val="20"/>
          <w:szCs w:val="20"/>
        </w:rPr>
        <w:t>)</w:t>
      </w:r>
    </w:p>
  </w:footnote>
  <w:footnote w:id="10">
    <w:p w:rsidR="002E4C6D" w:rsidRDefault="002E4C6D" w:rsidP="00033FA0">
      <w:pPr>
        <w:pStyle w:val="FootnoteText"/>
      </w:pPr>
      <w:r w:rsidRPr="0006224C">
        <w:rPr>
          <w:rStyle w:val="FootnoteReference"/>
          <w:rFonts w:ascii="Calibri" w:hAnsi="Calibri" w:cs="Calibri"/>
        </w:rPr>
        <w:footnoteRef/>
      </w:r>
      <w:r w:rsidRPr="0006224C">
        <w:rPr>
          <w:rFonts w:ascii="Calibri" w:hAnsi="Calibri" w:cs="Calibri"/>
        </w:rPr>
        <w:t xml:space="preserve"> </w:t>
      </w:r>
      <w:r w:rsidR="00BE48E4" w:rsidRPr="0006224C">
        <w:rPr>
          <w:rFonts w:ascii="Calibri" w:hAnsi="Calibri" w:cs="Calibri"/>
        </w:rPr>
        <w:t>Companies Act, 2015, Section 323</w:t>
      </w:r>
    </w:p>
  </w:footnote>
  <w:footnote w:id="11">
    <w:p w:rsidR="00BE48E4" w:rsidRPr="0006224C" w:rsidRDefault="00BE48E4">
      <w:pPr>
        <w:pStyle w:val="FootnoteText"/>
        <w:rPr>
          <w:rFonts w:ascii="Calibri" w:hAnsi="Calibri" w:cs="Calibri"/>
        </w:rPr>
      </w:pPr>
      <w:r w:rsidRPr="0006224C">
        <w:rPr>
          <w:rStyle w:val="FootnoteReference"/>
          <w:rFonts w:ascii="Calibri" w:hAnsi="Calibri" w:cs="Calibri"/>
        </w:rPr>
        <w:footnoteRef/>
      </w:r>
      <w:r w:rsidRPr="0006224C">
        <w:rPr>
          <w:rFonts w:ascii="Calibri" w:hAnsi="Calibri" w:cs="Calibri"/>
        </w:rPr>
        <w:t xml:space="preserve"> Companies Act 2015, Section 615(6)(c)</w:t>
      </w:r>
    </w:p>
  </w:footnote>
  <w:footnote w:id="12">
    <w:p w:rsidR="00901B1F" w:rsidRPr="0006224C" w:rsidRDefault="00901B1F">
      <w:pPr>
        <w:pStyle w:val="FootnoteText"/>
        <w:rPr>
          <w:rFonts w:ascii="Calibri" w:hAnsi="Calibri" w:cs="Calibri"/>
        </w:rPr>
      </w:pPr>
      <w:r w:rsidRPr="0006224C">
        <w:rPr>
          <w:rStyle w:val="FootnoteReference"/>
          <w:rFonts w:ascii="Calibri" w:hAnsi="Calibri" w:cs="Calibri"/>
        </w:rPr>
        <w:footnoteRef/>
      </w:r>
      <w:r w:rsidRPr="0006224C">
        <w:rPr>
          <w:rFonts w:ascii="Calibri" w:hAnsi="Calibri" w:cs="Calibri"/>
        </w:rPr>
        <w:t xml:space="preserve"> </w:t>
      </w:r>
      <w:r w:rsidR="00C95317" w:rsidRPr="0006224C">
        <w:rPr>
          <w:rFonts w:ascii="Calibri" w:hAnsi="Calibri" w:cs="Calibri"/>
        </w:rPr>
        <w:t>Ibid, Section 615(3)</w:t>
      </w:r>
    </w:p>
  </w:footnote>
  <w:footnote w:id="13">
    <w:p w:rsidR="0006224C" w:rsidRDefault="0006224C" w:rsidP="0006224C">
      <w:pPr>
        <w:pStyle w:val="FootnoteText"/>
      </w:pPr>
      <w:r w:rsidRPr="0006224C">
        <w:rPr>
          <w:rStyle w:val="FootnoteReference"/>
          <w:rFonts w:ascii="Calibri" w:hAnsi="Calibri" w:cs="Calibri"/>
        </w:rPr>
        <w:footnoteRef/>
      </w:r>
      <w:r w:rsidRPr="0006224C">
        <w:rPr>
          <w:rFonts w:ascii="Calibri" w:hAnsi="Calibri" w:cs="Calibri"/>
        </w:rPr>
        <w:t xml:space="preserve"> </w:t>
      </w:r>
      <w:r w:rsidRPr="0006224C">
        <w:rPr>
          <w:rFonts w:ascii="Calibri" w:hAnsi="Calibri" w:cs="Calibri"/>
        </w:rPr>
        <w:fldChar w:fldCharType="begin"/>
      </w:r>
      <w:r w:rsidRPr="0006224C">
        <w:rPr>
          <w:rFonts w:ascii="Calibri" w:hAnsi="Calibri" w:cs="Calibri"/>
        </w:rPr>
        <w:instrText xml:space="preserve"> ADDIN ZOTERO_ITEM CSL_CITATION {"citationID":"TKxAy6Pz","properties":{"formattedCitation":"Anonymous, \\uc0\\u8216{}Shareholders\\uc0\\u8217{} Agreement\\uc0\\u8217{} ({\\i{}LII / Legal Information Institute}, 19 August 2010) &lt;https://www.law.cornell.edu/wex/shareholders%27_agreement&gt; accessed 5 March 2024.","plainCitation":"Anonymous, ‘Shareholders’ Agreement’ (LII / Legal Information Institute, 19 August 2010) &lt;https://www.law.cornell.edu/wex/shareholders%27_agreement&gt; accessed 5 March 2024.","noteIndex":1},"citationItems":[{"id":103,"uris":["http://zotero.org/users/local/xfI1BSH9/items/CA5CRFPT"],"itemData":{"id":103,"type":"webpage","abstract":"A shareholders’ agreement is a contract that regulates the relationship between the shareholders and the corporation. The agreement will detail what models or forms which the corporation should run and outline and the basic rights and obligations of the shareholders.","container-title":"LII / Legal Information Institute","language":"en","title":"shareholders' agreement","URL":"https://www.law.cornell.edu/wex/shareholders%27_agreement","author":[{"family":"Anonymous","given":""}],"accessed":{"date-parts":[["2024",3,5]]},"issued":{"date-parts":[["2010",8,19]]}}}],"schema":"https://github.com/citation-style-language/schema/raw/master/csl-citation.json"} </w:instrText>
      </w:r>
      <w:r w:rsidRPr="0006224C">
        <w:rPr>
          <w:rFonts w:ascii="Calibri" w:hAnsi="Calibri" w:cs="Calibri"/>
        </w:rPr>
        <w:fldChar w:fldCharType="separate"/>
      </w:r>
      <w:proofErr w:type="gramStart"/>
      <w:r w:rsidRPr="0006224C">
        <w:rPr>
          <w:rFonts w:ascii="Calibri" w:hAnsi="Calibri" w:cs="Calibri"/>
        </w:rPr>
        <w:t>Anonymous, ‘Shareholders’ Agreement’ (</w:t>
      </w:r>
      <w:r w:rsidRPr="0006224C">
        <w:rPr>
          <w:rFonts w:ascii="Calibri" w:hAnsi="Calibri" w:cs="Calibri"/>
          <w:i/>
          <w:iCs/>
        </w:rPr>
        <w:t>LII / Legal Information Institute</w:t>
      </w:r>
      <w:r w:rsidRPr="0006224C">
        <w:rPr>
          <w:rFonts w:ascii="Calibri" w:hAnsi="Calibri" w:cs="Calibri"/>
        </w:rPr>
        <w:t>, 19 August 2010) &lt;https://www.law.cornell.edu/wex/shareholders%27_agreement&gt; accessed 5 March 2024.</w:t>
      </w:r>
      <w:proofErr w:type="gramEnd"/>
      <w:r w:rsidRPr="0006224C">
        <w:rPr>
          <w:rFonts w:ascii="Calibri" w:hAnsi="Calibri" w:cs="Calibri"/>
        </w:rPr>
        <w:fldChar w:fldCharType="end"/>
      </w:r>
    </w:p>
  </w:footnote>
  <w:footnote w:id="14">
    <w:p w:rsidR="0041337A" w:rsidRPr="0006224C" w:rsidRDefault="0041337A" w:rsidP="0041337A">
      <w:pPr>
        <w:pStyle w:val="FootnoteText"/>
        <w:rPr>
          <w:rFonts w:ascii="Calibri" w:hAnsi="Calibri" w:cs="Calibri"/>
        </w:rPr>
      </w:pPr>
      <w:r w:rsidRPr="0006224C">
        <w:rPr>
          <w:rStyle w:val="FootnoteReference"/>
          <w:rFonts w:ascii="Calibri" w:hAnsi="Calibri" w:cs="Calibri"/>
        </w:rPr>
        <w:footnoteRef/>
      </w:r>
      <w:r w:rsidRPr="0006224C">
        <w:rPr>
          <w:rFonts w:ascii="Calibri" w:hAnsi="Calibri" w:cs="Calibri"/>
        </w:rPr>
        <w:t xml:space="preserve"> Ibid, Section 238 to 242</w:t>
      </w:r>
    </w:p>
  </w:footnote>
  <w:footnote w:id="15">
    <w:p w:rsidR="0041337A" w:rsidRPr="0006224C" w:rsidRDefault="0041337A" w:rsidP="0041337A">
      <w:pPr>
        <w:pStyle w:val="FootnoteText"/>
        <w:rPr>
          <w:rFonts w:ascii="Calibri" w:hAnsi="Calibri" w:cs="Calibri"/>
        </w:rPr>
      </w:pPr>
      <w:r w:rsidRPr="0006224C">
        <w:rPr>
          <w:rStyle w:val="FootnoteReference"/>
          <w:rFonts w:ascii="Calibri" w:hAnsi="Calibri" w:cs="Calibri"/>
        </w:rPr>
        <w:footnoteRef/>
      </w:r>
      <w:r w:rsidRPr="0006224C">
        <w:rPr>
          <w:rFonts w:ascii="Calibri" w:hAnsi="Calibri" w:cs="Calibri"/>
        </w:rPr>
        <w:t xml:space="preserve"> </w:t>
      </w:r>
      <w:proofErr w:type="spellStart"/>
      <w:proofErr w:type="gramStart"/>
      <w:r w:rsidRPr="0006224C">
        <w:rPr>
          <w:rFonts w:ascii="Calibri" w:hAnsi="Calibri" w:cs="Calibri"/>
        </w:rPr>
        <w:t>Dadani</w:t>
      </w:r>
      <w:proofErr w:type="spellEnd"/>
      <w:r w:rsidRPr="0006224C">
        <w:rPr>
          <w:rFonts w:ascii="Calibri" w:hAnsi="Calibri" w:cs="Calibri"/>
        </w:rPr>
        <w:t xml:space="preserve"> v </w:t>
      </w:r>
      <w:proofErr w:type="spellStart"/>
      <w:r w:rsidRPr="0006224C">
        <w:rPr>
          <w:rFonts w:ascii="Calibri" w:hAnsi="Calibri" w:cs="Calibri"/>
        </w:rPr>
        <w:t>Amini</w:t>
      </w:r>
      <w:proofErr w:type="spellEnd"/>
      <w:r w:rsidRPr="0006224C">
        <w:rPr>
          <w:rFonts w:ascii="Calibri" w:hAnsi="Calibri" w:cs="Calibri"/>
        </w:rPr>
        <w:t xml:space="preserve"> </w:t>
      </w:r>
      <w:proofErr w:type="spellStart"/>
      <w:r w:rsidRPr="0006224C">
        <w:rPr>
          <w:rFonts w:ascii="Calibri" w:hAnsi="Calibri" w:cs="Calibri"/>
        </w:rPr>
        <w:t>Akberazi</w:t>
      </w:r>
      <w:proofErr w:type="spellEnd"/>
      <w:r w:rsidRPr="0006224C">
        <w:rPr>
          <w:rFonts w:ascii="Calibri" w:hAnsi="Calibri" w:cs="Calibri"/>
        </w:rPr>
        <w:t xml:space="preserve"> Manji &amp; 3 Others [2004] eKLR.</w:t>
      </w:r>
      <w:proofErr w:type="gramEnd"/>
    </w:p>
  </w:footnote>
  <w:footnote w:id="16">
    <w:p w:rsidR="0006224C" w:rsidRDefault="0006224C">
      <w:pPr>
        <w:pStyle w:val="FootnoteText"/>
      </w:pPr>
      <w:r>
        <w:rPr>
          <w:rStyle w:val="FootnoteReference"/>
        </w:rPr>
        <w:footnoteRef/>
      </w:r>
      <w:r>
        <w:t xml:space="preserve"> </w:t>
      </w:r>
      <w:r>
        <w:t>(843)2 Hare 461</w:t>
      </w:r>
    </w:p>
  </w:footnote>
  <w:footnote w:id="17">
    <w:p w:rsidR="0041337A" w:rsidRPr="0006224C" w:rsidRDefault="0041337A" w:rsidP="0041337A">
      <w:pPr>
        <w:pStyle w:val="FootnoteText"/>
        <w:rPr>
          <w:rFonts w:ascii="Calibri" w:hAnsi="Calibri" w:cs="Calibri"/>
        </w:rPr>
      </w:pPr>
      <w:r w:rsidRPr="0006224C">
        <w:rPr>
          <w:rStyle w:val="FootnoteReference"/>
          <w:rFonts w:ascii="Calibri" w:hAnsi="Calibri" w:cs="Calibri"/>
        </w:rPr>
        <w:footnoteRef/>
      </w:r>
      <w:r w:rsidRPr="0006224C">
        <w:rPr>
          <w:rFonts w:ascii="Calibri" w:hAnsi="Calibri" w:cs="Calibri"/>
        </w:rPr>
        <w:t xml:space="preserve"> Foss v </w:t>
      </w:r>
      <w:proofErr w:type="spellStart"/>
      <w:r w:rsidRPr="0006224C">
        <w:rPr>
          <w:rFonts w:ascii="Calibri" w:hAnsi="Calibri" w:cs="Calibri"/>
        </w:rPr>
        <w:t>Harbottle</w:t>
      </w:r>
      <w:proofErr w:type="spellEnd"/>
      <w:r w:rsidRPr="0006224C">
        <w:rPr>
          <w:rFonts w:ascii="Calibri" w:hAnsi="Calibri" w:cs="Calibri"/>
        </w:rPr>
        <w:t xml:space="preserve"> (1843) </w:t>
      </w:r>
      <w:proofErr w:type="gramStart"/>
      <w:r w:rsidRPr="0006224C">
        <w:rPr>
          <w:rFonts w:ascii="Calibri" w:hAnsi="Calibri" w:cs="Calibri"/>
        </w:rPr>
        <w:t>2</w:t>
      </w:r>
      <w:proofErr w:type="gramEnd"/>
      <w:r w:rsidRPr="0006224C">
        <w:rPr>
          <w:rFonts w:ascii="Calibri" w:hAnsi="Calibri" w:cs="Calibri"/>
        </w:rPr>
        <w:t xml:space="preserve"> Hare 461.</w:t>
      </w:r>
    </w:p>
  </w:footnote>
  <w:footnote w:id="18">
    <w:p w:rsidR="0041337A" w:rsidRDefault="0041337A" w:rsidP="0041337A">
      <w:pPr>
        <w:pStyle w:val="FootnoteText"/>
        <w:rPr>
          <w:rFonts w:ascii="Times New Roman" w:hAnsi="Times New Roman" w:cs="Times New Roman"/>
          <w:sz w:val="18"/>
          <w:szCs w:val="18"/>
        </w:rPr>
      </w:pPr>
      <w:r w:rsidRPr="0006224C">
        <w:rPr>
          <w:rStyle w:val="FootnoteReference"/>
          <w:rFonts w:ascii="Calibri" w:hAnsi="Calibri" w:cs="Calibri"/>
        </w:rPr>
        <w:footnoteRef/>
      </w:r>
      <w:r w:rsidRPr="0006224C">
        <w:rPr>
          <w:rFonts w:ascii="Calibri" w:hAnsi="Calibri" w:cs="Calibri"/>
        </w:rPr>
        <w:t xml:space="preserve"> </w:t>
      </w:r>
      <w:proofErr w:type="gramStart"/>
      <w:r w:rsidRPr="0006224C">
        <w:rPr>
          <w:rFonts w:ascii="Calibri" w:hAnsi="Calibri" w:cs="Calibri"/>
        </w:rPr>
        <w:t>Paul LD. Sarah W and Christopher H., ‘Principles of Modern Company Law.’</w:t>
      </w:r>
      <w:proofErr w:type="gramEnd"/>
      <w:r w:rsidRPr="0006224C">
        <w:rPr>
          <w:rFonts w:ascii="Calibri" w:hAnsi="Calibri" w:cs="Calibri"/>
        </w:rPr>
        <w:t xml:space="preserve"> </w:t>
      </w:r>
      <w:proofErr w:type="gramStart"/>
      <w:r w:rsidRPr="0006224C">
        <w:rPr>
          <w:rFonts w:ascii="Calibri" w:hAnsi="Calibri" w:cs="Calibri"/>
        </w:rPr>
        <w:t>2021</w:t>
      </w:r>
      <w:proofErr w:type="gramEnd"/>
      <w:r w:rsidRPr="0006224C">
        <w:rPr>
          <w:rFonts w:ascii="Calibri" w:hAnsi="Calibri" w:cs="Calibri"/>
        </w:rPr>
        <w:t>, 568.</w:t>
      </w:r>
    </w:p>
  </w:footnote>
  <w:footnote w:id="19">
    <w:p w:rsidR="0041337A" w:rsidRPr="0006224C" w:rsidRDefault="0041337A" w:rsidP="0041337A">
      <w:pPr>
        <w:pStyle w:val="FootnoteText"/>
        <w:rPr>
          <w:rFonts w:ascii="Calibri" w:hAnsi="Calibri" w:cs="Calibri"/>
        </w:rPr>
      </w:pPr>
      <w:r w:rsidRPr="0006224C">
        <w:rPr>
          <w:rStyle w:val="FootnoteReference"/>
          <w:rFonts w:ascii="Calibri" w:hAnsi="Calibri" w:cs="Calibri"/>
        </w:rPr>
        <w:footnoteRef/>
      </w:r>
      <w:r w:rsidRPr="0006224C">
        <w:rPr>
          <w:rFonts w:ascii="Calibri" w:hAnsi="Calibri" w:cs="Calibri"/>
        </w:rPr>
        <w:t xml:space="preserve"> Danish Mercantile Co. Ltd v Beau</w:t>
      </w:r>
      <w:r w:rsidR="0006224C" w:rsidRPr="0006224C">
        <w:rPr>
          <w:rFonts w:ascii="Calibri" w:hAnsi="Calibri" w:cs="Calibri"/>
        </w:rPr>
        <w:t>mont [1951] Ch. 680 at page 687</w:t>
      </w:r>
    </w:p>
  </w:footnote>
  <w:footnote w:id="20">
    <w:p w:rsidR="00AD42AF" w:rsidRPr="0006224C" w:rsidRDefault="00AD42AF" w:rsidP="00AD42AF">
      <w:pPr>
        <w:pStyle w:val="FootnoteText"/>
        <w:rPr>
          <w:rFonts w:ascii="Calibri" w:hAnsi="Calibri" w:cs="Calibri"/>
        </w:rPr>
      </w:pPr>
      <w:r w:rsidRPr="0006224C">
        <w:rPr>
          <w:rStyle w:val="FootnoteReference"/>
          <w:rFonts w:ascii="Calibri" w:hAnsi="Calibri" w:cs="Calibri"/>
        </w:rPr>
        <w:footnoteRef/>
      </w:r>
      <w:r w:rsidRPr="0006224C">
        <w:rPr>
          <w:rFonts w:ascii="Calibri" w:hAnsi="Calibri" w:cs="Calibri"/>
        </w:rPr>
        <w:t xml:space="preserve"> </w:t>
      </w:r>
      <w:proofErr w:type="spellStart"/>
      <w:r w:rsidRPr="0006224C">
        <w:rPr>
          <w:rFonts w:ascii="Calibri" w:hAnsi="Calibri" w:cs="Calibri"/>
        </w:rPr>
        <w:t>Joffe</w:t>
      </w:r>
      <w:proofErr w:type="spellEnd"/>
      <w:r w:rsidRPr="0006224C">
        <w:rPr>
          <w:rFonts w:ascii="Calibri" w:hAnsi="Calibri" w:cs="Calibri"/>
        </w:rPr>
        <w:t xml:space="preserve">, V., Drake, D., Richardson, G., Collingwood, T., &amp; </w:t>
      </w:r>
      <w:proofErr w:type="spellStart"/>
      <w:r w:rsidRPr="0006224C">
        <w:rPr>
          <w:rFonts w:ascii="Calibri" w:hAnsi="Calibri" w:cs="Calibri"/>
        </w:rPr>
        <w:t>Lightman</w:t>
      </w:r>
      <w:proofErr w:type="spellEnd"/>
      <w:r w:rsidRPr="0006224C">
        <w:rPr>
          <w:rFonts w:ascii="Calibri" w:hAnsi="Calibri" w:cs="Calibri"/>
        </w:rPr>
        <w:t xml:space="preserve">, D., </w:t>
      </w:r>
      <w:r w:rsidRPr="0006224C">
        <w:rPr>
          <w:rFonts w:ascii="Calibri" w:hAnsi="Calibri" w:cs="Calibri"/>
          <w:i/>
        </w:rPr>
        <w:t xml:space="preserve">Minority Shareholders: Law, Practice and Procedure, </w:t>
      </w:r>
      <w:r w:rsidRPr="0006224C">
        <w:rPr>
          <w:rFonts w:ascii="Calibri" w:hAnsi="Calibri" w:cs="Calibri"/>
        </w:rPr>
        <w:t>Oxford University Press, 2011.</w:t>
      </w:r>
    </w:p>
  </w:footnote>
  <w:footnote w:id="21">
    <w:p w:rsidR="00AD42AF" w:rsidRPr="0006224C" w:rsidRDefault="00AD42AF" w:rsidP="0006224C">
      <w:pPr>
        <w:spacing w:after="0" w:line="240" w:lineRule="auto"/>
        <w:rPr>
          <w:rFonts w:ascii="Calibri" w:hAnsi="Calibri" w:cs="Calibri"/>
          <w:sz w:val="20"/>
          <w:szCs w:val="20"/>
        </w:rPr>
      </w:pPr>
      <w:r w:rsidRPr="0006224C">
        <w:rPr>
          <w:rStyle w:val="FootnoteReference"/>
          <w:rFonts w:ascii="Calibri" w:hAnsi="Calibri" w:cs="Calibri"/>
          <w:sz w:val="20"/>
          <w:szCs w:val="20"/>
        </w:rPr>
        <w:footnoteRef/>
      </w:r>
      <w:r w:rsidRPr="0006224C">
        <w:rPr>
          <w:rFonts w:ascii="Calibri" w:hAnsi="Calibri" w:cs="Calibri"/>
          <w:sz w:val="20"/>
          <w:szCs w:val="20"/>
        </w:rPr>
        <w:t xml:space="preserve">Section 239-242, Companies Act (Act No. 17 of 2015) &amp; Amin </w:t>
      </w:r>
      <w:proofErr w:type="spellStart"/>
      <w:r w:rsidRPr="0006224C">
        <w:rPr>
          <w:rFonts w:ascii="Calibri" w:hAnsi="Calibri" w:cs="Calibri"/>
          <w:sz w:val="20"/>
          <w:szCs w:val="20"/>
        </w:rPr>
        <w:t>Akberali</w:t>
      </w:r>
      <w:proofErr w:type="spellEnd"/>
      <w:r w:rsidRPr="0006224C">
        <w:rPr>
          <w:rFonts w:ascii="Calibri" w:hAnsi="Calibri" w:cs="Calibri"/>
          <w:sz w:val="20"/>
          <w:szCs w:val="20"/>
        </w:rPr>
        <w:t xml:space="preserve"> Manji &amp; 2 others v </w:t>
      </w:r>
      <w:proofErr w:type="spellStart"/>
      <w:r w:rsidRPr="0006224C">
        <w:rPr>
          <w:rFonts w:ascii="Calibri" w:hAnsi="Calibri" w:cs="Calibri"/>
          <w:sz w:val="20"/>
          <w:szCs w:val="20"/>
        </w:rPr>
        <w:t>Altaf</w:t>
      </w:r>
      <w:proofErr w:type="spellEnd"/>
      <w:r w:rsidRPr="0006224C">
        <w:rPr>
          <w:rFonts w:ascii="Calibri" w:hAnsi="Calibri" w:cs="Calibri"/>
          <w:sz w:val="20"/>
          <w:szCs w:val="20"/>
        </w:rPr>
        <w:t xml:space="preserve"> </w:t>
      </w:r>
      <w:proofErr w:type="spellStart"/>
      <w:r w:rsidRPr="0006224C">
        <w:rPr>
          <w:rFonts w:ascii="Calibri" w:hAnsi="Calibri" w:cs="Calibri"/>
          <w:sz w:val="20"/>
          <w:szCs w:val="20"/>
        </w:rPr>
        <w:t>Abdulrasul</w:t>
      </w:r>
      <w:proofErr w:type="spellEnd"/>
      <w:r w:rsidRPr="0006224C">
        <w:rPr>
          <w:rFonts w:ascii="Calibri" w:hAnsi="Calibri" w:cs="Calibri"/>
          <w:sz w:val="20"/>
          <w:szCs w:val="20"/>
        </w:rPr>
        <w:t xml:space="preserve"> </w:t>
      </w:r>
      <w:proofErr w:type="spellStart"/>
      <w:r w:rsidRPr="0006224C">
        <w:rPr>
          <w:rFonts w:ascii="Calibri" w:hAnsi="Calibri" w:cs="Calibri"/>
          <w:sz w:val="20"/>
          <w:szCs w:val="20"/>
        </w:rPr>
        <w:t>Dadani</w:t>
      </w:r>
      <w:proofErr w:type="spellEnd"/>
      <w:r w:rsidRPr="0006224C">
        <w:rPr>
          <w:rFonts w:ascii="Calibri" w:hAnsi="Calibri" w:cs="Calibri"/>
          <w:sz w:val="20"/>
          <w:szCs w:val="20"/>
        </w:rPr>
        <w:t xml:space="preserve"> &amp; another [2015] eKLR, Civil Appeal 101 of 2004, para. 39-40.)</w:t>
      </w:r>
    </w:p>
  </w:footnote>
  <w:footnote w:id="22">
    <w:p w:rsidR="00AD42AF" w:rsidRPr="0006224C" w:rsidRDefault="00AD42AF" w:rsidP="0006224C">
      <w:pPr>
        <w:pStyle w:val="FootnoteText"/>
        <w:rPr>
          <w:rFonts w:ascii="Calibri" w:hAnsi="Calibri" w:cs="Calibri"/>
        </w:rPr>
      </w:pPr>
      <w:r w:rsidRPr="0006224C">
        <w:rPr>
          <w:rStyle w:val="FootnoteReference"/>
          <w:rFonts w:ascii="Calibri" w:hAnsi="Calibri" w:cs="Calibri"/>
        </w:rPr>
        <w:footnoteRef/>
      </w:r>
      <w:r w:rsidR="00AE293D" w:rsidRPr="0006224C">
        <w:rPr>
          <w:rFonts w:ascii="Calibri" w:hAnsi="Calibri" w:cs="Calibri"/>
        </w:rPr>
        <w:t xml:space="preserve"> </w:t>
      </w:r>
      <w:r w:rsidRPr="0006224C">
        <w:rPr>
          <w:rFonts w:ascii="Calibri" w:hAnsi="Calibri" w:cs="Calibri"/>
        </w:rPr>
        <w:t>Companies Act (Act No. 17 of 2015)</w:t>
      </w:r>
      <w:r w:rsidR="00AE293D" w:rsidRPr="0006224C">
        <w:rPr>
          <w:rFonts w:ascii="Calibri" w:hAnsi="Calibri" w:cs="Calibri"/>
        </w:rPr>
        <w:t>, Section 3</w:t>
      </w:r>
    </w:p>
  </w:footnote>
  <w:footnote w:id="23">
    <w:p w:rsidR="00AD42AF" w:rsidRDefault="00AD42AF" w:rsidP="00AD42AF">
      <w:pPr>
        <w:pStyle w:val="FootnoteText"/>
      </w:pPr>
      <w:r w:rsidRPr="0006224C">
        <w:rPr>
          <w:rStyle w:val="FootnoteReference"/>
          <w:rFonts w:ascii="Calibri" w:hAnsi="Calibri" w:cs="Calibri"/>
        </w:rPr>
        <w:footnoteRef/>
      </w:r>
      <w:r w:rsidRPr="0006224C">
        <w:rPr>
          <w:rFonts w:ascii="Calibri" w:hAnsi="Calibri" w:cs="Calibri"/>
        </w:rPr>
        <w:t xml:space="preserve"> Stephen </w:t>
      </w:r>
      <w:proofErr w:type="spellStart"/>
      <w:r w:rsidRPr="0006224C">
        <w:rPr>
          <w:rFonts w:ascii="Calibri" w:hAnsi="Calibri" w:cs="Calibri"/>
        </w:rPr>
        <w:t>Maina</w:t>
      </w:r>
      <w:proofErr w:type="spellEnd"/>
      <w:r w:rsidRPr="0006224C">
        <w:rPr>
          <w:rFonts w:ascii="Calibri" w:hAnsi="Calibri" w:cs="Calibri"/>
        </w:rPr>
        <w:t xml:space="preserve"> </w:t>
      </w:r>
      <w:proofErr w:type="spellStart"/>
      <w:r w:rsidRPr="0006224C">
        <w:rPr>
          <w:rFonts w:ascii="Calibri" w:hAnsi="Calibri" w:cs="Calibri"/>
        </w:rPr>
        <w:t>Githiga</w:t>
      </w:r>
      <w:proofErr w:type="spellEnd"/>
      <w:r w:rsidRPr="0006224C">
        <w:rPr>
          <w:rFonts w:ascii="Calibri" w:hAnsi="Calibri" w:cs="Calibri"/>
        </w:rPr>
        <w:t xml:space="preserve"> v </w:t>
      </w:r>
      <w:proofErr w:type="spellStart"/>
      <w:r w:rsidRPr="0006224C">
        <w:rPr>
          <w:rFonts w:ascii="Calibri" w:hAnsi="Calibri" w:cs="Calibri"/>
        </w:rPr>
        <w:t>Kiru</w:t>
      </w:r>
      <w:proofErr w:type="spellEnd"/>
      <w:r w:rsidRPr="0006224C">
        <w:rPr>
          <w:rFonts w:ascii="Calibri" w:hAnsi="Calibri" w:cs="Calibri"/>
        </w:rPr>
        <w:t xml:space="preserve"> Tea Factory Co. Ltd &amp; Another; [201</w:t>
      </w:r>
      <w:r w:rsidR="0006224C" w:rsidRPr="0006224C">
        <w:rPr>
          <w:rFonts w:ascii="Calibri" w:hAnsi="Calibri" w:cs="Calibri"/>
        </w:rPr>
        <w:t>7] eKLR, Civil Suit 106 of 2017</w:t>
      </w:r>
    </w:p>
  </w:footnote>
  <w:footnote w:id="24">
    <w:p w:rsidR="00A476B9" w:rsidRDefault="00A476B9" w:rsidP="00A476B9">
      <w:pPr>
        <w:pStyle w:val="FootnoteText"/>
      </w:pPr>
      <w:r>
        <w:rPr>
          <w:rStyle w:val="FootnoteReference"/>
        </w:rPr>
        <w:footnoteRef/>
      </w:r>
      <w:r>
        <w:t xml:space="preserve"> Section 780, Com</w:t>
      </w:r>
      <w:r w:rsidR="00AE293D">
        <w:t>panies Act (Act No. 17 of 2015), Section 780</w:t>
      </w:r>
    </w:p>
  </w:footnote>
  <w:footnote w:id="25">
    <w:p w:rsidR="00A476B9" w:rsidRDefault="00A476B9" w:rsidP="00A476B9">
      <w:pPr>
        <w:pStyle w:val="FootnoteText"/>
      </w:pPr>
      <w:r>
        <w:rPr>
          <w:rStyle w:val="FootnoteReference"/>
        </w:rPr>
        <w:footnoteRef/>
      </w:r>
      <w:r w:rsidR="00AE293D">
        <w:t xml:space="preserve"> Ibid</w:t>
      </w:r>
    </w:p>
  </w:footnote>
  <w:footnote w:id="26">
    <w:p w:rsidR="00A476B9" w:rsidRDefault="00A476B9" w:rsidP="00A476B9">
      <w:pPr>
        <w:pStyle w:val="FootnoteText"/>
      </w:pPr>
      <w:r>
        <w:rPr>
          <w:rStyle w:val="FootnoteReference"/>
        </w:rPr>
        <w:footnoteRef/>
      </w:r>
      <w:r>
        <w:t xml:space="preserve"> </w:t>
      </w:r>
      <w:r w:rsidR="00AE293D">
        <w:t>Ibid, Section 782</w:t>
      </w:r>
    </w:p>
  </w:footnote>
  <w:footnote w:id="27">
    <w:p w:rsidR="00A476B9" w:rsidRDefault="00A476B9" w:rsidP="00A476B9">
      <w:pPr>
        <w:pStyle w:val="FootnoteText"/>
      </w:pPr>
      <w:r>
        <w:rPr>
          <w:rStyle w:val="FootnoteReference"/>
        </w:rPr>
        <w:footnoteRef/>
      </w:r>
      <w:r w:rsidR="00AE293D">
        <w:t xml:space="preserve"> Ibid</w:t>
      </w:r>
    </w:p>
  </w:footnote>
  <w:footnote w:id="28">
    <w:p w:rsidR="00A476B9" w:rsidRPr="00634C90" w:rsidRDefault="00A476B9" w:rsidP="00A476B9">
      <w:pPr>
        <w:rPr>
          <w:sz w:val="20"/>
          <w:szCs w:val="20"/>
        </w:rPr>
      </w:pPr>
      <w:r>
        <w:rPr>
          <w:rStyle w:val="FootnoteReference"/>
        </w:rPr>
        <w:footnoteRef/>
      </w:r>
      <w:r>
        <w:t xml:space="preserve"> </w:t>
      </w:r>
      <w:proofErr w:type="spellStart"/>
      <w:r w:rsidRPr="00634C90">
        <w:rPr>
          <w:sz w:val="20"/>
          <w:szCs w:val="20"/>
        </w:rPr>
        <w:t>Mwaura</w:t>
      </w:r>
      <w:proofErr w:type="spellEnd"/>
      <w:r w:rsidRPr="00634C90">
        <w:rPr>
          <w:sz w:val="20"/>
          <w:szCs w:val="20"/>
        </w:rPr>
        <w:t xml:space="preserve"> K, </w:t>
      </w:r>
      <w:r w:rsidRPr="00634C90">
        <w:rPr>
          <w:i/>
          <w:sz w:val="20"/>
          <w:szCs w:val="20"/>
        </w:rPr>
        <w:t>Statutory Protection for Oppressed Minority Shareholders in Kenya: Reflections on the Reforms under the Companies Act 2015</w:t>
      </w:r>
      <w:r w:rsidR="0006224C">
        <w:rPr>
          <w:sz w:val="20"/>
          <w:szCs w:val="20"/>
        </w:rPr>
        <w:t>, 211</w:t>
      </w:r>
      <w:r w:rsidRPr="00634C90">
        <w:rPr>
          <w:sz w:val="20"/>
          <w:szCs w:val="20"/>
        </w:rPr>
        <w:t>)</w:t>
      </w:r>
    </w:p>
    <w:p w:rsidR="00A476B9" w:rsidRDefault="00A476B9" w:rsidP="00A476B9">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A146E"/>
    <w:multiLevelType w:val="hybridMultilevel"/>
    <w:tmpl w:val="28C0D442"/>
    <w:lvl w:ilvl="0" w:tplc="05FE3608">
      <w:start w:val="1"/>
      <w:numFmt w:val="lowerRoman"/>
      <w:lvlText w:val="(%1)"/>
      <w:lvlJc w:val="left"/>
      <w:pPr>
        <w:ind w:left="1080" w:hanging="720"/>
      </w:pPr>
      <w:rPr>
        <w:rFonts w:ascii="Aptos" w:hAnsi="Apto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95256D"/>
    <w:multiLevelType w:val="multilevel"/>
    <w:tmpl w:val="1694A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E36963"/>
    <w:multiLevelType w:val="hybridMultilevel"/>
    <w:tmpl w:val="6D002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7770DA"/>
    <w:multiLevelType w:val="hybridMultilevel"/>
    <w:tmpl w:val="7398F4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C30C5B"/>
    <w:multiLevelType w:val="hybridMultilevel"/>
    <w:tmpl w:val="8CECAA12"/>
    <w:lvl w:ilvl="0" w:tplc="F3E2C6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BA5734"/>
    <w:multiLevelType w:val="hybridMultilevel"/>
    <w:tmpl w:val="328EE78E"/>
    <w:lvl w:ilvl="0" w:tplc="A80A2E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E66BD8"/>
    <w:multiLevelType w:val="hybridMultilevel"/>
    <w:tmpl w:val="90BAA3D8"/>
    <w:lvl w:ilvl="0" w:tplc="369A07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22109A7"/>
    <w:multiLevelType w:val="hybridMultilevel"/>
    <w:tmpl w:val="F2B6E870"/>
    <w:lvl w:ilvl="0" w:tplc="1E2492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7684584"/>
    <w:multiLevelType w:val="multilevel"/>
    <w:tmpl w:val="152C9F1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nsid w:val="67BF4665"/>
    <w:multiLevelType w:val="multilevel"/>
    <w:tmpl w:val="ADA2A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2614B5B"/>
    <w:multiLevelType w:val="hybridMultilevel"/>
    <w:tmpl w:val="5CCA07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9"/>
  </w:num>
  <w:num w:numId="4">
    <w:abstractNumId w:val="6"/>
  </w:num>
  <w:num w:numId="5">
    <w:abstractNumId w:val="3"/>
  </w:num>
  <w:num w:numId="6">
    <w:abstractNumId w:val="4"/>
  </w:num>
  <w:num w:numId="7">
    <w:abstractNumId w:val="5"/>
  </w:num>
  <w:num w:numId="8">
    <w:abstractNumId w:val="2"/>
  </w:num>
  <w:num w:numId="9">
    <w:abstractNumId w:val="7"/>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bY0NDUzNDE3MDMzMzBV0lEKTi0uzszPAykwrgUAhpVTJCwAAAA="/>
  </w:docVars>
  <w:rsids>
    <w:rsidRoot w:val="005259A4"/>
    <w:rsid w:val="00020A18"/>
    <w:rsid w:val="00033FA0"/>
    <w:rsid w:val="00034CDF"/>
    <w:rsid w:val="0003522C"/>
    <w:rsid w:val="0006224C"/>
    <w:rsid w:val="0007003C"/>
    <w:rsid w:val="00086981"/>
    <w:rsid w:val="000A68EA"/>
    <w:rsid w:val="000D6E7F"/>
    <w:rsid w:val="000E018E"/>
    <w:rsid w:val="000F5991"/>
    <w:rsid w:val="0010703D"/>
    <w:rsid w:val="00113F77"/>
    <w:rsid w:val="00141175"/>
    <w:rsid w:val="00170A16"/>
    <w:rsid w:val="00184C22"/>
    <w:rsid w:val="00196B07"/>
    <w:rsid w:val="001F4D55"/>
    <w:rsid w:val="00206F9F"/>
    <w:rsid w:val="00256219"/>
    <w:rsid w:val="002B71BE"/>
    <w:rsid w:val="002C29DF"/>
    <w:rsid w:val="002E4C6D"/>
    <w:rsid w:val="0033546C"/>
    <w:rsid w:val="00344AB9"/>
    <w:rsid w:val="003641D7"/>
    <w:rsid w:val="00365459"/>
    <w:rsid w:val="003B1394"/>
    <w:rsid w:val="003B32C9"/>
    <w:rsid w:val="003F43CA"/>
    <w:rsid w:val="0041337A"/>
    <w:rsid w:val="004173E3"/>
    <w:rsid w:val="004230F4"/>
    <w:rsid w:val="00430BE7"/>
    <w:rsid w:val="00437030"/>
    <w:rsid w:val="00484332"/>
    <w:rsid w:val="004D7B64"/>
    <w:rsid w:val="004F5CF5"/>
    <w:rsid w:val="005259A4"/>
    <w:rsid w:val="00532C96"/>
    <w:rsid w:val="005426AD"/>
    <w:rsid w:val="00547D79"/>
    <w:rsid w:val="00557829"/>
    <w:rsid w:val="00571AA6"/>
    <w:rsid w:val="005B2114"/>
    <w:rsid w:val="005C5736"/>
    <w:rsid w:val="005D4ED7"/>
    <w:rsid w:val="005E2A92"/>
    <w:rsid w:val="006024A2"/>
    <w:rsid w:val="0061347D"/>
    <w:rsid w:val="00624ACE"/>
    <w:rsid w:val="006305A4"/>
    <w:rsid w:val="006B6823"/>
    <w:rsid w:val="006F763F"/>
    <w:rsid w:val="007A21C9"/>
    <w:rsid w:val="007B0C5B"/>
    <w:rsid w:val="00807082"/>
    <w:rsid w:val="008A1A76"/>
    <w:rsid w:val="008E164E"/>
    <w:rsid w:val="008E29C1"/>
    <w:rsid w:val="00901B1F"/>
    <w:rsid w:val="00906231"/>
    <w:rsid w:val="0092204B"/>
    <w:rsid w:val="0092724C"/>
    <w:rsid w:val="00927B62"/>
    <w:rsid w:val="0094252B"/>
    <w:rsid w:val="00971308"/>
    <w:rsid w:val="00A476B9"/>
    <w:rsid w:val="00A61A66"/>
    <w:rsid w:val="00A70266"/>
    <w:rsid w:val="00AD42AF"/>
    <w:rsid w:val="00AE293D"/>
    <w:rsid w:val="00B06112"/>
    <w:rsid w:val="00B07C73"/>
    <w:rsid w:val="00B14F93"/>
    <w:rsid w:val="00B16371"/>
    <w:rsid w:val="00B44F3D"/>
    <w:rsid w:val="00B51BF2"/>
    <w:rsid w:val="00B6004B"/>
    <w:rsid w:val="00B96073"/>
    <w:rsid w:val="00BC418D"/>
    <w:rsid w:val="00BD4A6E"/>
    <w:rsid w:val="00BE1CFA"/>
    <w:rsid w:val="00BE1D99"/>
    <w:rsid w:val="00BE2FC9"/>
    <w:rsid w:val="00BE48E4"/>
    <w:rsid w:val="00BF0AA7"/>
    <w:rsid w:val="00BF2B1A"/>
    <w:rsid w:val="00BF377C"/>
    <w:rsid w:val="00C95317"/>
    <w:rsid w:val="00CB51AB"/>
    <w:rsid w:val="00CE3393"/>
    <w:rsid w:val="00D02CCB"/>
    <w:rsid w:val="00D20ADF"/>
    <w:rsid w:val="00D75DEA"/>
    <w:rsid w:val="00D90C5D"/>
    <w:rsid w:val="00DC01E9"/>
    <w:rsid w:val="00DF78B6"/>
    <w:rsid w:val="00E60484"/>
    <w:rsid w:val="00E65FFB"/>
    <w:rsid w:val="00E84697"/>
    <w:rsid w:val="00E873E8"/>
    <w:rsid w:val="00E97219"/>
    <w:rsid w:val="00E978FA"/>
    <w:rsid w:val="00EA59C0"/>
    <w:rsid w:val="00EB09D0"/>
    <w:rsid w:val="00EB1005"/>
    <w:rsid w:val="00EC0662"/>
    <w:rsid w:val="00EF277F"/>
    <w:rsid w:val="00F077D5"/>
    <w:rsid w:val="00F11112"/>
    <w:rsid w:val="00FA09E6"/>
    <w:rsid w:val="00FC5B8B"/>
    <w:rsid w:val="00FE4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59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59A4"/>
    <w:rPr>
      <w:b/>
      <w:bCs/>
    </w:rPr>
  </w:style>
  <w:style w:type="character" w:styleId="Hyperlink">
    <w:name w:val="Hyperlink"/>
    <w:basedOn w:val="DefaultParagraphFont"/>
    <w:uiPriority w:val="99"/>
    <w:semiHidden/>
    <w:unhideWhenUsed/>
    <w:rsid w:val="005259A4"/>
    <w:rPr>
      <w:color w:val="0000FF"/>
      <w:u w:val="single"/>
    </w:rPr>
  </w:style>
  <w:style w:type="paragraph" w:customStyle="1" w:styleId="leading-relaxed">
    <w:name w:val="leading-relaxed"/>
    <w:basedOn w:val="Normal"/>
    <w:rsid w:val="001F4D55"/>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113F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13F77"/>
    <w:rPr>
      <w:sz w:val="20"/>
      <w:szCs w:val="20"/>
    </w:rPr>
  </w:style>
  <w:style w:type="character" w:styleId="FootnoteReference">
    <w:name w:val="footnote reference"/>
    <w:basedOn w:val="DefaultParagraphFont"/>
    <w:uiPriority w:val="99"/>
    <w:semiHidden/>
    <w:unhideWhenUsed/>
    <w:qFormat/>
    <w:rsid w:val="00113F77"/>
    <w:rPr>
      <w:vertAlign w:val="superscript"/>
    </w:rPr>
  </w:style>
  <w:style w:type="paragraph" w:styleId="ListParagraph">
    <w:name w:val="List Paragraph"/>
    <w:basedOn w:val="Normal"/>
    <w:uiPriority w:val="34"/>
    <w:qFormat/>
    <w:rsid w:val="00BF377C"/>
    <w:pPr>
      <w:ind w:left="720"/>
      <w:contextualSpacing/>
    </w:pPr>
  </w:style>
  <w:style w:type="character" w:customStyle="1" w:styleId="normaltextrun">
    <w:name w:val="normaltextrun"/>
    <w:basedOn w:val="DefaultParagraphFont"/>
    <w:rsid w:val="006305A4"/>
  </w:style>
  <w:style w:type="character" w:customStyle="1" w:styleId="eop">
    <w:name w:val="eop"/>
    <w:basedOn w:val="DefaultParagraphFont"/>
    <w:rsid w:val="006305A4"/>
  </w:style>
  <w:style w:type="paragraph" w:customStyle="1" w:styleId="paragraph">
    <w:name w:val="paragraph"/>
    <w:basedOn w:val="Normal"/>
    <w:rsid w:val="00A476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char">
    <w:name w:val="tabchar"/>
    <w:basedOn w:val="DefaultParagraphFont"/>
    <w:rsid w:val="00AE293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59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59A4"/>
    <w:rPr>
      <w:b/>
      <w:bCs/>
    </w:rPr>
  </w:style>
  <w:style w:type="character" w:styleId="Hyperlink">
    <w:name w:val="Hyperlink"/>
    <w:basedOn w:val="DefaultParagraphFont"/>
    <w:uiPriority w:val="99"/>
    <w:semiHidden/>
    <w:unhideWhenUsed/>
    <w:rsid w:val="005259A4"/>
    <w:rPr>
      <w:color w:val="0000FF"/>
      <w:u w:val="single"/>
    </w:rPr>
  </w:style>
  <w:style w:type="paragraph" w:customStyle="1" w:styleId="leading-relaxed">
    <w:name w:val="leading-relaxed"/>
    <w:basedOn w:val="Normal"/>
    <w:rsid w:val="001F4D55"/>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113F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13F77"/>
    <w:rPr>
      <w:sz w:val="20"/>
      <w:szCs w:val="20"/>
    </w:rPr>
  </w:style>
  <w:style w:type="character" w:styleId="FootnoteReference">
    <w:name w:val="footnote reference"/>
    <w:basedOn w:val="DefaultParagraphFont"/>
    <w:uiPriority w:val="99"/>
    <w:semiHidden/>
    <w:unhideWhenUsed/>
    <w:qFormat/>
    <w:rsid w:val="00113F77"/>
    <w:rPr>
      <w:vertAlign w:val="superscript"/>
    </w:rPr>
  </w:style>
  <w:style w:type="paragraph" w:styleId="ListParagraph">
    <w:name w:val="List Paragraph"/>
    <w:basedOn w:val="Normal"/>
    <w:uiPriority w:val="34"/>
    <w:qFormat/>
    <w:rsid w:val="00BF377C"/>
    <w:pPr>
      <w:ind w:left="720"/>
      <w:contextualSpacing/>
    </w:pPr>
  </w:style>
  <w:style w:type="character" w:customStyle="1" w:styleId="normaltextrun">
    <w:name w:val="normaltextrun"/>
    <w:basedOn w:val="DefaultParagraphFont"/>
    <w:rsid w:val="006305A4"/>
  </w:style>
  <w:style w:type="character" w:customStyle="1" w:styleId="eop">
    <w:name w:val="eop"/>
    <w:basedOn w:val="DefaultParagraphFont"/>
    <w:rsid w:val="006305A4"/>
  </w:style>
  <w:style w:type="paragraph" w:customStyle="1" w:styleId="paragraph">
    <w:name w:val="paragraph"/>
    <w:basedOn w:val="Normal"/>
    <w:rsid w:val="00A476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char">
    <w:name w:val="tabchar"/>
    <w:basedOn w:val="DefaultParagraphFont"/>
    <w:rsid w:val="00AE29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8274239">
      <w:bodyDiv w:val="1"/>
      <w:marLeft w:val="0"/>
      <w:marRight w:val="0"/>
      <w:marTop w:val="0"/>
      <w:marBottom w:val="0"/>
      <w:divBdr>
        <w:top w:val="none" w:sz="0" w:space="0" w:color="auto"/>
        <w:left w:val="none" w:sz="0" w:space="0" w:color="auto"/>
        <w:bottom w:val="none" w:sz="0" w:space="0" w:color="auto"/>
        <w:right w:val="none" w:sz="0" w:space="0" w:color="auto"/>
      </w:divBdr>
    </w:div>
    <w:div w:id="1301689952">
      <w:bodyDiv w:val="1"/>
      <w:marLeft w:val="0"/>
      <w:marRight w:val="0"/>
      <w:marTop w:val="0"/>
      <w:marBottom w:val="0"/>
      <w:divBdr>
        <w:top w:val="none" w:sz="0" w:space="0" w:color="auto"/>
        <w:left w:val="none" w:sz="0" w:space="0" w:color="auto"/>
        <w:bottom w:val="none" w:sz="0" w:space="0" w:color="auto"/>
        <w:right w:val="none" w:sz="0" w:space="0" w:color="auto"/>
      </w:divBdr>
    </w:div>
    <w:div w:id="1315068576">
      <w:bodyDiv w:val="1"/>
      <w:marLeft w:val="0"/>
      <w:marRight w:val="0"/>
      <w:marTop w:val="0"/>
      <w:marBottom w:val="0"/>
      <w:divBdr>
        <w:top w:val="none" w:sz="0" w:space="0" w:color="auto"/>
        <w:left w:val="none" w:sz="0" w:space="0" w:color="auto"/>
        <w:bottom w:val="none" w:sz="0" w:space="0" w:color="auto"/>
        <w:right w:val="none" w:sz="0" w:space="0" w:color="auto"/>
      </w:divBdr>
      <w:divsChild>
        <w:div w:id="843324920">
          <w:marLeft w:val="0"/>
          <w:marRight w:val="0"/>
          <w:marTop w:val="0"/>
          <w:marBottom w:val="0"/>
          <w:divBdr>
            <w:top w:val="none" w:sz="0" w:space="0" w:color="auto"/>
            <w:left w:val="none" w:sz="0" w:space="0" w:color="auto"/>
            <w:bottom w:val="none" w:sz="0" w:space="0" w:color="auto"/>
            <w:right w:val="none" w:sz="0" w:space="0" w:color="auto"/>
          </w:divBdr>
        </w:div>
        <w:div w:id="1237517945">
          <w:marLeft w:val="0"/>
          <w:marRight w:val="0"/>
          <w:marTop w:val="0"/>
          <w:marBottom w:val="0"/>
          <w:divBdr>
            <w:top w:val="none" w:sz="0" w:space="0" w:color="auto"/>
            <w:left w:val="none" w:sz="0" w:space="0" w:color="auto"/>
            <w:bottom w:val="none" w:sz="0" w:space="0" w:color="auto"/>
            <w:right w:val="none" w:sz="0" w:space="0" w:color="auto"/>
          </w:divBdr>
        </w:div>
      </w:divsChild>
    </w:div>
    <w:div w:id="1658221563">
      <w:bodyDiv w:val="1"/>
      <w:marLeft w:val="0"/>
      <w:marRight w:val="0"/>
      <w:marTop w:val="0"/>
      <w:marBottom w:val="0"/>
      <w:divBdr>
        <w:top w:val="none" w:sz="0" w:space="0" w:color="auto"/>
        <w:left w:val="none" w:sz="0" w:space="0" w:color="auto"/>
        <w:bottom w:val="none" w:sz="0" w:space="0" w:color="auto"/>
        <w:right w:val="none" w:sz="0" w:space="0" w:color="auto"/>
      </w:divBdr>
    </w:div>
    <w:div w:id="1795979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7F26DB44-381C-46C8-852B-36593F7E5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3017</Words>
  <Characters>17200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2024-03-05T20:42:00Z</dcterms:created>
  <dcterms:modified xsi:type="dcterms:W3CDTF">2024-03-05T20:42:00Z</dcterms:modified>
</cp:coreProperties>
</file>