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2348" w:rsidRPr="00EF56E8" w:rsidRDefault="00EF56E8" w:rsidP="00743C82">
      <w:pPr>
        <w:jc w:val="center"/>
        <w:rPr>
          <w:rFonts w:ascii="Palatino Linotype" w:hAnsi="Palatino Linotype"/>
          <w:b/>
          <w:sz w:val="32"/>
          <w:szCs w:val="32"/>
        </w:rPr>
      </w:pPr>
      <w:bookmarkStart w:id="0" w:name="_GoBack"/>
      <w:bookmarkEnd w:id="0"/>
      <w:r w:rsidRPr="00EF56E8">
        <w:rPr>
          <w:rFonts w:ascii="Palatino Linotype" w:hAnsi="Palatino Linotype"/>
          <w:b/>
          <w:sz w:val="32"/>
          <w:szCs w:val="32"/>
        </w:rPr>
        <w:t>FINANCIAL SERVICES REGULATION</w:t>
      </w:r>
    </w:p>
    <w:p w:rsidR="00743C82" w:rsidRPr="00EF56E8" w:rsidRDefault="00743C82" w:rsidP="00743C82">
      <w:pPr>
        <w:rPr>
          <w:rFonts w:ascii="Palatino Linotype" w:hAnsi="Palatino Linotype"/>
          <w:b/>
          <w:sz w:val="32"/>
          <w:szCs w:val="32"/>
        </w:rPr>
      </w:pPr>
      <w:r w:rsidRPr="00EF56E8">
        <w:rPr>
          <w:rFonts w:ascii="Palatino Linotype" w:hAnsi="Palatino Linotype"/>
          <w:b/>
          <w:sz w:val="32"/>
          <w:szCs w:val="32"/>
        </w:rPr>
        <w:t>National Payment System</w:t>
      </w:r>
    </w:p>
    <w:p w:rsidR="00743C82" w:rsidRDefault="0044002C" w:rsidP="0044002C">
      <w:pPr>
        <w:jc w:val="both"/>
        <w:rPr>
          <w:rFonts w:ascii="Palatino Linotype" w:hAnsi="Palatino Linotype"/>
        </w:rPr>
      </w:pPr>
      <w:r w:rsidRPr="0044002C">
        <w:rPr>
          <w:rFonts w:ascii="Palatino Linotype" w:hAnsi="Palatino Linotype"/>
        </w:rPr>
        <w:t xml:space="preserve">A payments System refers to a system or arrangement that enables payments to be effected between a payer and a beneficiary, or facilitates the circulation of money, and includes any instruments and procedures that relate to the system. </w:t>
      </w:r>
    </w:p>
    <w:p w:rsidR="0044002C" w:rsidRDefault="0044002C" w:rsidP="0044002C">
      <w:pPr>
        <w:jc w:val="both"/>
        <w:rPr>
          <w:rFonts w:ascii="Palatino Linotype" w:hAnsi="Palatino Linotype"/>
        </w:rPr>
      </w:pPr>
      <w:r w:rsidRPr="0044002C">
        <w:rPr>
          <w:rFonts w:ascii="Palatino Linotype" w:hAnsi="Palatino Linotype"/>
        </w:rPr>
        <w:t xml:space="preserve">A payment system “consists of a set of instruments, banking procedures and, typically, interbank funds transfer systems that ensure the circulation of money.” They are a major channel by which </w:t>
      </w:r>
      <w:r w:rsidR="00743C82">
        <w:rPr>
          <w:rFonts w:ascii="Palatino Linotype" w:hAnsi="Palatino Linotype"/>
        </w:rPr>
        <w:t>money</w:t>
      </w:r>
      <w:r w:rsidRPr="0044002C">
        <w:rPr>
          <w:rFonts w:ascii="Palatino Linotype" w:hAnsi="Palatino Linotype"/>
        </w:rPr>
        <w:t xml:space="preserve"> can be transmitted across domestic and international financial systems and markets.</w:t>
      </w:r>
    </w:p>
    <w:p w:rsidR="000B6DC6" w:rsidRPr="0044002C" w:rsidRDefault="000B6DC6" w:rsidP="0044002C">
      <w:pPr>
        <w:jc w:val="both"/>
        <w:rPr>
          <w:rFonts w:ascii="Palatino Linotype" w:hAnsi="Palatino Linotype"/>
        </w:rPr>
      </w:pPr>
      <w:r w:rsidRPr="000B6DC6">
        <w:rPr>
          <w:rFonts w:ascii="Palatino Linotype" w:hAnsi="Palatino Linotype"/>
        </w:rPr>
        <w:t>Payment infrastructure refers to the system of bank branches, ATMs and point of sale (POS) systems, along with bank and non-bank agents providing banking or payment or mobile money services to customers in areas which are often not served by branches or ATMs.’</w:t>
      </w:r>
    </w:p>
    <w:p w:rsidR="00743C82" w:rsidRDefault="0044002C" w:rsidP="0044002C">
      <w:pPr>
        <w:jc w:val="both"/>
        <w:rPr>
          <w:rFonts w:ascii="Palatino Linotype" w:hAnsi="Palatino Linotype"/>
        </w:rPr>
      </w:pPr>
      <w:r w:rsidRPr="0044002C">
        <w:rPr>
          <w:rFonts w:ascii="Palatino Linotype" w:hAnsi="Palatino Linotype"/>
        </w:rPr>
        <w:t>Therefore, National Payments System are the conduits through which buyers and sellers of financial products and services make transactions and are an important component of a country’s financial system. In Ken</w:t>
      </w:r>
      <w:r w:rsidR="00743C82">
        <w:rPr>
          <w:rFonts w:ascii="Palatino Linotype" w:hAnsi="Palatino Linotype"/>
        </w:rPr>
        <w:t>ya participants comprise of:</w:t>
      </w:r>
    </w:p>
    <w:p w:rsidR="00743C82" w:rsidRPr="000B6DC6" w:rsidRDefault="00743C82" w:rsidP="00743C82">
      <w:pPr>
        <w:pStyle w:val="ListParagraph"/>
        <w:numPr>
          <w:ilvl w:val="0"/>
          <w:numId w:val="1"/>
        </w:numPr>
        <w:jc w:val="both"/>
        <w:rPr>
          <w:rFonts w:ascii="Palatino Linotype" w:hAnsi="Palatino Linotype"/>
          <w:b/>
        </w:rPr>
      </w:pPr>
      <w:r w:rsidRPr="000B6DC6">
        <w:rPr>
          <w:rFonts w:ascii="Palatino Linotype" w:hAnsi="Palatino Linotype"/>
          <w:b/>
        </w:rPr>
        <w:t xml:space="preserve">The Government, </w:t>
      </w:r>
    </w:p>
    <w:p w:rsidR="00743C82" w:rsidRPr="000B6DC6" w:rsidRDefault="00743C82" w:rsidP="00743C82">
      <w:pPr>
        <w:pStyle w:val="ListParagraph"/>
        <w:numPr>
          <w:ilvl w:val="0"/>
          <w:numId w:val="1"/>
        </w:numPr>
        <w:jc w:val="both"/>
        <w:rPr>
          <w:rFonts w:ascii="Palatino Linotype" w:hAnsi="Palatino Linotype"/>
          <w:b/>
        </w:rPr>
      </w:pPr>
      <w:r w:rsidRPr="000B6DC6">
        <w:rPr>
          <w:rFonts w:ascii="Palatino Linotype" w:hAnsi="Palatino Linotype"/>
          <w:b/>
        </w:rPr>
        <w:t xml:space="preserve">Central Bank of Kenya, </w:t>
      </w:r>
    </w:p>
    <w:p w:rsidR="00743C82" w:rsidRPr="000B6DC6" w:rsidRDefault="0044002C" w:rsidP="00743C82">
      <w:pPr>
        <w:pStyle w:val="ListParagraph"/>
        <w:numPr>
          <w:ilvl w:val="0"/>
          <w:numId w:val="1"/>
        </w:numPr>
        <w:jc w:val="both"/>
        <w:rPr>
          <w:rFonts w:ascii="Palatino Linotype" w:hAnsi="Palatino Linotype"/>
          <w:b/>
        </w:rPr>
      </w:pPr>
      <w:r w:rsidRPr="000B6DC6">
        <w:rPr>
          <w:rFonts w:ascii="Palatino Linotype" w:hAnsi="Palatino Linotype"/>
          <w:b/>
        </w:rPr>
        <w:t xml:space="preserve">Commercial Banks, </w:t>
      </w:r>
    </w:p>
    <w:p w:rsidR="00743C82" w:rsidRPr="000B6DC6" w:rsidRDefault="000B6DC6" w:rsidP="00743C82">
      <w:pPr>
        <w:pStyle w:val="ListParagraph"/>
        <w:numPr>
          <w:ilvl w:val="0"/>
          <w:numId w:val="1"/>
        </w:numPr>
        <w:jc w:val="both"/>
        <w:rPr>
          <w:rFonts w:ascii="Palatino Linotype" w:hAnsi="Palatino Linotype"/>
          <w:b/>
        </w:rPr>
      </w:pPr>
      <w:r w:rsidRPr="000B6DC6">
        <w:rPr>
          <w:rFonts w:ascii="Palatino Linotype" w:hAnsi="Palatino Linotype"/>
          <w:b/>
        </w:rPr>
        <w:t xml:space="preserve">Financial Institutions </w:t>
      </w:r>
    </w:p>
    <w:p w:rsidR="00743C82" w:rsidRDefault="000B6DC6" w:rsidP="000B6DC6">
      <w:pPr>
        <w:pStyle w:val="ListParagraph"/>
        <w:numPr>
          <w:ilvl w:val="0"/>
          <w:numId w:val="1"/>
        </w:numPr>
        <w:jc w:val="both"/>
        <w:rPr>
          <w:rFonts w:ascii="Palatino Linotype" w:hAnsi="Palatino Linotype"/>
        </w:rPr>
      </w:pPr>
      <w:r w:rsidRPr="000B6DC6">
        <w:rPr>
          <w:rFonts w:ascii="Palatino Linotype" w:hAnsi="Palatino Linotype"/>
          <w:b/>
        </w:rPr>
        <w:t>Payment System Providers (PSPs):</w:t>
      </w:r>
      <w:r w:rsidRPr="000B6DC6">
        <w:t xml:space="preserve"> </w:t>
      </w:r>
      <w:r w:rsidRPr="000B6DC6">
        <w:rPr>
          <w:rFonts w:ascii="Palatino Linotype" w:hAnsi="Palatino Linotype"/>
        </w:rPr>
        <w:t>Incl</w:t>
      </w:r>
      <w:r>
        <w:rPr>
          <w:rFonts w:ascii="Palatino Linotype" w:hAnsi="Palatino Linotype"/>
        </w:rPr>
        <w:t xml:space="preserve">ude commercial banks, </w:t>
      </w:r>
      <w:r w:rsidRPr="000B6DC6">
        <w:rPr>
          <w:rFonts w:ascii="Palatino Linotype" w:hAnsi="Palatino Linotype"/>
        </w:rPr>
        <w:t>M</w:t>
      </w:r>
      <w:r>
        <w:rPr>
          <w:rFonts w:ascii="Palatino Linotype" w:hAnsi="Palatino Linotype"/>
        </w:rPr>
        <w:t>icro-</w:t>
      </w:r>
      <w:r w:rsidRPr="000B6DC6">
        <w:rPr>
          <w:rFonts w:ascii="Palatino Linotype" w:hAnsi="Palatino Linotype"/>
        </w:rPr>
        <w:t>F</w:t>
      </w:r>
      <w:r>
        <w:rPr>
          <w:rFonts w:ascii="Palatino Linotype" w:hAnsi="Palatino Linotype"/>
        </w:rPr>
        <w:t xml:space="preserve">inance </w:t>
      </w:r>
      <w:r w:rsidR="007B56C8" w:rsidRPr="000B6DC6">
        <w:rPr>
          <w:rFonts w:ascii="Palatino Linotype" w:hAnsi="Palatino Linotype"/>
        </w:rPr>
        <w:t>I</w:t>
      </w:r>
      <w:r w:rsidR="007B56C8">
        <w:rPr>
          <w:rFonts w:ascii="Palatino Linotype" w:hAnsi="Palatino Linotype"/>
        </w:rPr>
        <w:t>nstitutio</w:t>
      </w:r>
      <w:r w:rsidR="007B56C8" w:rsidRPr="000B6DC6">
        <w:rPr>
          <w:rFonts w:ascii="Palatino Linotype" w:hAnsi="Palatino Linotype"/>
        </w:rPr>
        <w:t>ns</w:t>
      </w:r>
      <w:r w:rsidRPr="000B6DC6">
        <w:rPr>
          <w:rFonts w:ascii="Palatino Linotype" w:hAnsi="Palatino Linotype"/>
        </w:rPr>
        <w:t xml:space="preserve">, SACCOs, mobile payment service providers and international money remittance providers </w:t>
      </w:r>
      <w:r w:rsidR="0044002C" w:rsidRPr="00743C82">
        <w:rPr>
          <w:rFonts w:ascii="Palatino Linotype" w:hAnsi="Palatino Linotype"/>
        </w:rPr>
        <w:t xml:space="preserve"> </w:t>
      </w:r>
    </w:p>
    <w:p w:rsidR="000B6DC6" w:rsidRDefault="000B6DC6" w:rsidP="000B6DC6">
      <w:pPr>
        <w:pStyle w:val="ListParagraph"/>
        <w:numPr>
          <w:ilvl w:val="0"/>
          <w:numId w:val="1"/>
        </w:numPr>
        <w:jc w:val="both"/>
        <w:rPr>
          <w:rFonts w:ascii="Palatino Linotype" w:hAnsi="Palatino Linotype"/>
        </w:rPr>
      </w:pPr>
      <w:r w:rsidRPr="000B6DC6">
        <w:rPr>
          <w:rFonts w:ascii="Palatino Linotype" w:hAnsi="Palatino Linotype"/>
          <w:b/>
        </w:rPr>
        <w:t>Clearing participants</w:t>
      </w:r>
      <w:r w:rsidRPr="000B6DC6">
        <w:rPr>
          <w:rFonts w:ascii="Palatino Linotype" w:hAnsi="Palatino Linotype"/>
        </w:rPr>
        <w:t>: Both bank and non-bank institutions that exchange payment instructions between PSPs. They include the NACH, network switches and aggregators, international card schemes and PSPs.</w:t>
      </w:r>
    </w:p>
    <w:p w:rsidR="000B6DC6" w:rsidRDefault="000B6DC6" w:rsidP="000B6DC6">
      <w:pPr>
        <w:pStyle w:val="ListParagraph"/>
        <w:numPr>
          <w:ilvl w:val="0"/>
          <w:numId w:val="1"/>
        </w:numPr>
        <w:jc w:val="both"/>
        <w:rPr>
          <w:rFonts w:ascii="Palatino Linotype" w:hAnsi="Palatino Linotype"/>
        </w:rPr>
      </w:pPr>
      <w:r w:rsidRPr="000B6DC6">
        <w:rPr>
          <w:rFonts w:ascii="Palatino Linotype" w:hAnsi="Palatino Linotype"/>
          <w:b/>
        </w:rPr>
        <w:t>Industry associations</w:t>
      </w:r>
      <w:r w:rsidRPr="000B6DC6">
        <w:rPr>
          <w:rFonts w:ascii="Palatino Linotype" w:hAnsi="Palatino Linotype"/>
        </w:rPr>
        <w:t xml:space="preserve">: </w:t>
      </w:r>
      <w:proofErr w:type="spellStart"/>
      <w:r w:rsidRPr="000B6DC6">
        <w:rPr>
          <w:rFonts w:ascii="Palatino Linotype" w:hAnsi="Palatino Linotype"/>
        </w:rPr>
        <w:t>Organised</w:t>
      </w:r>
      <w:proofErr w:type="spellEnd"/>
      <w:r w:rsidRPr="000B6DC6">
        <w:rPr>
          <w:rFonts w:ascii="Palatino Linotype" w:hAnsi="Palatino Linotype"/>
        </w:rPr>
        <w:t xml:space="preserve"> groups of industry bodies whose main purpose is to bring together their members to articulate issues of common interest, promote adoption of best practices and advocacy.</w:t>
      </w:r>
    </w:p>
    <w:p w:rsidR="000B6DC6" w:rsidRPr="00743C82" w:rsidRDefault="000B6DC6" w:rsidP="000B6DC6">
      <w:pPr>
        <w:pStyle w:val="ListParagraph"/>
        <w:numPr>
          <w:ilvl w:val="0"/>
          <w:numId w:val="1"/>
        </w:numPr>
        <w:jc w:val="both"/>
        <w:rPr>
          <w:rFonts w:ascii="Palatino Linotype" w:hAnsi="Palatino Linotype"/>
        </w:rPr>
      </w:pPr>
      <w:r w:rsidRPr="000B6DC6">
        <w:rPr>
          <w:rFonts w:ascii="Palatino Linotype" w:hAnsi="Palatino Linotype"/>
          <w:b/>
        </w:rPr>
        <w:t>End users</w:t>
      </w:r>
      <w:r w:rsidRPr="000B6DC6">
        <w:rPr>
          <w:rFonts w:ascii="Palatino Linotype" w:hAnsi="Palatino Linotype"/>
        </w:rPr>
        <w:t xml:space="preserve">: These consumers made up of the Government, financial institutions, businesses and individuals who </w:t>
      </w:r>
      <w:proofErr w:type="spellStart"/>
      <w:r w:rsidRPr="000B6DC6">
        <w:rPr>
          <w:rFonts w:ascii="Palatino Linotype" w:hAnsi="Palatino Linotype"/>
        </w:rPr>
        <w:t>utilise</w:t>
      </w:r>
      <w:proofErr w:type="spellEnd"/>
      <w:r w:rsidRPr="000B6DC6">
        <w:rPr>
          <w:rFonts w:ascii="Palatino Linotype" w:hAnsi="Palatino Linotype"/>
        </w:rPr>
        <w:t xml:space="preserve"> payments infrastructure and channels to make and receive payments. The Vision and Strategy is aimed at ensuring that the needs of all types of payment consumers are satisfactorily met (customer-centric approach).</w:t>
      </w:r>
    </w:p>
    <w:p w:rsidR="00743C82" w:rsidRDefault="00743C82" w:rsidP="0044002C">
      <w:pPr>
        <w:jc w:val="both"/>
        <w:rPr>
          <w:rFonts w:ascii="Palatino Linotype" w:hAnsi="Palatino Linotype"/>
        </w:rPr>
      </w:pPr>
    </w:p>
    <w:p w:rsidR="00743C82" w:rsidRDefault="0044002C" w:rsidP="0044002C">
      <w:pPr>
        <w:jc w:val="both"/>
        <w:rPr>
          <w:rFonts w:ascii="Palatino Linotype" w:hAnsi="Palatino Linotype"/>
        </w:rPr>
      </w:pPr>
      <w:r w:rsidRPr="0044002C">
        <w:rPr>
          <w:rFonts w:ascii="Palatino Linotype" w:hAnsi="Palatino Linotype"/>
        </w:rPr>
        <w:t xml:space="preserve">National Payments Systems in Kenya are classified into two categories; </w:t>
      </w:r>
    </w:p>
    <w:p w:rsidR="00743C82" w:rsidRPr="00743C82" w:rsidRDefault="0044002C" w:rsidP="00743C82">
      <w:pPr>
        <w:pStyle w:val="ListParagraph"/>
        <w:numPr>
          <w:ilvl w:val="0"/>
          <w:numId w:val="2"/>
        </w:numPr>
        <w:jc w:val="both"/>
        <w:rPr>
          <w:rFonts w:ascii="Palatino Linotype" w:hAnsi="Palatino Linotype"/>
        </w:rPr>
      </w:pPr>
      <w:r w:rsidRPr="00743C82">
        <w:rPr>
          <w:rFonts w:ascii="Palatino Linotype" w:hAnsi="Palatino Linotype"/>
        </w:rPr>
        <w:t>Large Value (Wholesale) and</w:t>
      </w:r>
    </w:p>
    <w:p w:rsidR="00FC3DBE" w:rsidRDefault="0044002C" w:rsidP="0044002C">
      <w:pPr>
        <w:pStyle w:val="ListParagraph"/>
        <w:numPr>
          <w:ilvl w:val="0"/>
          <w:numId w:val="2"/>
        </w:numPr>
        <w:jc w:val="both"/>
        <w:rPr>
          <w:rFonts w:ascii="Palatino Linotype" w:hAnsi="Palatino Linotype"/>
        </w:rPr>
      </w:pPr>
      <w:r w:rsidRPr="00743C82">
        <w:rPr>
          <w:rFonts w:ascii="Palatino Linotype" w:hAnsi="Palatino Linotype"/>
        </w:rPr>
        <w:t xml:space="preserve">Low Value (Retail) Payment Systems. </w:t>
      </w:r>
    </w:p>
    <w:p w:rsidR="0044002C" w:rsidRPr="00FC3DBE" w:rsidRDefault="0044002C" w:rsidP="00FC3DBE">
      <w:pPr>
        <w:jc w:val="both"/>
        <w:rPr>
          <w:rFonts w:ascii="Palatino Linotype" w:hAnsi="Palatino Linotype"/>
        </w:rPr>
      </w:pPr>
      <w:r w:rsidRPr="00FC3DBE">
        <w:rPr>
          <w:rFonts w:ascii="Palatino Linotype" w:hAnsi="Palatino Linotype"/>
          <w:b/>
        </w:rPr>
        <w:lastRenderedPageBreak/>
        <w:t>L</w:t>
      </w:r>
      <w:r w:rsidR="00743C82" w:rsidRPr="00FC3DBE">
        <w:rPr>
          <w:rFonts w:ascii="Palatino Linotype" w:hAnsi="Palatino Linotype"/>
          <w:b/>
        </w:rPr>
        <w:t>arge value payment systems</w:t>
      </w:r>
    </w:p>
    <w:p w:rsidR="00E95789" w:rsidRPr="00FC3DBE" w:rsidRDefault="00E95789" w:rsidP="0044002C">
      <w:pPr>
        <w:jc w:val="both"/>
        <w:rPr>
          <w:rFonts w:ascii="Palatino Linotype" w:hAnsi="Palatino Linotype"/>
        </w:rPr>
      </w:pPr>
      <w:r w:rsidRPr="0044002C">
        <w:rPr>
          <w:rFonts w:ascii="Palatino Linotype" w:hAnsi="Palatino Linotype"/>
        </w:rPr>
        <w:t xml:space="preserve">In Kenya, the Large Value Payment System is </w:t>
      </w:r>
      <w:proofErr w:type="spellStart"/>
      <w:r w:rsidRPr="0044002C">
        <w:rPr>
          <w:rFonts w:ascii="Palatino Linotype" w:hAnsi="Palatino Linotype"/>
        </w:rPr>
        <w:t>characterised</w:t>
      </w:r>
      <w:proofErr w:type="spellEnd"/>
      <w:r w:rsidRPr="0044002C">
        <w:rPr>
          <w:rFonts w:ascii="Palatino Linotype" w:hAnsi="Palatino Linotype"/>
        </w:rPr>
        <w:t xml:space="preserve"> by Real Time Gross Settlement (RTGS) mechanism whereby payment instructions from customers to beneficiaries in commercial banks are settled instantaneously. Retail Payment systems however process mainly consumer payments of large volume but relatively low value through infrastructure such as cheques, credit transfers, direct debits, ATM, mobile money transfers and EFTs (Electronic Funds Transfers).</w:t>
      </w:r>
    </w:p>
    <w:p w:rsidR="00743C82" w:rsidRPr="00743C82" w:rsidRDefault="0044002C" w:rsidP="00743C82">
      <w:pPr>
        <w:pStyle w:val="ListParagraph"/>
        <w:numPr>
          <w:ilvl w:val="0"/>
          <w:numId w:val="3"/>
        </w:numPr>
        <w:jc w:val="both"/>
        <w:rPr>
          <w:rFonts w:ascii="Palatino Linotype" w:hAnsi="Palatino Linotype"/>
        </w:rPr>
      </w:pPr>
      <w:r w:rsidRPr="00743C82">
        <w:rPr>
          <w:rFonts w:ascii="Palatino Linotype" w:hAnsi="Palatino Linotype"/>
        </w:rPr>
        <w:t>Kenya Electronic Payment and Settlement System (KEPSS)</w:t>
      </w:r>
    </w:p>
    <w:p w:rsidR="00743C82" w:rsidRDefault="0044002C" w:rsidP="0044002C">
      <w:pPr>
        <w:jc w:val="both"/>
        <w:rPr>
          <w:rFonts w:ascii="Palatino Linotype" w:hAnsi="Palatino Linotype"/>
        </w:rPr>
      </w:pPr>
      <w:r w:rsidRPr="0044002C">
        <w:rPr>
          <w:rFonts w:ascii="Palatino Linotype" w:hAnsi="Palatino Linotype"/>
        </w:rPr>
        <w:t xml:space="preserve">The Kenya Electronic Payment and Settlement System (KEPSS) is a Real Time Gross Settlement (RTGS) system, meaning that transactions are cleared and settled on a continuous basis. The real time transfers settled through KEPSS are debited and credited in the commercial banks’ accounts held at the Central Bank, where the banks hold the required cash reserves. </w:t>
      </w:r>
    </w:p>
    <w:p w:rsidR="00743C82" w:rsidRPr="0044002C" w:rsidRDefault="0044002C" w:rsidP="0044002C">
      <w:pPr>
        <w:jc w:val="both"/>
        <w:rPr>
          <w:rFonts w:ascii="Palatino Linotype" w:hAnsi="Palatino Linotype"/>
        </w:rPr>
      </w:pPr>
      <w:r w:rsidRPr="0044002C">
        <w:rPr>
          <w:rFonts w:ascii="Palatino Linotype" w:hAnsi="Palatino Linotype"/>
        </w:rPr>
        <w:t>Throughout the day, the commercial banks transfer funds between their accounts dependent upon their customers’ RTGS payment instructions.</w:t>
      </w:r>
    </w:p>
    <w:p w:rsidR="0044002C" w:rsidRPr="00743C82" w:rsidRDefault="0044002C" w:rsidP="00743C82">
      <w:pPr>
        <w:pStyle w:val="ListParagraph"/>
        <w:numPr>
          <w:ilvl w:val="0"/>
          <w:numId w:val="3"/>
        </w:numPr>
        <w:jc w:val="both"/>
        <w:rPr>
          <w:rFonts w:ascii="Palatino Linotype" w:hAnsi="Palatino Linotype"/>
        </w:rPr>
      </w:pPr>
      <w:r w:rsidRPr="00743C82">
        <w:rPr>
          <w:rFonts w:ascii="Palatino Linotype" w:hAnsi="Palatino Linotype"/>
        </w:rPr>
        <w:t>Regional Payment Systems</w:t>
      </w:r>
    </w:p>
    <w:p w:rsidR="00743C82" w:rsidRDefault="0044002C" w:rsidP="0044002C">
      <w:pPr>
        <w:jc w:val="both"/>
        <w:rPr>
          <w:rFonts w:ascii="Palatino Linotype" w:hAnsi="Palatino Linotype"/>
        </w:rPr>
      </w:pPr>
      <w:r w:rsidRPr="0044002C">
        <w:rPr>
          <w:rFonts w:ascii="Palatino Linotype" w:hAnsi="Palatino Linotype"/>
        </w:rPr>
        <w:t xml:space="preserve">The need to enhance efficiency in payment systems within the East African Community (EAC) and Common Market for East and South Africa (COMESA) regions – and therefore promote regional trade and economic integration – resulted in the development of two regional payment systems. The East African Payment System (EAPS) and the Regional Payment and Settlement System (REPSS) </w:t>
      </w:r>
    </w:p>
    <w:p w:rsidR="0044002C" w:rsidRPr="0044002C" w:rsidRDefault="00743C82" w:rsidP="0044002C">
      <w:pPr>
        <w:jc w:val="both"/>
        <w:rPr>
          <w:rFonts w:ascii="Palatino Linotype" w:hAnsi="Palatino Linotype"/>
        </w:rPr>
      </w:pPr>
      <w:r>
        <w:rPr>
          <w:rFonts w:ascii="Palatino Linotype" w:hAnsi="Palatino Linotype"/>
        </w:rPr>
        <w:t>O</w:t>
      </w:r>
      <w:r w:rsidR="0044002C" w:rsidRPr="0044002C">
        <w:rPr>
          <w:rFonts w:ascii="Palatino Linotype" w:hAnsi="Palatino Linotype"/>
        </w:rPr>
        <w:t>bjectives are to facilitate cross border payment and settlement within the EAC and COMESA regions, respectively. Both are integrated in KEPSS.</w:t>
      </w:r>
    </w:p>
    <w:p w:rsidR="0044002C" w:rsidRPr="00743C82" w:rsidRDefault="0044002C" w:rsidP="00743C82">
      <w:pPr>
        <w:pStyle w:val="ListParagraph"/>
        <w:numPr>
          <w:ilvl w:val="0"/>
          <w:numId w:val="3"/>
        </w:numPr>
        <w:jc w:val="both"/>
        <w:rPr>
          <w:rFonts w:ascii="Palatino Linotype" w:hAnsi="Palatino Linotype"/>
        </w:rPr>
      </w:pPr>
      <w:r w:rsidRPr="00743C82">
        <w:rPr>
          <w:rFonts w:ascii="Palatino Linotype" w:hAnsi="Palatino Linotype"/>
        </w:rPr>
        <w:t>East African Payment System (EAPS)</w:t>
      </w:r>
    </w:p>
    <w:p w:rsidR="0044002C" w:rsidRPr="0044002C" w:rsidRDefault="0044002C" w:rsidP="0044002C">
      <w:pPr>
        <w:jc w:val="both"/>
        <w:rPr>
          <w:rFonts w:ascii="Palatino Linotype" w:hAnsi="Palatino Linotype"/>
        </w:rPr>
      </w:pPr>
      <w:r w:rsidRPr="0044002C">
        <w:rPr>
          <w:rFonts w:ascii="Palatino Linotype" w:hAnsi="Palatino Linotype"/>
        </w:rPr>
        <w:t>EAPS is a funds transfer mechanism used to transfer money from one bank to another across the border within the East African Community countries of Kenya, Rwanda, Tanzania and Uganda. Transactions are carried out in the EAC local currencies. EAPS services are offered to bank customers (public) through RTGS between 8:30am to 4:00pm EAT (East African Time) on weekdays (Monday to Friday), excluding public holidays.</w:t>
      </w:r>
    </w:p>
    <w:p w:rsidR="0044002C" w:rsidRPr="00743C82" w:rsidRDefault="0044002C" w:rsidP="00743C82">
      <w:pPr>
        <w:pStyle w:val="ListParagraph"/>
        <w:numPr>
          <w:ilvl w:val="0"/>
          <w:numId w:val="3"/>
        </w:numPr>
        <w:jc w:val="both"/>
        <w:rPr>
          <w:rFonts w:ascii="Palatino Linotype" w:hAnsi="Palatino Linotype"/>
        </w:rPr>
      </w:pPr>
      <w:r w:rsidRPr="00743C82">
        <w:rPr>
          <w:rFonts w:ascii="Palatino Linotype" w:hAnsi="Palatino Linotype"/>
        </w:rPr>
        <w:t>Regional Payment and Settlement System (REPSS)</w:t>
      </w:r>
    </w:p>
    <w:p w:rsidR="0044002C" w:rsidRPr="0044002C" w:rsidRDefault="0044002C" w:rsidP="0044002C">
      <w:pPr>
        <w:jc w:val="both"/>
        <w:rPr>
          <w:rFonts w:ascii="Palatino Linotype" w:hAnsi="Palatino Linotype"/>
        </w:rPr>
      </w:pPr>
      <w:r w:rsidRPr="0044002C">
        <w:rPr>
          <w:rFonts w:ascii="Palatino Linotype" w:hAnsi="Palatino Linotype"/>
        </w:rPr>
        <w:t>REPSS is a system designed for effecting cross border payments between countries in the Common Market for Eastern and Southern Africa (COMESA) region. The system allows banks in member countries to transfer funds more easily within COMESA region through their local RTGS in USD and Euro. In Kenya the REPSS services are available to the public in most commercial banks from 8.30am to 2:00pm. The system went live in October 2012 and currently it is available in 8 countries, namely Mauritius, DR Congo, Malawi, Swaziland, Uganda, Zambia, Rwanda and Kenya.</w:t>
      </w:r>
    </w:p>
    <w:p w:rsidR="0044002C" w:rsidRPr="00743C82" w:rsidRDefault="0044002C" w:rsidP="0044002C">
      <w:pPr>
        <w:jc w:val="both"/>
        <w:rPr>
          <w:rFonts w:ascii="Palatino Linotype" w:hAnsi="Palatino Linotype"/>
          <w:b/>
        </w:rPr>
      </w:pPr>
      <w:r w:rsidRPr="00743C82">
        <w:rPr>
          <w:rFonts w:ascii="Palatino Linotype" w:hAnsi="Palatino Linotype"/>
          <w:b/>
        </w:rPr>
        <w:lastRenderedPageBreak/>
        <w:t>Retail / Low Value Payment Systems</w:t>
      </w:r>
    </w:p>
    <w:p w:rsidR="0044002C" w:rsidRPr="0044002C" w:rsidRDefault="0044002C" w:rsidP="0044002C">
      <w:pPr>
        <w:jc w:val="both"/>
        <w:rPr>
          <w:rFonts w:ascii="Palatino Linotype" w:hAnsi="Palatino Linotype"/>
        </w:rPr>
      </w:pPr>
      <w:r w:rsidRPr="0044002C">
        <w:rPr>
          <w:rFonts w:ascii="Palatino Linotype" w:hAnsi="Palatino Linotype"/>
        </w:rPr>
        <w:t xml:space="preserve">Efficient retail payment systems, including payments cards and mobile money transfers, facilitate e-commerce and robust commercial activities within an economy. Recent developments in retail payment systems, as well as technological developments, have provided customers with a wide array of choices, allowing them to demand greater levels of efficiency and safety in their transactions. Further, final settlement of transactions from many of these retail systems are </w:t>
      </w:r>
      <w:r w:rsidR="00743C82" w:rsidRPr="0044002C">
        <w:rPr>
          <w:rFonts w:ascii="Palatino Linotype" w:hAnsi="Palatino Linotype"/>
        </w:rPr>
        <w:t>channeled</w:t>
      </w:r>
      <w:r w:rsidRPr="0044002C">
        <w:rPr>
          <w:rFonts w:ascii="Palatino Linotype" w:hAnsi="Palatino Linotype"/>
        </w:rPr>
        <w:t xml:space="preserve"> through the RTGS, thus enhancing safety and efficiency.</w:t>
      </w:r>
    </w:p>
    <w:p w:rsidR="0044002C" w:rsidRPr="00743C82" w:rsidRDefault="0044002C" w:rsidP="0044002C">
      <w:pPr>
        <w:jc w:val="both"/>
        <w:rPr>
          <w:rFonts w:ascii="Palatino Linotype" w:hAnsi="Palatino Linotype"/>
          <w:b/>
        </w:rPr>
      </w:pPr>
      <w:r w:rsidRPr="00743C82">
        <w:rPr>
          <w:rFonts w:ascii="Palatino Linotype" w:hAnsi="Palatino Linotype"/>
          <w:b/>
        </w:rPr>
        <w:t>Nairobi Automated Clearing House</w:t>
      </w:r>
    </w:p>
    <w:p w:rsidR="00743C82" w:rsidRDefault="0044002C" w:rsidP="0044002C">
      <w:pPr>
        <w:jc w:val="both"/>
        <w:rPr>
          <w:rFonts w:ascii="Palatino Linotype" w:hAnsi="Palatino Linotype"/>
        </w:rPr>
      </w:pPr>
      <w:r w:rsidRPr="0044002C">
        <w:rPr>
          <w:rFonts w:ascii="Palatino Linotype" w:hAnsi="Palatino Linotype"/>
        </w:rPr>
        <w:t xml:space="preserve">This infrastructure is used to clear cheques and Electronic Fund Transfers in the country. The Central Bank of Kenya in conjunction with the Kenya Bankers Association and in liaison with the Ministry of Finance implemented the value capping policy in October 2009. </w:t>
      </w:r>
    </w:p>
    <w:p w:rsidR="0044002C" w:rsidRPr="0044002C" w:rsidRDefault="0044002C" w:rsidP="0044002C">
      <w:pPr>
        <w:jc w:val="both"/>
        <w:rPr>
          <w:rFonts w:ascii="Palatino Linotype" w:hAnsi="Palatino Linotype"/>
        </w:rPr>
      </w:pPr>
      <w:r w:rsidRPr="0044002C">
        <w:rPr>
          <w:rFonts w:ascii="Palatino Linotype" w:hAnsi="Palatino Linotype"/>
        </w:rPr>
        <w:t xml:space="preserve">This reduced values cleared to less than </w:t>
      </w:r>
      <w:proofErr w:type="spellStart"/>
      <w:r w:rsidRPr="0044002C">
        <w:rPr>
          <w:rFonts w:ascii="Palatino Linotype" w:hAnsi="Palatino Linotype"/>
        </w:rPr>
        <w:t>Kshs</w:t>
      </w:r>
      <w:proofErr w:type="spellEnd"/>
      <w:r w:rsidRPr="0044002C">
        <w:rPr>
          <w:rFonts w:ascii="Palatino Linotype" w:hAnsi="Palatino Linotype"/>
        </w:rPr>
        <w:t xml:space="preserve">. 1 million per </w:t>
      </w:r>
      <w:proofErr w:type="spellStart"/>
      <w:r w:rsidRPr="0044002C">
        <w:rPr>
          <w:rFonts w:ascii="Palatino Linotype" w:hAnsi="Palatino Linotype"/>
        </w:rPr>
        <w:t>cheque</w:t>
      </w:r>
      <w:proofErr w:type="spellEnd"/>
      <w:r w:rsidRPr="0044002C">
        <w:rPr>
          <w:rFonts w:ascii="Palatino Linotype" w:hAnsi="Palatino Linotype"/>
        </w:rPr>
        <w:t xml:space="preserve"> pushing payments above that ceiling amount to the RTGS. In October 2011, the </w:t>
      </w:r>
      <w:proofErr w:type="spellStart"/>
      <w:r w:rsidRPr="0044002C">
        <w:rPr>
          <w:rFonts w:ascii="Palatino Linotype" w:hAnsi="Palatino Linotype"/>
        </w:rPr>
        <w:t>Cheque</w:t>
      </w:r>
      <w:proofErr w:type="spellEnd"/>
      <w:r w:rsidRPr="0044002C">
        <w:rPr>
          <w:rFonts w:ascii="Palatino Linotype" w:hAnsi="Palatino Linotype"/>
        </w:rPr>
        <w:t xml:space="preserve"> Truncation Project was </w:t>
      </w:r>
      <w:proofErr w:type="spellStart"/>
      <w:r w:rsidRPr="0044002C">
        <w:rPr>
          <w:rFonts w:ascii="Palatino Linotype" w:hAnsi="Palatino Linotype"/>
        </w:rPr>
        <w:t>operationalised</w:t>
      </w:r>
      <w:proofErr w:type="spellEnd"/>
      <w:r w:rsidRPr="0044002C">
        <w:rPr>
          <w:rFonts w:ascii="Palatino Linotype" w:hAnsi="Palatino Linotype"/>
        </w:rPr>
        <w:t>, redu</w:t>
      </w:r>
      <w:r w:rsidR="00743C82">
        <w:rPr>
          <w:rFonts w:ascii="Palatino Linotype" w:hAnsi="Palatino Linotype"/>
        </w:rPr>
        <w:t xml:space="preserve">cing the clearing period from 3 to </w:t>
      </w:r>
      <w:r w:rsidRPr="0044002C">
        <w:rPr>
          <w:rFonts w:ascii="Palatino Linotype" w:hAnsi="Palatino Linotype"/>
        </w:rPr>
        <w:t>2</w:t>
      </w:r>
      <w:r w:rsidR="00743C82">
        <w:rPr>
          <w:rFonts w:ascii="Palatino Linotype" w:hAnsi="Palatino Linotype"/>
        </w:rPr>
        <w:t>days</w:t>
      </w:r>
      <w:r w:rsidRPr="0044002C">
        <w:rPr>
          <w:rFonts w:ascii="Palatino Linotype" w:hAnsi="Palatino Linotype"/>
        </w:rPr>
        <w:t>. In the year 2013, the clearing</w:t>
      </w:r>
      <w:r w:rsidR="00743C82">
        <w:rPr>
          <w:rFonts w:ascii="Palatino Linotype" w:hAnsi="Palatino Linotype"/>
        </w:rPr>
        <w:t xml:space="preserve"> cycle was further reduced to </w:t>
      </w:r>
      <w:r w:rsidRPr="0044002C">
        <w:rPr>
          <w:rFonts w:ascii="Palatino Linotype" w:hAnsi="Palatino Linotype"/>
        </w:rPr>
        <w:t>1</w:t>
      </w:r>
      <w:r w:rsidR="00743C82">
        <w:rPr>
          <w:rFonts w:ascii="Palatino Linotype" w:hAnsi="Palatino Linotype"/>
        </w:rPr>
        <w:t xml:space="preserve"> day</w:t>
      </w:r>
      <w:r w:rsidRPr="0044002C">
        <w:rPr>
          <w:rFonts w:ascii="Palatino Linotype" w:hAnsi="Palatino Linotype"/>
        </w:rPr>
        <w:t xml:space="preserve">, enabling faster turnover of </w:t>
      </w:r>
      <w:proofErr w:type="spellStart"/>
      <w:r w:rsidRPr="0044002C">
        <w:rPr>
          <w:rFonts w:ascii="Palatino Linotype" w:hAnsi="Palatino Linotype"/>
        </w:rPr>
        <w:t>cheque</w:t>
      </w:r>
      <w:proofErr w:type="spellEnd"/>
      <w:r w:rsidRPr="0044002C">
        <w:rPr>
          <w:rFonts w:ascii="Palatino Linotype" w:hAnsi="Palatino Linotype"/>
        </w:rPr>
        <w:t xml:space="preserve"> funds in the economy.</w:t>
      </w:r>
    </w:p>
    <w:p w:rsidR="0044002C" w:rsidRPr="00743C82" w:rsidRDefault="0044002C" w:rsidP="0044002C">
      <w:pPr>
        <w:jc w:val="both"/>
        <w:rPr>
          <w:rFonts w:ascii="Palatino Linotype" w:hAnsi="Palatino Linotype"/>
          <w:b/>
        </w:rPr>
      </w:pPr>
      <w:r w:rsidRPr="00743C82">
        <w:rPr>
          <w:rFonts w:ascii="Palatino Linotype" w:hAnsi="Palatino Linotype"/>
          <w:b/>
        </w:rPr>
        <w:t>Payments Card Industry</w:t>
      </w:r>
    </w:p>
    <w:p w:rsidR="00743C82" w:rsidRDefault="0044002C" w:rsidP="0044002C">
      <w:pPr>
        <w:jc w:val="both"/>
        <w:rPr>
          <w:rFonts w:ascii="Palatino Linotype" w:hAnsi="Palatino Linotype"/>
        </w:rPr>
      </w:pPr>
      <w:r w:rsidRPr="0044002C">
        <w:rPr>
          <w:rFonts w:ascii="Palatino Linotype" w:hAnsi="Palatino Linotype"/>
        </w:rPr>
        <w:t xml:space="preserve">Payment cards include credit, debit and prepaid cards, which hold a strong foothold not only in Kenya but globally, offering everyone better access to their money. The banking sector continues to adopt more secure, convenient and safe technology at their cash points to curb insecurity and at the same time enlighten their customers. </w:t>
      </w:r>
    </w:p>
    <w:p w:rsidR="0044002C" w:rsidRPr="0044002C" w:rsidRDefault="0044002C" w:rsidP="0044002C">
      <w:pPr>
        <w:jc w:val="both"/>
        <w:rPr>
          <w:rFonts w:ascii="Palatino Linotype" w:hAnsi="Palatino Linotype"/>
        </w:rPr>
      </w:pPr>
      <w:r w:rsidRPr="0044002C">
        <w:rPr>
          <w:rFonts w:ascii="Palatino Linotype" w:hAnsi="Palatino Linotype"/>
        </w:rPr>
        <w:t>In 2013, the industry, through the ‘Great Migration to EMV Chip’ project, initiated shifting from magnetic strip based cards to chip enabled cards. This process improved the security of cards and ensured they are globally interoperable, thus further increasing their uptake.</w:t>
      </w:r>
    </w:p>
    <w:p w:rsidR="0044002C" w:rsidRPr="0044002C" w:rsidRDefault="0044002C" w:rsidP="0044002C">
      <w:pPr>
        <w:jc w:val="both"/>
        <w:rPr>
          <w:rFonts w:ascii="Palatino Linotype" w:hAnsi="Palatino Linotype"/>
        </w:rPr>
      </w:pPr>
    </w:p>
    <w:p w:rsidR="0044002C" w:rsidRPr="00743C82" w:rsidRDefault="0044002C" w:rsidP="0044002C">
      <w:pPr>
        <w:jc w:val="both"/>
        <w:rPr>
          <w:rFonts w:ascii="Palatino Linotype" w:hAnsi="Palatino Linotype"/>
          <w:b/>
        </w:rPr>
      </w:pPr>
      <w:r w:rsidRPr="00743C82">
        <w:rPr>
          <w:rFonts w:ascii="Palatino Linotype" w:hAnsi="Palatino Linotype"/>
          <w:b/>
        </w:rPr>
        <w:t>Mobile Phone Money Transfer Services</w:t>
      </w:r>
    </w:p>
    <w:p w:rsidR="0044002C" w:rsidRPr="0044002C" w:rsidRDefault="0044002C" w:rsidP="0044002C">
      <w:pPr>
        <w:jc w:val="both"/>
        <w:rPr>
          <w:rFonts w:ascii="Palatino Linotype" w:hAnsi="Palatino Linotype"/>
        </w:rPr>
      </w:pPr>
      <w:r w:rsidRPr="0044002C">
        <w:rPr>
          <w:rFonts w:ascii="Palatino Linotype" w:hAnsi="Palatino Linotype"/>
        </w:rPr>
        <w:t xml:space="preserve">The mobile phone money transfer operators are </w:t>
      </w:r>
      <w:proofErr w:type="spellStart"/>
      <w:r w:rsidRPr="0044002C">
        <w:rPr>
          <w:rFonts w:ascii="Palatino Linotype" w:hAnsi="Palatino Linotype"/>
        </w:rPr>
        <w:t>authorised</w:t>
      </w:r>
      <w:proofErr w:type="spellEnd"/>
      <w:r w:rsidRPr="0044002C">
        <w:rPr>
          <w:rFonts w:ascii="Palatino Linotype" w:hAnsi="Palatino Linotype"/>
        </w:rPr>
        <w:t xml:space="preserve"> as Payment Service Providers</w:t>
      </w:r>
      <w:r w:rsidR="00743C82">
        <w:rPr>
          <w:rFonts w:ascii="Palatino Linotype" w:hAnsi="Palatino Linotype"/>
        </w:rPr>
        <w:t xml:space="preserve"> (PSP’s)</w:t>
      </w:r>
      <w:r w:rsidRPr="0044002C">
        <w:rPr>
          <w:rFonts w:ascii="Palatino Linotype" w:hAnsi="Palatino Linotype"/>
        </w:rPr>
        <w:t xml:space="preserve"> under the National Payment System Act 2011 and National Payment System Regulations 2014 under various categories including; Provision of Electronic Retail Transfers, Small Money Issuer, E Money Issuer and Designation of Payment Instrument</w:t>
      </w:r>
    </w:p>
    <w:p w:rsidR="0044002C" w:rsidRPr="0044002C" w:rsidRDefault="0044002C" w:rsidP="0044002C">
      <w:pPr>
        <w:jc w:val="both"/>
        <w:rPr>
          <w:rFonts w:ascii="Palatino Linotype" w:hAnsi="Palatino Linotype"/>
        </w:rPr>
      </w:pPr>
    </w:p>
    <w:p w:rsidR="0044002C" w:rsidRPr="0044002C" w:rsidRDefault="0044002C" w:rsidP="0044002C">
      <w:pPr>
        <w:jc w:val="both"/>
        <w:rPr>
          <w:rFonts w:ascii="Palatino Linotype" w:hAnsi="Palatino Linotype"/>
        </w:rPr>
      </w:pPr>
      <w:r w:rsidRPr="0044002C">
        <w:rPr>
          <w:rFonts w:ascii="Palatino Linotype" w:hAnsi="Palatino Linotype"/>
        </w:rPr>
        <w:t>Payment Service Providers are defined as:</w:t>
      </w:r>
    </w:p>
    <w:p w:rsidR="0044002C" w:rsidRPr="0044002C" w:rsidRDefault="0044002C" w:rsidP="0044002C">
      <w:pPr>
        <w:jc w:val="both"/>
        <w:rPr>
          <w:rFonts w:ascii="Palatino Linotype" w:hAnsi="Palatino Linotype"/>
        </w:rPr>
      </w:pPr>
      <w:r w:rsidRPr="0044002C">
        <w:rPr>
          <w:rFonts w:ascii="Palatino Linotype" w:hAnsi="Palatino Linotype"/>
        </w:rPr>
        <w:t xml:space="preserve">(i)    a person, company or </w:t>
      </w:r>
      <w:proofErr w:type="spellStart"/>
      <w:r w:rsidRPr="0044002C">
        <w:rPr>
          <w:rFonts w:ascii="Palatino Linotype" w:hAnsi="Palatino Linotype"/>
        </w:rPr>
        <w:t>organisation</w:t>
      </w:r>
      <w:proofErr w:type="spellEnd"/>
      <w:r w:rsidRPr="0044002C">
        <w:rPr>
          <w:rFonts w:ascii="Palatino Linotype" w:hAnsi="Palatino Linotype"/>
        </w:rPr>
        <w:t xml:space="preserve"> acting as provider in relation to sending, receiving, storing or processing of payments or the provision of other services in relation to payment services through any electronic system;</w:t>
      </w:r>
    </w:p>
    <w:p w:rsidR="0044002C" w:rsidRPr="0044002C" w:rsidRDefault="0044002C" w:rsidP="0044002C">
      <w:pPr>
        <w:jc w:val="both"/>
        <w:rPr>
          <w:rFonts w:ascii="Palatino Linotype" w:hAnsi="Palatino Linotype"/>
        </w:rPr>
      </w:pPr>
      <w:r w:rsidRPr="0044002C">
        <w:rPr>
          <w:rFonts w:ascii="Palatino Linotype" w:hAnsi="Palatino Linotype"/>
        </w:rPr>
        <w:lastRenderedPageBreak/>
        <w:t xml:space="preserve">(ii)    a person, company or </w:t>
      </w:r>
      <w:proofErr w:type="spellStart"/>
      <w:r w:rsidRPr="0044002C">
        <w:rPr>
          <w:rFonts w:ascii="Palatino Linotype" w:hAnsi="Palatino Linotype"/>
        </w:rPr>
        <w:t>organisation</w:t>
      </w:r>
      <w:proofErr w:type="spellEnd"/>
      <w:r w:rsidRPr="0044002C">
        <w:rPr>
          <w:rFonts w:ascii="Palatino Linotype" w:hAnsi="Palatino Linotype"/>
        </w:rPr>
        <w:t xml:space="preserve"> which owns, possesses, operates, manages or controls a public switched network for the provision of payment services; or</w:t>
      </w:r>
    </w:p>
    <w:p w:rsidR="0044002C" w:rsidRPr="0044002C" w:rsidRDefault="0044002C" w:rsidP="0044002C">
      <w:pPr>
        <w:jc w:val="both"/>
        <w:rPr>
          <w:rFonts w:ascii="Palatino Linotype" w:hAnsi="Palatino Linotype"/>
        </w:rPr>
      </w:pPr>
      <w:r w:rsidRPr="0044002C">
        <w:rPr>
          <w:rFonts w:ascii="Palatino Linotype" w:hAnsi="Palatino Linotype"/>
        </w:rPr>
        <w:t xml:space="preserve">(iii)    any other person, company or </w:t>
      </w:r>
      <w:proofErr w:type="spellStart"/>
      <w:r w:rsidRPr="0044002C">
        <w:rPr>
          <w:rFonts w:ascii="Palatino Linotype" w:hAnsi="Palatino Linotype"/>
        </w:rPr>
        <w:t>organisation</w:t>
      </w:r>
      <w:proofErr w:type="spellEnd"/>
      <w:r w:rsidRPr="0044002C">
        <w:rPr>
          <w:rFonts w:ascii="Palatino Linotype" w:hAnsi="Palatino Linotype"/>
        </w:rPr>
        <w:t xml:space="preserve"> that processes or stores data on behalf of such payment service providers or users of such payment services.</w:t>
      </w:r>
    </w:p>
    <w:p w:rsidR="0044002C" w:rsidRPr="0044002C" w:rsidRDefault="0044002C" w:rsidP="0044002C">
      <w:pPr>
        <w:jc w:val="both"/>
        <w:rPr>
          <w:rFonts w:ascii="Palatino Linotype" w:hAnsi="Palatino Linotype"/>
        </w:rPr>
      </w:pPr>
    </w:p>
    <w:p w:rsidR="0042756C" w:rsidRDefault="0044002C" w:rsidP="0044002C">
      <w:pPr>
        <w:jc w:val="both"/>
        <w:rPr>
          <w:rFonts w:ascii="Palatino Linotype" w:hAnsi="Palatino Linotype"/>
        </w:rPr>
      </w:pPr>
      <w:r w:rsidRPr="0044002C">
        <w:rPr>
          <w:rFonts w:ascii="Palatino Linotype" w:hAnsi="Palatino Linotype"/>
        </w:rPr>
        <w:t xml:space="preserve">The mobile financial services industry has grown significantly over the past years since inception in 2007. The growth and viability of these services relies heavily on the existence of a payment platform that is convenient, easy to use, traceable and secure. </w:t>
      </w:r>
    </w:p>
    <w:p w:rsidR="0044002C" w:rsidRPr="0044002C" w:rsidRDefault="0044002C" w:rsidP="0044002C">
      <w:pPr>
        <w:jc w:val="both"/>
        <w:rPr>
          <w:rFonts w:ascii="Palatino Linotype" w:hAnsi="Palatino Linotype"/>
        </w:rPr>
      </w:pPr>
      <w:r w:rsidRPr="0044002C">
        <w:rPr>
          <w:rFonts w:ascii="Palatino Linotype" w:hAnsi="Palatino Linotype"/>
        </w:rPr>
        <w:t>The emergence of innovative mobile phone money transfers has put Kenya on the world’s payment system map. It is notable that the mobile-based money financial services have greatly enhanced access to financial services, which is one of the key objectives of the Government towards meeting vision 2030 objectives.</w:t>
      </w:r>
    </w:p>
    <w:p w:rsidR="0044002C" w:rsidRPr="0044002C" w:rsidRDefault="0044002C" w:rsidP="0044002C">
      <w:pPr>
        <w:jc w:val="both"/>
        <w:rPr>
          <w:rFonts w:ascii="Palatino Linotype" w:hAnsi="Palatino Linotype"/>
        </w:rPr>
      </w:pPr>
    </w:p>
    <w:p w:rsidR="0044002C" w:rsidRPr="0044002C" w:rsidRDefault="0044002C" w:rsidP="0044002C">
      <w:pPr>
        <w:jc w:val="both"/>
        <w:rPr>
          <w:rFonts w:ascii="Palatino Linotype" w:hAnsi="Palatino Linotype"/>
        </w:rPr>
      </w:pPr>
      <w:r w:rsidRPr="0044002C">
        <w:rPr>
          <w:rFonts w:ascii="Palatino Linotype" w:hAnsi="Palatino Linotype"/>
        </w:rPr>
        <w:t>In particular, mobile phone money transfer platforms have moved from the traditional role of transferring money to provision of banking services to both banked and unbanked. Commercial banks have partnered with mobile network operators to enable customers to access their bank accounts through mobile phones. Mobile phones can be used for opening and operating virtual bank accounts and access of traditional banking services like depositing, withdrawing and credit facilities without physical representation to the bank.</w:t>
      </w:r>
    </w:p>
    <w:p w:rsidR="0044002C" w:rsidRPr="0044002C" w:rsidRDefault="0044002C" w:rsidP="0044002C">
      <w:pPr>
        <w:jc w:val="both"/>
        <w:rPr>
          <w:rFonts w:ascii="Palatino Linotype" w:hAnsi="Palatino Linotype"/>
        </w:rPr>
      </w:pPr>
    </w:p>
    <w:p w:rsidR="0044002C" w:rsidRPr="0042756C" w:rsidRDefault="0044002C" w:rsidP="0044002C">
      <w:pPr>
        <w:jc w:val="both"/>
        <w:rPr>
          <w:rFonts w:ascii="Palatino Linotype" w:hAnsi="Palatino Linotype"/>
          <w:b/>
        </w:rPr>
      </w:pPr>
      <w:r w:rsidRPr="0042756C">
        <w:rPr>
          <w:rFonts w:ascii="Palatino Linotype" w:hAnsi="Palatino Linotype"/>
          <w:b/>
        </w:rPr>
        <w:t>Role of Central Bank of Kenya in National Payments System</w:t>
      </w:r>
    </w:p>
    <w:p w:rsidR="0044002C" w:rsidRPr="0044002C" w:rsidRDefault="0044002C" w:rsidP="0044002C">
      <w:pPr>
        <w:jc w:val="both"/>
        <w:rPr>
          <w:rFonts w:ascii="Palatino Linotype" w:hAnsi="Palatino Linotype"/>
        </w:rPr>
      </w:pPr>
      <w:r w:rsidRPr="0044002C">
        <w:rPr>
          <w:rFonts w:ascii="Palatino Linotype" w:hAnsi="Palatino Linotype"/>
        </w:rPr>
        <w:t>The Central Bank’s overall objective as provided under Section 4 A (i)d of the Central Bank of Kenya Act is to formulate and implement such policies as to best promote the establishment, regulation and supervision of efficient, effective payment, clearing and settlement systems.</w:t>
      </w:r>
    </w:p>
    <w:p w:rsidR="0044002C" w:rsidRPr="0044002C" w:rsidRDefault="0044002C" w:rsidP="0044002C">
      <w:pPr>
        <w:jc w:val="both"/>
        <w:rPr>
          <w:rFonts w:ascii="Palatino Linotype" w:hAnsi="Palatino Linotype"/>
        </w:rPr>
      </w:pPr>
    </w:p>
    <w:p w:rsidR="0044002C" w:rsidRPr="0044002C" w:rsidRDefault="0044002C" w:rsidP="0044002C">
      <w:pPr>
        <w:jc w:val="both"/>
        <w:rPr>
          <w:rFonts w:ascii="Palatino Linotype" w:hAnsi="Palatino Linotype"/>
        </w:rPr>
      </w:pPr>
      <w:r w:rsidRPr="0044002C">
        <w:rPr>
          <w:rFonts w:ascii="Palatino Linotype" w:hAnsi="Palatino Linotype"/>
        </w:rPr>
        <w:t>In this regard, the Central Bank seeks to ensure that payment systems</w:t>
      </w:r>
    </w:p>
    <w:p w:rsidR="0044002C" w:rsidRPr="0044002C" w:rsidRDefault="0044002C" w:rsidP="0044002C">
      <w:pPr>
        <w:jc w:val="both"/>
        <w:rPr>
          <w:rFonts w:ascii="Palatino Linotype" w:hAnsi="Palatino Linotype"/>
        </w:rPr>
      </w:pPr>
    </w:p>
    <w:p w:rsidR="0044002C" w:rsidRPr="0044002C" w:rsidRDefault="0044002C" w:rsidP="0044002C">
      <w:pPr>
        <w:jc w:val="both"/>
        <w:rPr>
          <w:rFonts w:ascii="Palatino Linotype" w:hAnsi="Palatino Linotype"/>
        </w:rPr>
      </w:pPr>
      <w:r w:rsidRPr="0044002C">
        <w:rPr>
          <w:rFonts w:ascii="Palatino Linotype" w:hAnsi="Palatino Linotype"/>
        </w:rPr>
        <w:t>(i) Do not generate high level of risks to participants and users of financial services;</w:t>
      </w:r>
    </w:p>
    <w:p w:rsidR="0044002C" w:rsidRPr="0044002C" w:rsidRDefault="0044002C" w:rsidP="0044002C">
      <w:pPr>
        <w:jc w:val="both"/>
        <w:rPr>
          <w:rFonts w:ascii="Palatino Linotype" w:hAnsi="Palatino Linotype"/>
        </w:rPr>
      </w:pPr>
      <w:r w:rsidRPr="0044002C">
        <w:rPr>
          <w:rFonts w:ascii="Palatino Linotype" w:hAnsi="Palatino Linotype"/>
        </w:rPr>
        <w:t>(ii) Continue to operate without major disruptions;</w:t>
      </w:r>
    </w:p>
    <w:p w:rsidR="0044002C" w:rsidRPr="0044002C" w:rsidRDefault="0044002C" w:rsidP="0044002C">
      <w:pPr>
        <w:jc w:val="both"/>
        <w:rPr>
          <w:rFonts w:ascii="Palatino Linotype" w:hAnsi="Palatino Linotype"/>
        </w:rPr>
      </w:pPr>
      <w:r w:rsidRPr="0044002C">
        <w:rPr>
          <w:rFonts w:ascii="Palatino Linotype" w:hAnsi="Palatino Linotype"/>
        </w:rPr>
        <w:t>(iii) Offer efficient, reliable and safe payment services to customers.</w:t>
      </w:r>
    </w:p>
    <w:p w:rsidR="0044002C" w:rsidRPr="0044002C" w:rsidRDefault="0044002C" w:rsidP="0044002C">
      <w:pPr>
        <w:jc w:val="both"/>
        <w:rPr>
          <w:rFonts w:ascii="Palatino Linotype" w:hAnsi="Palatino Linotype"/>
        </w:rPr>
      </w:pPr>
      <w:r w:rsidRPr="0044002C">
        <w:rPr>
          <w:rFonts w:ascii="Palatino Linotype" w:hAnsi="Palatino Linotype"/>
        </w:rPr>
        <w:t>(iv) Have the necessary and regulatory legal framework.</w:t>
      </w:r>
    </w:p>
    <w:p w:rsidR="0042756C" w:rsidRPr="0044002C" w:rsidRDefault="0042756C" w:rsidP="0044002C">
      <w:pPr>
        <w:jc w:val="both"/>
        <w:rPr>
          <w:rFonts w:ascii="Palatino Linotype" w:hAnsi="Palatino Linotype"/>
        </w:rPr>
      </w:pPr>
    </w:p>
    <w:p w:rsidR="0044002C" w:rsidRPr="0044002C" w:rsidRDefault="0044002C" w:rsidP="0044002C">
      <w:pPr>
        <w:jc w:val="both"/>
        <w:rPr>
          <w:rFonts w:ascii="Palatino Linotype" w:hAnsi="Palatino Linotype"/>
        </w:rPr>
      </w:pPr>
      <w:r w:rsidRPr="0044002C">
        <w:rPr>
          <w:rFonts w:ascii="Palatino Linotype" w:hAnsi="Palatino Linotype"/>
        </w:rPr>
        <w:lastRenderedPageBreak/>
        <w:t>The Central Bank participates in the payment system as a:</w:t>
      </w:r>
    </w:p>
    <w:p w:rsidR="0044002C" w:rsidRPr="0044002C" w:rsidRDefault="0044002C" w:rsidP="0042756C">
      <w:pPr>
        <w:ind w:left="720"/>
        <w:jc w:val="both"/>
        <w:rPr>
          <w:rFonts w:ascii="Palatino Linotype" w:hAnsi="Palatino Linotype"/>
        </w:rPr>
      </w:pPr>
      <w:r w:rsidRPr="0044002C">
        <w:rPr>
          <w:rFonts w:ascii="Palatino Linotype" w:hAnsi="Palatino Linotype"/>
        </w:rPr>
        <w:t>•    User of payment systems: To effect its own transactions.</w:t>
      </w:r>
    </w:p>
    <w:p w:rsidR="0044002C" w:rsidRPr="0044002C" w:rsidRDefault="0044002C" w:rsidP="0042756C">
      <w:pPr>
        <w:ind w:left="720"/>
        <w:jc w:val="both"/>
        <w:rPr>
          <w:rFonts w:ascii="Palatino Linotype" w:hAnsi="Palatino Linotype"/>
        </w:rPr>
      </w:pPr>
      <w:r w:rsidRPr="0044002C">
        <w:rPr>
          <w:rFonts w:ascii="Palatino Linotype" w:hAnsi="Palatino Linotype"/>
        </w:rPr>
        <w:t>•    Facilitator of settlement: By providing settlement accounts at the Central Bank to enable Commercial banks exchange obligations.</w:t>
      </w:r>
    </w:p>
    <w:p w:rsidR="0044002C" w:rsidRPr="0044002C" w:rsidRDefault="0044002C" w:rsidP="0042756C">
      <w:pPr>
        <w:ind w:left="720"/>
        <w:jc w:val="both"/>
        <w:rPr>
          <w:rFonts w:ascii="Palatino Linotype" w:hAnsi="Palatino Linotype"/>
        </w:rPr>
      </w:pPr>
      <w:r w:rsidRPr="0044002C">
        <w:rPr>
          <w:rFonts w:ascii="Palatino Linotype" w:hAnsi="Palatino Linotype"/>
        </w:rPr>
        <w:t>•    Provider of payment systems: It operates and owns the KEPSS system which is used to facilitate real time transactions.</w:t>
      </w:r>
    </w:p>
    <w:p w:rsidR="0044002C" w:rsidRPr="0044002C" w:rsidRDefault="0044002C" w:rsidP="0042756C">
      <w:pPr>
        <w:ind w:left="720"/>
        <w:jc w:val="both"/>
        <w:rPr>
          <w:rFonts w:ascii="Palatino Linotype" w:hAnsi="Palatino Linotype"/>
        </w:rPr>
      </w:pPr>
      <w:r w:rsidRPr="0044002C">
        <w:rPr>
          <w:rFonts w:ascii="Palatino Linotype" w:hAnsi="Palatino Linotype"/>
        </w:rPr>
        <w:t>•    Supervisor: Supervises the operations of the Nairobi Automated Clearing House on behalf of Kenya Bankers Association in order to maintain integrity and confidence.</w:t>
      </w:r>
    </w:p>
    <w:p w:rsidR="0044002C" w:rsidRPr="0044002C" w:rsidRDefault="0044002C" w:rsidP="0042756C">
      <w:pPr>
        <w:ind w:left="720"/>
        <w:jc w:val="both"/>
        <w:rPr>
          <w:rFonts w:ascii="Palatino Linotype" w:hAnsi="Palatino Linotype"/>
        </w:rPr>
      </w:pPr>
      <w:r w:rsidRPr="0044002C">
        <w:rPr>
          <w:rFonts w:ascii="Palatino Linotype" w:hAnsi="Palatino Linotype"/>
        </w:rPr>
        <w:t>•    Provider of liquidity: The bank provides liquidity to the system so as to facilitate efficient operation of the settlement system.</w:t>
      </w:r>
    </w:p>
    <w:p w:rsidR="0044002C" w:rsidRPr="0044002C" w:rsidRDefault="0044002C" w:rsidP="0042756C">
      <w:pPr>
        <w:ind w:left="720"/>
        <w:jc w:val="both"/>
        <w:rPr>
          <w:rFonts w:ascii="Palatino Linotype" w:hAnsi="Palatino Linotype"/>
        </w:rPr>
      </w:pPr>
      <w:r w:rsidRPr="0044002C">
        <w:rPr>
          <w:rFonts w:ascii="Palatino Linotype" w:hAnsi="Palatino Linotype"/>
        </w:rPr>
        <w:t>•    Overseer of the payment system: So as to promote efficiency and soundness in the payment system.</w:t>
      </w:r>
    </w:p>
    <w:p w:rsidR="0044002C" w:rsidRPr="0044002C" w:rsidRDefault="0044002C" w:rsidP="0042756C">
      <w:pPr>
        <w:ind w:left="720"/>
        <w:jc w:val="both"/>
        <w:rPr>
          <w:rFonts w:ascii="Palatino Linotype" w:hAnsi="Palatino Linotype"/>
        </w:rPr>
      </w:pPr>
      <w:r w:rsidRPr="0044002C">
        <w:rPr>
          <w:rFonts w:ascii="Palatino Linotype" w:hAnsi="Palatino Linotype"/>
        </w:rPr>
        <w:t>•    Catalyst/collaborator; as a catalyst the Bank spurs change in the payment landscape through policy guidelines and as a collaborator provides a platform for open dialogue with all stakeholders geared towards improvement of the national payment system.</w:t>
      </w:r>
    </w:p>
    <w:p w:rsidR="0044002C" w:rsidRDefault="0044002C" w:rsidP="0044002C">
      <w:pPr>
        <w:jc w:val="both"/>
        <w:rPr>
          <w:rFonts w:ascii="Palatino Linotype" w:hAnsi="Palatino Linotype"/>
        </w:rPr>
      </w:pPr>
    </w:p>
    <w:p w:rsidR="000008F6" w:rsidRPr="0044002C" w:rsidRDefault="000008F6" w:rsidP="0044002C">
      <w:pPr>
        <w:jc w:val="both"/>
        <w:rPr>
          <w:rFonts w:ascii="Palatino Linotype" w:hAnsi="Palatino Linotype"/>
        </w:rPr>
      </w:pPr>
    </w:p>
    <w:p w:rsidR="0044002C" w:rsidRPr="0042756C" w:rsidRDefault="0044002C" w:rsidP="0044002C">
      <w:pPr>
        <w:jc w:val="both"/>
        <w:rPr>
          <w:rFonts w:ascii="Palatino Linotype" w:hAnsi="Palatino Linotype"/>
          <w:b/>
        </w:rPr>
      </w:pPr>
      <w:r w:rsidRPr="0042756C">
        <w:rPr>
          <w:rFonts w:ascii="Palatino Linotype" w:hAnsi="Palatino Linotype"/>
          <w:b/>
        </w:rPr>
        <w:t>Oversight of National Payments System and Instruments</w:t>
      </w:r>
    </w:p>
    <w:p w:rsidR="0044002C" w:rsidRPr="0044002C" w:rsidRDefault="0044002C" w:rsidP="0044002C">
      <w:pPr>
        <w:jc w:val="both"/>
        <w:rPr>
          <w:rFonts w:ascii="Palatino Linotype" w:hAnsi="Palatino Linotype"/>
        </w:rPr>
      </w:pPr>
      <w:r w:rsidRPr="0044002C">
        <w:rPr>
          <w:rFonts w:ascii="Palatino Linotype" w:hAnsi="Palatino Linotype"/>
        </w:rPr>
        <w:t>Oversight of payment and settlement systems is defined as a central bank function whereby the objectives of safety and efficiency are promoted by monitoring existing and planned systems, assessing them against the objectives and, where necessary, inducing change.</w:t>
      </w:r>
    </w:p>
    <w:p w:rsidR="0044002C" w:rsidRDefault="0044002C" w:rsidP="0044002C">
      <w:pPr>
        <w:jc w:val="both"/>
        <w:rPr>
          <w:rFonts w:ascii="Palatino Linotype" w:hAnsi="Palatino Linotype"/>
        </w:rPr>
      </w:pPr>
    </w:p>
    <w:p w:rsidR="0042756C" w:rsidRPr="0042756C" w:rsidRDefault="0042756C" w:rsidP="0044002C">
      <w:pPr>
        <w:jc w:val="both"/>
        <w:rPr>
          <w:rFonts w:ascii="Palatino Linotype" w:hAnsi="Palatino Linotype"/>
          <w:b/>
        </w:rPr>
      </w:pPr>
      <w:r w:rsidRPr="0042756C">
        <w:rPr>
          <w:rFonts w:ascii="Palatino Linotype" w:hAnsi="Palatino Linotype"/>
          <w:b/>
        </w:rPr>
        <w:t>The National Payment Systems Act 2011</w:t>
      </w:r>
    </w:p>
    <w:p w:rsidR="0042756C" w:rsidRDefault="0044002C" w:rsidP="0044002C">
      <w:pPr>
        <w:jc w:val="both"/>
        <w:rPr>
          <w:rFonts w:ascii="Palatino Linotype" w:hAnsi="Palatino Linotype"/>
        </w:rPr>
      </w:pPr>
      <w:r w:rsidRPr="0044002C">
        <w:rPr>
          <w:rFonts w:ascii="Palatino Linotype" w:hAnsi="Palatino Linotype"/>
        </w:rPr>
        <w:t xml:space="preserve">The National Payment System Act 2011 was enacted providing a new legal framework for NPS in Kenya. This act makes provision for the regulation and supervision of payment systems and payment service providers, and for connected purposes. </w:t>
      </w:r>
    </w:p>
    <w:p w:rsidR="0042756C" w:rsidRDefault="0044002C" w:rsidP="0044002C">
      <w:pPr>
        <w:jc w:val="both"/>
        <w:rPr>
          <w:rFonts w:ascii="Palatino Linotype" w:hAnsi="Palatino Linotype"/>
        </w:rPr>
      </w:pPr>
      <w:r w:rsidRPr="0044002C">
        <w:rPr>
          <w:rFonts w:ascii="Palatino Linotype" w:hAnsi="Palatino Linotype"/>
        </w:rPr>
        <w:t xml:space="preserve">Further to this, the National Payment System Regulations 2014 was enacted to </w:t>
      </w:r>
      <w:proofErr w:type="spellStart"/>
      <w:r w:rsidRPr="0044002C">
        <w:rPr>
          <w:rFonts w:ascii="Palatino Linotype" w:hAnsi="Palatino Linotype"/>
        </w:rPr>
        <w:t>operationalise</w:t>
      </w:r>
      <w:proofErr w:type="spellEnd"/>
      <w:r w:rsidRPr="0044002C">
        <w:rPr>
          <w:rFonts w:ascii="Palatino Linotype" w:hAnsi="Palatino Linotype"/>
        </w:rPr>
        <w:t xml:space="preserve"> the NPS Act 2011 and provides for the </w:t>
      </w:r>
      <w:proofErr w:type="spellStart"/>
      <w:r w:rsidRPr="0044002C">
        <w:rPr>
          <w:rFonts w:ascii="Palatino Linotype" w:hAnsi="Palatino Linotype"/>
        </w:rPr>
        <w:t>authorisation</w:t>
      </w:r>
      <w:proofErr w:type="spellEnd"/>
      <w:r w:rsidRPr="0044002C">
        <w:rPr>
          <w:rFonts w:ascii="Palatino Linotype" w:hAnsi="Palatino Linotype"/>
        </w:rPr>
        <w:t xml:space="preserve"> and oversight of payment service providers, designation of payment systems, and Anti-Money Laundering measures. </w:t>
      </w:r>
    </w:p>
    <w:p w:rsidR="0044002C" w:rsidRPr="0044002C" w:rsidRDefault="0044002C" w:rsidP="0044002C">
      <w:pPr>
        <w:jc w:val="both"/>
        <w:rPr>
          <w:rFonts w:ascii="Palatino Linotype" w:hAnsi="Palatino Linotype"/>
        </w:rPr>
      </w:pPr>
      <w:r w:rsidRPr="0044002C">
        <w:rPr>
          <w:rFonts w:ascii="Palatino Linotype" w:hAnsi="Palatino Linotype"/>
        </w:rPr>
        <w:t xml:space="preserve">The oversight responsibilities of the </w:t>
      </w:r>
      <w:r w:rsidR="0042756C">
        <w:rPr>
          <w:rFonts w:ascii="Palatino Linotype" w:hAnsi="Palatino Linotype"/>
        </w:rPr>
        <w:t xml:space="preserve">Central </w:t>
      </w:r>
      <w:r w:rsidRPr="0044002C">
        <w:rPr>
          <w:rFonts w:ascii="Palatino Linotype" w:hAnsi="Palatino Linotype"/>
        </w:rPr>
        <w:t xml:space="preserve">Bank are carried out within these legislations and also the Central Bank of Kenya Act 2004, Chapter 491 Section 4(A) (2) in subsection (1) (d), which </w:t>
      </w:r>
      <w:r w:rsidRPr="0044002C">
        <w:rPr>
          <w:rFonts w:ascii="Palatino Linotype" w:hAnsi="Palatino Linotype"/>
        </w:rPr>
        <w:lastRenderedPageBreak/>
        <w:t>provides the Bank the mandate to exercise the oversight powers of promoting financial stability through cohesion in financial market infrastructure.</w:t>
      </w:r>
    </w:p>
    <w:p w:rsidR="00EF56E8" w:rsidRDefault="0044002C" w:rsidP="0044002C">
      <w:pPr>
        <w:jc w:val="both"/>
        <w:rPr>
          <w:rFonts w:ascii="Palatino Linotype" w:hAnsi="Palatino Linotype"/>
          <w:b/>
        </w:rPr>
      </w:pPr>
      <w:r w:rsidRPr="00E95789">
        <w:rPr>
          <w:rFonts w:ascii="Palatino Linotype" w:hAnsi="Palatino Linotype"/>
          <w:b/>
        </w:rPr>
        <w:t>Objectives of Oversight</w:t>
      </w:r>
    </w:p>
    <w:p w:rsidR="0044002C" w:rsidRPr="00EF56E8" w:rsidRDefault="0044002C" w:rsidP="0044002C">
      <w:pPr>
        <w:jc w:val="both"/>
        <w:rPr>
          <w:rFonts w:ascii="Palatino Linotype" w:hAnsi="Palatino Linotype"/>
          <w:b/>
        </w:rPr>
      </w:pPr>
      <w:r w:rsidRPr="0044002C">
        <w:rPr>
          <w:rFonts w:ascii="Palatino Linotype" w:hAnsi="Palatino Linotype"/>
        </w:rPr>
        <w:t>In performing its duties, the Bank aspires to: –</w:t>
      </w:r>
    </w:p>
    <w:p w:rsidR="0044002C" w:rsidRPr="0044002C" w:rsidRDefault="0044002C" w:rsidP="00E95789">
      <w:pPr>
        <w:ind w:left="720"/>
        <w:jc w:val="both"/>
        <w:rPr>
          <w:rFonts w:ascii="Palatino Linotype" w:hAnsi="Palatino Linotype"/>
        </w:rPr>
      </w:pPr>
      <w:r w:rsidRPr="0044002C">
        <w:rPr>
          <w:rFonts w:ascii="Palatino Linotype" w:hAnsi="Palatino Linotype"/>
        </w:rPr>
        <w:t>•    Promote Safety and Efficiency of Kenya’s Payments System to ensure the soundness of the National Payment System and hence financial system stability.</w:t>
      </w:r>
    </w:p>
    <w:p w:rsidR="0044002C" w:rsidRPr="0044002C" w:rsidRDefault="0044002C" w:rsidP="00E95789">
      <w:pPr>
        <w:ind w:left="720"/>
        <w:jc w:val="both"/>
        <w:rPr>
          <w:rFonts w:ascii="Palatino Linotype" w:hAnsi="Palatino Linotype"/>
        </w:rPr>
      </w:pPr>
      <w:r w:rsidRPr="0044002C">
        <w:rPr>
          <w:rFonts w:ascii="Palatino Linotype" w:hAnsi="Palatino Linotype"/>
        </w:rPr>
        <w:t xml:space="preserve">•    Prevent Market abuse by ensuring anti-trust tendencies are </w:t>
      </w:r>
      <w:proofErr w:type="spellStart"/>
      <w:r w:rsidRPr="0044002C">
        <w:rPr>
          <w:rFonts w:ascii="Palatino Linotype" w:hAnsi="Palatino Linotype"/>
        </w:rPr>
        <w:t>minimised</w:t>
      </w:r>
      <w:proofErr w:type="spellEnd"/>
      <w:r w:rsidRPr="0044002C">
        <w:rPr>
          <w:rFonts w:ascii="Palatino Linotype" w:hAnsi="Palatino Linotype"/>
        </w:rPr>
        <w:t>.</w:t>
      </w:r>
    </w:p>
    <w:p w:rsidR="0044002C" w:rsidRPr="0044002C" w:rsidRDefault="0044002C" w:rsidP="00E95789">
      <w:pPr>
        <w:ind w:left="720"/>
        <w:jc w:val="both"/>
        <w:rPr>
          <w:rFonts w:ascii="Palatino Linotype" w:hAnsi="Palatino Linotype"/>
        </w:rPr>
      </w:pPr>
      <w:r w:rsidRPr="0044002C">
        <w:rPr>
          <w:rFonts w:ascii="Palatino Linotype" w:hAnsi="Palatino Linotype"/>
        </w:rPr>
        <w:t>•    Ensure conditions of fairness, equity and transparency in payment systems – the rights and obligations of parties to funds transfers are allocated in an equitable manner to ensure level field for all payment system participants.</w:t>
      </w:r>
    </w:p>
    <w:p w:rsidR="0044002C" w:rsidRPr="0044002C" w:rsidRDefault="0044002C" w:rsidP="00E95789">
      <w:pPr>
        <w:ind w:left="720"/>
        <w:jc w:val="both"/>
        <w:rPr>
          <w:rFonts w:ascii="Palatino Linotype" w:hAnsi="Palatino Linotype"/>
        </w:rPr>
      </w:pPr>
      <w:r w:rsidRPr="0044002C">
        <w:rPr>
          <w:rFonts w:ascii="Palatino Linotype" w:hAnsi="Palatino Linotype"/>
        </w:rPr>
        <w:t>•    Promote extension of payment services nationally, regionally and internationally.</w:t>
      </w:r>
    </w:p>
    <w:p w:rsidR="0044002C" w:rsidRPr="0044002C" w:rsidRDefault="0044002C" w:rsidP="00E95789">
      <w:pPr>
        <w:ind w:left="720"/>
        <w:jc w:val="both"/>
        <w:rPr>
          <w:rFonts w:ascii="Palatino Linotype" w:hAnsi="Palatino Linotype"/>
        </w:rPr>
      </w:pPr>
      <w:r w:rsidRPr="0044002C">
        <w:rPr>
          <w:rFonts w:ascii="Palatino Linotype" w:hAnsi="Palatino Linotype"/>
        </w:rPr>
        <w:t>•    Protect payment systems from criminal abuse such as money laundering and fraud.</w:t>
      </w:r>
    </w:p>
    <w:p w:rsidR="0044002C" w:rsidRPr="0044002C" w:rsidRDefault="0044002C" w:rsidP="00E95789">
      <w:pPr>
        <w:ind w:left="720"/>
        <w:jc w:val="both"/>
        <w:rPr>
          <w:rFonts w:ascii="Palatino Linotype" w:hAnsi="Palatino Linotype"/>
        </w:rPr>
      </w:pPr>
      <w:r w:rsidRPr="0044002C">
        <w:rPr>
          <w:rFonts w:ascii="Palatino Linotype" w:hAnsi="Palatino Linotype"/>
        </w:rPr>
        <w:t xml:space="preserve">•    Address risks that could </w:t>
      </w:r>
      <w:proofErr w:type="spellStart"/>
      <w:r w:rsidRPr="0044002C">
        <w:rPr>
          <w:rFonts w:ascii="Palatino Linotype" w:hAnsi="Palatino Linotype"/>
        </w:rPr>
        <w:t>jeopardise</w:t>
      </w:r>
      <w:proofErr w:type="spellEnd"/>
      <w:r w:rsidRPr="0044002C">
        <w:rPr>
          <w:rFonts w:ascii="Palatino Linotype" w:hAnsi="Palatino Linotype"/>
        </w:rPr>
        <w:t xml:space="preserve"> the soundness of the payment system by promoting risk reduction measures.</w:t>
      </w:r>
    </w:p>
    <w:p w:rsidR="0044002C" w:rsidRPr="0044002C" w:rsidRDefault="0044002C" w:rsidP="00E95789">
      <w:pPr>
        <w:ind w:left="720"/>
        <w:jc w:val="both"/>
        <w:rPr>
          <w:rFonts w:ascii="Palatino Linotype" w:hAnsi="Palatino Linotype"/>
        </w:rPr>
      </w:pPr>
      <w:r w:rsidRPr="0044002C">
        <w:rPr>
          <w:rFonts w:ascii="Palatino Linotype" w:hAnsi="Palatino Linotype"/>
        </w:rPr>
        <w:t>•    Reduce and contain the systemic risks inherent in the national payment system.</w:t>
      </w:r>
    </w:p>
    <w:p w:rsidR="0044002C" w:rsidRPr="0044002C" w:rsidRDefault="0044002C" w:rsidP="00E95789">
      <w:pPr>
        <w:ind w:left="720"/>
        <w:jc w:val="both"/>
        <w:rPr>
          <w:rFonts w:ascii="Palatino Linotype" w:hAnsi="Palatino Linotype"/>
        </w:rPr>
      </w:pPr>
      <w:r w:rsidRPr="0044002C">
        <w:rPr>
          <w:rFonts w:ascii="Palatino Linotype" w:hAnsi="Palatino Linotype"/>
        </w:rPr>
        <w:t>•    Keep abreast with international development in payment system oversight and payment systems in general.</w:t>
      </w:r>
    </w:p>
    <w:p w:rsidR="0044002C" w:rsidRPr="0044002C" w:rsidRDefault="0044002C" w:rsidP="00E95789">
      <w:pPr>
        <w:ind w:left="720"/>
        <w:jc w:val="both"/>
        <w:rPr>
          <w:rFonts w:ascii="Palatino Linotype" w:hAnsi="Palatino Linotype"/>
        </w:rPr>
      </w:pPr>
      <w:r w:rsidRPr="0044002C">
        <w:rPr>
          <w:rFonts w:ascii="Palatino Linotype" w:hAnsi="Palatino Linotype"/>
        </w:rPr>
        <w:t>•    Monitor the exposures in the National Payment Systems.</w:t>
      </w:r>
    </w:p>
    <w:p w:rsidR="00FC3DBE" w:rsidRDefault="00FC3DBE" w:rsidP="0044002C">
      <w:pPr>
        <w:jc w:val="both"/>
        <w:rPr>
          <w:rFonts w:ascii="Palatino Linotype" w:hAnsi="Palatino Linotype"/>
          <w:b/>
          <w:sz w:val="32"/>
          <w:szCs w:val="32"/>
        </w:rPr>
      </w:pPr>
    </w:p>
    <w:p w:rsidR="00FC3DBE" w:rsidRDefault="00FC3DBE" w:rsidP="0044002C">
      <w:pPr>
        <w:jc w:val="both"/>
        <w:rPr>
          <w:rFonts w:ascii="Palatino Linotype" w:hAnsi="Palatino Linotype"/>
          <w:b/>
          <w:sz w:val="32"/>
          <w:szCs w:val="32"/>
        </w:rPr>
      </w:pPr>
    </w:p>
    <w:p w:rsidR="00FC3DBE" w:rsidRDefault="00FC3DBE" w:rsidP="0044002C">
      <w:pPr>
        <w:jc w:val="both"/>
        <w:rPr>
          <w:rFonts w:ascii="Palatino Linotype" w:hAnsi="Palatino Linotype"/>
          <w:b/>
          <w:sz w:val="32"/>
          <w:szCs w:val="32"/>
        </w:rPr>
      </w:pPr>
    </w:p>
    <w:p w:rsidR="00FC3DBE" w:rsidRDefault="00FC3DBE" w:rsidP="0044002C">
      <w:pPr>
        <w:jc w:val="both"/>
        <w:rPr>
          <w:rFonts w:ascii="Palatino Linotype" w:hAnsi="Palatino Linotype"/>
          <w:b/>
          <w:sz w:val="32"/>
          <w:szCs w:val="32"/>
        </w:rPr>
      </w:pPr>
    </w:p>
    <w:p w:rsidR="00FC3DBE" w:rsidRDefault="00FC3DBE" w:rsidP="0044002C">
      <w:pPr>
        <w:jc w:val="both"/>
        <w:rPr>
          <w:rFonts w:ascii="Palatino Linotype" w:hAnsi="Palatino Linotype"/>
          <w:b/>
          <w:sz w:val="32"/>
          <w:szCs w:val="32"/>
        </w:rPr>
      </w:pPr>
    </w:p>
    <w:p w:rsidR="00FC3DBE" w:rsidRDefault="00FC3DBE" w:rsidP="0044002C">
      <w:pPr>
        <w:jc w:val="both"/>
        <w:rPr>
          <w:rFonts w:ascii="Palatino Linotype" w:hAnsi="Palatino Linotype"/>
          <w:b/>
          <w:sz w:val="32"/>
          <w:szCs w:val="32"/>
        </w:rPr>
      </w:pPr>
    </w:p>
    <w:p w:rsidR="00FC3DBE" w:rsidRDefault="00FC3DBE" w:rsidP="0044002C">
      <w:pPr>
        <w:jc w:val="both"/>
        <w:rPr>
          <w:rFonts w:ascii="Palatino Linotype" w:hAnsi="Palatino Linotype"/>
          <w:b/>
          <w:sz w:val="32"/>
          <w:szCs w:val="32"/>
        </w:rPr>
      </w:pPr>
    </w:p>
    <w:p w:rsidR="00FC3DBE" w:rsidRDefault="00FC3DBE" w:rsidP="0044002C">
      <w:pPr>
        <w:jc w:val="both"/>
        <w:rPr>
          <w:rFonts w:ascii="Palatino Linotype" w:hAnsi="Palatino Linotype"/>
          <w:b/>
          <w:sz w:val="32"/>
          <w:szCs w:val="32"/>
        </w:rPr>
      </w:pPr>
    </w:p>
    <w:p w:rsidR="006B6A5F" w:rsidRPr="00EF56E8" w:rsidRDefault="006B6A5F" w:rsidP="0044002C">
      <w:pPr>
        <w:jc w:val="both"/>
        <w:rPr>
          <w:rFonts w:ascii="Palatino Linotype" w:hAnsi="Palatino Linotype"/>
          <w:b/>
          <w:sz w:val="32"/>
          <w:szCs w:val="32"/>
        </w:rPr>
      </w:pPr>
      <w:r w:rsidRPr="00EF56E8">
        <w:rPr>
          <w:rFonts w:ascii="Palatino Linotype" w:hAnsi="Palatino Linotype"/>
          <w:b/>
          <w:sz w:val="32"/>
          <w:szCs w:val="32"/>
        </w:rPr>
        <w:lastRenderedPageBreak/>
        <w:t>Data Protection</w:t>
      </w:r>
    </w:p>
    <w:p w:rsidR="006B6A5F" w:rsidRDefault="006B6A5F" w:rsidP="0044002C">
      <w:pPr>
        <w:jc w:val="both"/>
        <w:rPr>
          <w:rFonts w:ascii="Palatino Linotype" w:hAnsi="Palatino Linotype"/>
        </w:rPr>
      </w:pPr>
      <w:r>
        <w:rPr>
          <w:rFonts w:ascii="Palatino Linotype" w:hAnsi="Palatino Linotype"/>
        </w:rPr>
        <w:t>T</w:t>
      </w:r>
      <w:r w:rsidRPr="006B6A5F">
        <w:rPr>
          <w:rFonts w:ascii="Palatino Linotype" w:hAnsi="Palatino Linotype"/>
        </w:rPr>
        <w:t xml:space="preserve">he Data Protection Act of 2019 which was assented to by the President of the Republic of Kenya on 08 November 2019 (the "Act"). The Act brings into play comprehensive laws that protect the personal information of individuals. </w:t>
      </w:r>
    </w:p>
    <w:p w:rsidR="006B6A5F" w:rsidRDefault="006B6A5F" w:rsidP="0044002C">
      <w:pPr>
        <w:jc w:val="both"/>
        <w:rPr>
          <w:rFonts w:ascii="Palatino Linotype" w:hAnsi="Palatino Linotype"/>
        </w:rPr>
      </w:pPr>
      <w:r w:rsidRPr="006B6A5F">
        <w:rPr>
          <w:rFonts w:ascii="Palatino Linotype" w:hAnsi="Palatino Linotype"/>
        </w:rPr>
        <w:t xml:space="preserve">It establishes the Office of the Data Protection Commissioner, makes provision for the regulation of the processing of personal data, provides for the rights of data subjects and obligations of data controllers and processors. </w:t>
      </w:r>
    </w:p>
    <w:p w:rsidR="006B6A5F" w:rsidRPr="006B6A5F" w:rsidRDefault="006B6A5F" w:rsidP="0044002C">
      <w:pPr>
        <w:jc w:val="both"/>
        <w:rPr>
          <w:rFonts w:ascii="Palatino Linotype" w:hAnsi="Palatino Linotype"/>
          <w:b/>
        </w:rPr>
      </w:pPr>
      <w:r w:rsidRPr="006B6A5F">
        <w:rPr>
          <w:rFonts w:ascii="Palatino Linotype" w:hAnsi="Palatino Linotype"/>
          <w:b/>
        </w:rPr>
        <w:t>Why Data Privacy?</w:t>
      </w:r>
    </w:p>
    <w:p w:rsidR="006B6A5F" w:rsidRDefault="006B6A5F" w:rsidP="0044002C">
      <w:pPr>
        <w:jc w:val="both"/>
        <w:rPr>
          <w:rFonts w:ascii="Palatino Linotype" w:hAnsi="Palatino Linotype"/>
        </w:rPr>
      </w:pPr>
      <w:r w:rsidRPr="006B6A5F">
        <w:rPr>
          <w:rFonts w:ascii="Palatino Linotype" w:hAnsi="Palatino Linotype"/>
        </w:rPr>
        <w:t xml:space="preserve"> Privacy laws are more relevant today than ever before. With data crossing borders following the increased internet penetration and increased use of social media and other digital information platforms, it is becoming more important to ensure that personal data is protected, processed and used for the correct purpose. </w:t>
      </w:r>
    </w:p>
    <w:p w:rsidR="006B6A5F" w:rsidRDefault="006B6A5F" w:rsidP="0044002C">
      <w:pPr>
        <w:jc w:val="both"/>
        <w:rPr>
          <w:rFonts w:ascii="Palatino Linotype" w:hAnsi="Palatino Linotype"/>
        </w:rPr>
      </w:pPr>
      <w:r w:rsidRPr="006B6A5F">
        <w:rPr>
          <w:rFonts w:ascii="Palatino Linotype" w:hAnsi="Palatino Linotype"/>
        </w:rPr>
        <w:t xml:space="preserve">While these protection laws are (sometimes) good news for those who have data stored or transferred online, it may not be so for those who have to navigate this mass of regulation. Highlights of the Act Establishment of the Office of the Data Protection Commissioner </w:t>
      </w:r>
    </w:p>
    <w:p w:rsidR="006B6A5F" w:rsidRDefault="006B6A5F" w:rsidP="0044002C">
      <w:pPr>
        <w:jc w:val="both"/>
        <w:rPr>
          <w:rFonts w:ascii="Palatino Linotype" w:hAnsi="Palatino Linotype"/>
        </w:rPr>
      </w:pPr>
      <w:r w:rsidRPr="006B6A5F">
        <w:rPr>
          <w:rFonts w:ascii="Palatino Linotype" w:hAnsi="Palatino Linotype"/>
        </w:rPr>
        <w:t xml:space="preserve">The Act establishes the office of the Data Protection Commissioner (the "Commissioner"). The Commissioner's office is mandated with overseeing the implementation of the Act together with establishing and maintaining a register of data controllers and data processors; receiving and investigating any complaints on infringements of the rights under the Act; carrying out inspections of public and private entities with a view to evaluating the processing of personal data; imposing administrative fines for failures to comply with the Act, amongst other functions. </w:t>
      </w:r>
    </w:p>
    <w:p w:rsidR="006B6A5F" w:rsidRPr="006B6A5F" w:rsidRDefault="006B6A5F" w:rsidP="0044002C">
      <w:pPr>
        <w:jc w:val="both"/>
        <w:rPr>
          <w:rFonts w:ascii="Palatino Linotype" w:hAnsi="Palatino Linotype"/>
          <w:b/>
        </w:rPr>
      </w:pPr>
      <w:r w:rsidRPr="006B6A5F">
        <w:rPr>
          <w:rFonts w:ascii="Palatino Linotype" w:hAnsi="Palatino Linotype"/>
          <w:b/>
        </w:rPr>
        <w:t xml:space="preserve">Registration of Data Controllers and Data Processors </w:t>
      </w:r>
    </w:p>
    <w:p w:rsidR="006B6A5F" w:rsidRDefault="006B6A5F" w:rsidP="0044002C">
      <w:pPr>
        <w:jc w:val="both"/>
        <w:rPr>
          <w:rFonts w:ascii="Palatino Linotype" w:hAnsi="Palatino Linotype"/>
        </w:rPr>
      </w:pPr>
      <w:r w:rsidRPr="006B6A5F">
        <w:rPr>
          <w:rFonts w:ascii="Palatino Linotype" w:hAnsi="Palatino Linotype"/>
        </w:rPr>
        <w:t xml:space="preserve">All data controllers and data processors are required to be registered with the Commissioner. The Commissioner is required to prescribe thresholds for mandatory registration and is to consider the nature of industry; the volumes of data processed; whether sensitive personal data is being processed amongst other matters. </w:t>
      </w:r>
    </w:p>
    <w:p w:rsidR="006B6A5F" w:rsidRDefault="006B6A5F" w:rsidP="0044002C">
      <w:pPr>
        <w:jc w:val="both"/>
        <w:rPr>
          <w:rFonts w:ascii="Palatino Linotype" w:hAnsi="Palatino Linotype"/>
        </w:rPr>
      </w:pPr>
      <w:r w:rsidRPr="006B6A5F">
        <w:rPr>
          <w:rFonts w:ascii="Palatino Linotype" w:hAnsi="Palatino Linotype"/>
        </w:rPr>
        <w:t xml:space="preserve">Until such thresholds are prescribed, mandatory registration does not come into play. Every data controller or processor is required to ensure that all personal data is processed lawfully, fairly and in a transparent manner in relation to any data subject. </w:t>
      </w:r>
    </w:p>
    <w:p w:rsidR="006B6A5F" w:rsidRDefault="006B6A5F" w:rsidP="0044002C">
      <w:pPr>
        <w:jc w:val="both"/>
        <w:rPr>
          <w:rFonts w:ascii="Palatino Linotype" w:hAnsi="Palatino Linotype"/>
        </w:rPr>
      </w:pPr>
      <w:r w:rsidRPr="006B6A5F">
        <w:rPr>
          <w:rFonts w:ascii="Palatino Linotype" w:hAnsi="Palatino Linotype"/>
        </w:rPr>
        <w:t xml:space="preserve">The Act applies to data controllers and processors established or resident in or outside Kenya in so far as they process personal data while in Kenya or of data subjects located in Kenya. The data subjects have the right to be informed of the use to which their personal data is to be put; to access their personal data; to object to the processing of all or part of their personal data; to correction of false or misleading data; and to deletion of false or misleading data about them. Care should be taken in the manner in which data is collected, used and processed. </w:t>
      </w:r>
    </w:p>
    <w:p w:rsidR="006B6A5F" w:rsidRDefault="006B6A5F" w:rsidP="0044002C">
      <w:pPr>
        <w:jc w:val="both"/>
        <w:rPr>
          <w:rFonts w:ascii="Palatino Linotype" w:hAnsi="Palatino Linotype"/>
        </w:rPr>
      </w:pPr>
      <w:r w:rsidRPr="006B6A5F">
        <w:rPr>
          <w:rFonts w:ascii="Palatino Linotype" w:hAnsi="Palatino Linotype"/>
        </w:rPr>
        <w:lastRenderedPageBreak/>
        <w:t xml:space="preserve">The primary overarching principle being that personal data should only be collected directly from the data subject and used (be it for processing, commercial use or otherwise) with the express consent of the subject. There are certain exclusions on the collection of personal data such as data already contained in public records, collection from a different source </w:t>
      </w:r>
      <w:proofErr w:type="spellStart"/>
      <w:r w:rsidRPr="006B6A5F">
        <w:rPr>
          <w:rFonts w:ascii="Palatino Linotype" w:hAnsi="Palatino Linotype"/>
        </w:rPr>
        <w:t>authorised</w:t>
      </w:r>
      <w:proofErr w:type="spellEnd"/>
      <w:r w:rsidRPr="006B6A5F">
        <w:rPr>
          <w:rFonts w:ascii="Palatino Linotype" w:hAnsi="Palatino Linotype"/>
        </w:rPr>
        <w:t xml:space="preserve"> by the subject and so on. </w:t>
      </w:r>
    </w:p>
    <w:p w:rsidR="006B6A5F" w:rsidRPr="006B6A5F" w:rsidRDefault="006B6A5F" w:rsidP="0044002C">
      <w:pPr>
        <w:jc w:val="both"/>
        <w:rPr>
          <w:rFonts w:ascii="Palatino Linotype" w:hAnsi="Palatino Linotype"/>
          <w:b/>
        </w:rPr>
      </w:pPr>
      <w:r w:rsidRPr="006B6A5F">
        <w:rPr>
          <w:rFonts w:ascii="Palatino Linotype" w:hAnsi="Palatino Linotype"/>
          <w:b/>
        </w:rPr>
        <w:t xml:space="preserve">Storage of Data </w:t>
      </w:r>
    </w:p>
    <w:p w:rsidR="006B6A5F" w:rsidRDefault="006B6A5F" w:rsidP="0044002C">
      <w:pPr>
        <w:jc w:val="both"/>
        <w:rPr>
          <w:rFonts w:ascii="Palatino Linotype" w:hAnsi="Palatino Linotype"/>
        </w:rPr>
      </w:pPr>
      <w:r w:rsidRPr="006B6A5F">
        <w:rPr>
          <w:rFonts w:ascii="Palatino Linotype" w:hAnsi="Palatino Linotype"/>
        </w:rPr>
        <w:t xml:space="preserve">There are no prescribed durations for the retention of personal data. Data controllers and processors are required to apply a reasonableness test in assessing retention durations. </w:t>
      </w:r>
    </w:p>
    <w:p w:rsidR="006B6A5F" w:rsidRPr="006B6A5F" w:rsidRDefault="006B6A5F" w:rsidP="0044002C">
      <w:pPr>
        <w:jc w:val="both"/>
        <w:rPr>
          <w:rFonts w:ascii="Palatino Linotype" w:hAnsi="Palatino Linotype"/>
          <w:b/>
        </w:rPr>
      </w:pPr>
      <w:r w:rsidRPr="006B6A5F">
        <w:rPr>
          <w:rFonts w:ascii="Palatino Linotype" w:hAnsi="Palatino Linotype"/>
          <w:b/>
        </w:rPr>
        <w:t>Sensitive Data</w:t>
      </w:r>
    </w:p>
    <w:p w:rsidR="006B6A5F" w:rsidRDefault="006B6A5F" w:rsidP="0044002C">
      <w:pPr>
        <w:jc w:val="both"/>
        <w:rPr>
          <w:rFonts w:ascii="Palatino Linotype" w:hAnsi="Palatino Linotype"/>
        </w:rPr>
      </w:pPr>
      <w:r w:rsidRPr="006B6A5F">
        <w:rPr>
          <w:rFonts w:ascii="Palatino Linotype" w:hAnsi="Palatino Linotype"/>
        </w:rPr>
        <w:t xml:space="preserve"> Data that reveals race, health status, ethnic social origin, conscience, belief, genetic data, biometric data, property details, marital status, family details including names of children, parents, spouse or spouses, sex or the sexual orientation are deemed sensitive data. Specific provisions apply to the collection, storage and processing of such data. For example, personal data relating to the health of a data subject may only be processed by or under the responsibility of a health care provider. </w:t>
      </w:r>
    </w:p>
    <w:p w:rsidR="006B6A5F" w:rsidRPr="006B6A5F" w:rsidRDefault="006B6A5F" w:rsidP="0044002C">
      <w:pPr>
        <w:jc w:val="both"/>
        <w:rPr>
          <w:rFonts w:ascii="Palatino Linotype" w:hAnsi="Palatino Linotype"/>
          <w:b/>
        </w:rPr>
      </w:pPr>
      <w:r w:rsidRPr="006B6A5F">
        <w:rPr>
          <w:rFonts w:ascii="Palatino Linotype" w:hAnsi="Palatino Linotype"/>
          <w:b/>
        </w:rPr>
        <w:t xml:space="preserve">Transfer of Personal Data Outside Kenya </w:t>
      </w:r>
    </w:p>
    <w:p w:rsidR="006B6A5F" w:rsidRDefault="006B6A5F" w:rsidP="0044002C">
      <w:pPr>
        <w:jc w:val="both"/>
        <w:rPr>
          <w:rFonts w:ascii="Palatino Linotype" w:hAnsi="Palatino Linotype"/>
        </w:rPr>
      </w:pPr>
      <w:r w:rsidRPr="006B6A5F">
        <w:rPr>
          <w:rFonts w:ascii="Palatino Linotype" w:hAnsi="Palatino Linotype"/>
        </w:rPr>
        <w:t xml:space="preserve">Data controllers and processors will be permitted to transfer personal data to another country only where the data controller or data processor has given proof to the Commissioner on the appropriate safeguards with respect to the security and protection of the personal data. It is not clear what process needs to be followed in this regard. Further, the Cabinet Secretary may prescribe, based on grounds of strategic interests of the state or protection of revenue, certain nature of processing that can only be effected through a server or a data </w:t>
      </w:r>
      <w:proofErr w:type="spellStart"/>
      <w:r w:rsidRPr="006B6A5F">
        <w:rPr>
          <w:rFonts w:ascii="Palatino Linotype" w:hAnsi="Palatino Linotype"/>
        </w:rPr>
        <w:t>centre</w:t>
      </w:r>
      <w:proofErr w:type="spellEnd"/>
      <w:r w:rsidRPr="006B6A5F">
        <w:rPr>
          <w:rFonts w:ascii="Palatino Linotype" w:hAnsi="Palatino Linotype"/>
        </w:rPr>
        <w:t xml:space="preserve"> located in Kenya. </w:t>
      </w:r>
    </w:p>
    <w:p w:rsidR="006B6A5F" w:rsidRDefault="006B6A5F" w:rsidP="0044002C">
      <w:pPr>
        <w:jc w:val="both"/>
        <w:rPr>
          <w:rFonts w:ascii="Palatino Linotype" w:hAnsi="Palatino Linotype"/>
        </w:rPr>
      </w:pPr>
      <w:r w:rsidRPr="006B6A5F">
        <w:rPr>
          <w:rFonts w:ascii="Palatino Linotype" w:hAnsi="Palatino Linotype"/>
        </w:rPr>
        <w:t xml:space="preserve">There is no indication as to when or whether such a restriction will be implemented. Exemptions General exemptions from the provisions of the Act apply in cases where publication of data would be in the public interest, for journalism, literature and art, research, history and statistics (all under specific circumstances). </w:t>
      </w:r>
    </w:p>
    <w:p w:rsidR="006B6A5F" w:rsidRPr="006B6A5F" w:rsidRDefault="006B6A5F" w:rsidP="0044002C">
      <w:pPr>
        <w:jc w:val="both"/>
        <w:rPr>
          <w:rFonts w:ascii="Palatino Linotype" w:hAnsi="Palatino Linotype"/>
          <w:b/>
        </w:rPr>
      </w:pPr>
      <w:r w:rsidRPr="006B6A5F">
        <w:rPr>
          <w:rFonts w:ascii="Palatino Linotype" w:hAnsi="Palatino Linotype"/>
          <w:b/>
        </w:rPr>
        <w:t xml:space="preserve">Enforcement </w:t>
      </w:r>
    </w:p>
    <w:p w:rsidR="006B6A5F" w:rsidRDefault="006B6A5F" w:rsidP="0044002C">
      <w:pPr>
        <w:jc w:val="both"/>
        <w:rPr>
          <w:rFonts w:ascii="Palatino Linotype" w:hAnsi="Palatino Linotype"/>
        </w:rPr>
      </w:pPr>
      <w:r w:rsidRPr="006B6A5F">
        <w:rPr>
          <w:rFonts w:ascii="Palatino Linotype" w:hAnsi="Palatino Linotype"/>
        </w:rPr>
        <w:t xml:space="preserve">The Act gives the Commissioner wide powers on investigation of data breaches including powers of entry and search and issuing administrative fines. Where personal data has been accessed or acquired by an </w:t>
      </w:r>
      <w:proofErr w:type="spellStart"/>
      <w:r w:rsidRPr="006B6A5F">
        <w:rPr>
          <w:rFonts w:ascii="Palatino Linotype" w:hAnsi="Palatino Linotype"/>
        </w:rPr>
        <w:t>unauthorised</w:t>
      </w:r>
      <w:proofErr w:type="spellEnd"/>
      <w:r w:rsidRPr="006B6A5F">
        <w:rPr>
          <w:rFonts w:ascii="Palatino Linotype" w:hAnsi="Palatino Linotype"/>
        </w:rPr>
        <w:t xml:space="preserve"> person, and there is a real risk of harm to the data subject whose personal data has been subjected to the </w:t>
      </w:r>
      <w:proofErr w:type="spellStart"/>
      <w:r w:rsidRPr="006B6A5F">
        <w:rPr>
          <w:rFonts w:ascii="Palatino Linotype" w:hAnsi="Palatino Linotype"/>
        </w:rPr>
        <w:t>unauthorised</w:t>
      </w:r>
      <w:proofErr w:type="spellEnd"/>
      <w:r w:rsidRPr="006B6A5F">
        <w:rPr>
          <w:rFonts w:ascii="Palatino Linotype" w:hAnsi="Palatino Linotype"/>
        </w:rPr>
        <w:t xml:space="preserve"> access, a data controller is required to notify the Commissioner without delay, within seventy-two hours of becoming aware of such breach.</w:t>
      </w:r>
      <w:r>
        <w:rPr>
          <w:rFonts w:ascii="Palatino Linotype" w:hAnsi="Palatino Linotype"/>
        </w:rPr>
        <w:t xml:space="preserve"> </w:t>
      </w:r>
      <w:r w:rsidRPr="006B6A5F">
        <w:rPr>
          <w:rFonts w:ascii="Palatino Linotype" w:hAnsi="Palatino Linotype"/>
        </w:rPr>
        <w:t xml:space="preserve">Offences under the Act attract a fine of up to KES5-million and/or a term of imprisonment of up to ten years. </w:t>
      </w:r>
    </w:p>
    <w:p w:rsidR="006B6A5F" w:rsidRPr="006B6A5F" w:rsidRDefault="006B6A5F" w:rsidP="0044002C">
      <w:pPr>
        <w:jc w:val="both"/>
        <w:rPr>
          <w:rFonts w:ascii="Palatino Linotype" w:hAnsi="Palatino Linotype"/>
          <w:b/>
        </w:rPr>
      </w:pPr>
      <w:r w:rsidRPr="006B6A5F">
        <w:rPr>
          <w:rFonts w:ascii="Palatino Linotype" w:hAnsi="Palatino Linotype"/>
          <w:b/>
        </w:rPr>
        <w:t>What next?</w:t>
      </w:r>
    </w:p>
    <w:p w:rsidR="00EF56E8" w:rsidRPr="00EF56E8" w:rsidRDefault="006B6A5F" w:rsidP="00EF56E8">
      <w:pPr>
        <w:jc w:val="both"/>
        <w:rPr>
          <w:rFonts w:ascii="Palatino Linotype" w:hAnsi="Palatino Linotype"/>
        </w:rPr>
      </w:pPr>
      <w:r w:rsidRPr="006B6A5F">
        <w:rPr>
          <w:rFonts w:ascii="Palatino Linotype" w:hAnsi="Palatino Linotype"/>
        </w:rPr>
        <w:lastRenderedPageBreak/>
        <w:t xml:space="preserve"> </w:t>
      </w:r>
      <w:r w:rsidR="00EF56E8" w:rsidRPr="00EF56E8">
        <w:rPr>
          <w:rFonts w:ascii="Palatino Linotype" w:hAnsi="Palatino Linotype"/>
        </w:rPr>
        <w:t xml:space="preserve">On 16 November 2020, </w:t>
      </w:r>
      <w:proofErr w:type="spellStart"/>
      <w:r w:rsidR="00EF56E8" w:rsidRPr="00EF56E8">
        <w:rPr>
          <w:rFonts w:ascii="Palatino Linotype" w:hAnsi="Palatino Linotype"/>
        </w:rPr>
        <w:t>Ms</w:t>
      </w:r>
      <w:proofErr w:type="spellEnd"/>
      <w:r w:rsidR="00EF56E8" w:rsidRPr="00EF56E8">
        <w:rPr>
          <w:rFonts w:ascii="Palatino Linotype" w:hAnsi="Palatino Linotype"/>
        </w:rPr>
        <w:t xml:space="preserve"> Immaculate </w:t>
      </w:r>
      <w:proofErr w:type="spellStart"/>
      <w:r w:rsidR="00EF56E8" w:rsidRPr="00EF56E8">
        <w:rPr>
          <w:rFonts w:ascii="Palatino Linotype" w:hAnsi="Palatino Linotype"/>
        </w:rPr>
        <w:t>Kassait</w:t>
      </w:r>
      <w:proofErr w:type="spellEnd"/>
      <w:r w:rsidR="00EF56E8" w:rsidRPr="00EF56E8">
        <w:rPr>
          <w:rFonts w:ascii="Palatino Linotype" w:hAnsi="Palatino Linotype"/>
        </w:rPr>
        <w:t xml:space="preserve"> took her oath of office as Kenya’s first Data Protection Commissioner as appointed by the Chief Registrar of the Judiciary.</w:t>
      </w:r>
      <w:r w:rsidR="00EF56E8">
        <w:rPr>
          <w:rFonts w:ascii="Palatino Linotype" w:hAnsi="Palatino Linotype"/>
        </w:rPr>
        <w:t xml:space="preserve"> </w:t>
      </w:r>
      <w:r w:rsidR="00EF56E8" w:rsidRPr="00EF56E8">
        <w:rPr>
          <w:rFonts w:ascii="Palatino Linotype" w:hAnsi="Palatino Linotype"/>
        </w:rPr>
        <w:t xml:space="preserve">Commissioner </w:t>
      </w:r>
      <w:proofErr w:type="spellStart"/>
      <w:r w:rsidR="00EF56E8" w:rsidRPr="00EF56E8">
        <w:rPr>
          <w:rFonts w:ascii="Palatino Linotype" w:hAnsi="Palatino Linotype"/>
        </w:rPr>
        <w:t>Kassait</w:t>
      </w:r>
      <w:proofErr w:type="spellEnd"/>
      <w:r w:rsidR="00EF56E8" w:rsidRPr="00EF56E8">
        <w:rPr>
          <w:rFonts w:ascii="Palatino Linotype" w:hAnsi="Palatino Linotype"/>
        </w:rPr>
        <w:t>, MBS, was formerly a Director at the Independent Electoral and Boundaries Commission in charge of Voter Education, Partnerships and Communications. Under the Data Protection Act of Kenya (the Act), her appointment will be for a single term of six years and she will not be eligible for reappointment.</w:t>
      </w:r>
    </w:p>
    <w:p w:rsidR="00EF56E8" w:rsidRPr="00EF56E8" w:rsidRDefault="00EF56E8" w:rsidP="00EF56E8">
      <w:pPr>
        <w:jc w:val="both"/>
        <w:rPr>
          <w:rFonts w:ascii="Palatino Linotype" w:hAnsi="Palatino Linotype"/>
        </w:rPr>
      </w:pPr>
    </w:p>
    <w:p w:rsidR="00EF56E8" w:rsidRPr="00EF56E8" w:rsidRDefault="00EF56E8" w:rsidP="00EF56E8">
      <w:pPr>
        <w:jc w:val="both"/>
        <w:rPr>
          <w:rFonts w:ascii="Palatino Linotype" w:hAnsi="Palatino Linotype"/>
          <w:b/>
        </w:rPr>
      </w:pPr>
      <w:r w:rsidRPr="00EF56E8">
        <w:rPr>
          <w:rFonts w:ascii="Palatino Linotype" w:hAnsi="Palatino Linotype"/>
          <w:b/>
        </w:rPr>
        <w:t>What is the role of the Data Commissioner?</w:t>
      </w:r>
    </w:p>
    <w:p w:rsidR="00EF56E8" w:rsidRPr="00EF56E8" w:rsidRDefault="00EF56E8" w:rsidP="00EF56E8">
      <w:pPr>
        <w:jc w:val="both"/>
        <w:rPr>
          <w:rFonts w:ascii="Palatino Linotype" w:hAnsi="Palatino Linotype"/>
        </w:rPr>
      </w:pPr>
      <w:r w:rsidRPr="00EF56E8">
        <w:rPr>
          <w:rFonts w:ascii="Palatino Linotype" w:hAnsi="Palatino Linotype"/>
        </w:rPr>
        <w:t>Primarily, the Data Commissioner’s most immediate task will be to implement the provisions of the recently enacted Act. Given that she is the first to hold that office, her ‘to-do’ list will be unenviably lengthy. Crucially, she must oversee the establishment of the Office of the Data Commissioner, including the appointment of its various officers.</w:t>
      </w:r>
      <w:r>
        <w:rPr>
          <w:rFonts w:ascii="Palatino Linotype" w:hAnsi="Palatino Linotype"/>
        </w:rPr>
        <w:t xml:space="preserve"> </w:t>
      </w:r>
      <w:r w:rsidRPr="00EF56E8">
        <w:rPr>
          <w:rFonts w:ascii="Palatino Linotype" w:hAnsi="Palatino Linotype"/>
        </w:rPr>
        <w:t>Once established, the Office of the Data Commissioner will have various functions, including:</w:t>
      </w:r>
    </w:p>
    <w:p w:rsidR="00EF56E8" w:rsidRPr="00EF56E8" w:rsidRDefault="00EF56E8" w:rsidP="00EF56E8">
      <w:pPr>
        <w:jc w:val="both"/>
        <w:rPr>
          <w:rFonts w:ascii="Palatino Linotype" w:hAnsi="Palatino Linotype"/>
        </w:rPr>
      </w:pPr>
    </w:p>
    <w:p w:rsidR="00EF56E8" w:rsidRPr="00EF56E8" w:rsidRDefault="00EF56E8" w:rsidP="00EF56E8">
      <w:pPr>
        <w:pStyle w:val="ListParagraph"/>
        <w:numPr>
          <w:ilvl w:val="0"/>
          <w:numId w:val="5"/>
        </w:numPr>
        <w:jc w:val="both"/>
        <w:rPr>
          <w:rFonts w:ascii="Palatino Linotype" w:hAnsi="Palatino Linotype"/>
        </w:rPr>
      </w:pPr>
      <w:r w:rsidRPr="00EF56E8">
        <w:rPr>
          <w:rFonts w:ascii="Palatino Linotype" w:hAnsi="Palatino Linotype"/>
        </w:rPr>
        <w:t>Overseeing the implementation of and being responsible for the enforcement of the Act;</w:t>
      </w:r>
    </w:p>
    <w:p w:rsidR="00EF56E8" w:rsidRPr="00EF56E8" w:rsidRDefault="00EF56E8" w:rsidP="00EF56E8">
      <w:pPr>
        <w:pStyle w:val="ListParagraph"/>
        <w:numPr>
          <w:ilvl w:val="0"/>
          <w:numId w:val="5"/>
        </w:numPr>
        <w:jc w:val="both"/>
        <w:rPr>
          <w:rFonts w:ascii="Palatino Linotype" w:hAnsi="Palatino Linotype"/>
        </w:rPr>
      </w:pPr>
      <w:r w:rsidRPr="00EF56E8">
        <w:rPr>
          <w:rFonts w:ascii="Palatino Linotype" w:hAnsi="Palatino Linotype"/>
        </w:rPr>
        <w:t>Establishing and maintaining a register of data controllers and data processors;</w:t>
      </w:r>
    </w:p>
    <w:p w:rsidR="00EF56E8" w:rsidRPr="00EF56E8" w:rsidRDefault="00EF56E8" w:rsidP="00EF56E8">
      <w:pPr>
        <w:pStyle w:val="ListParagraph"/>
        <w:numPr>
          <w:ilvl w:val="0"/>
          <w:numId w:val="5"/>
        </w:numPr>
        <w:jc w:val="both"/>
        <w:rPr>
          <w:rFonts w:ascii="Palatino Linotype" w:hAnsi="Palatino Linotype"/>
        </w:rPr>
      </w:pPr>
      <w:r w:rsidRPr="00EF56E8">
        <w:rPr>
          <w:rFonts w:ascii="Palatino Linotype" w:hAnsi="Palatino Linotype"/>
        </w:rPr>
        <w:t>Exercising oversight on data processing operations;</w:t>
      </w:r>
    </w:p>
    <w:p w:rsidR="00EF56E8" w:rsidRPr="00EF56E8" w:rsidRDefault="00EF56E8" w:rsidP="00EF56E8">
      <w:pPr>
        <w:pStyle w:val="ListParagraph"/>
        <w:numPr>
          <w:ilvl w:val="0"/>
          <w:numId w:val="5"/>
        </w:numPr>
        <w:jc w:val="both"/>
        <w:rPr>
          <w:rFonts w:ascii="Palatino Linotype" w:hAnsi="Palatino Linotype"/>
        </w:rPr>
      </w:pPr>
      <w:r w:rsidRPr="00EF56E8">
        <w:rPr>
          <w:rFonts w:ascii="Palatino Linotype" w:hAnsi="Palatino Linotype"/>
        </w:rPr>
        <w:t>Promoting self-regulation among data controllers and data processors;</w:t>
      </w:r>
    </w:p>
    <w:p w:rsidR="00EF56E8" w:rsidRPr="00EF56E8" w:rsidRDefault="00EF56E8" w:rsidP="00EF56E8">
      <w:pPr>
        <w:pStyle w:val="ListParagraph"/>
        <w:numPr>
          <w:ilvl w:val="0"/>
          <w:numId w:val="5"/>
        </w:numPr>
        <w:jc w:val="both"/>
        <w:rPr>
          <w:rFonts w:ascii="Palatino Linotype" w:hAnsi="Palatino Linotype"/>
        </w:rPr>
      </w:pPr>
      <w:r w:rsidRPr="00EF56E8">
        <w:rPr>
          <w:rFonts w:ascii="Palatino Linotype" w:hAnsi="Palatino Linotype"/>
        </w:rPr>
        <w:t>Receiving and investigating complaints by any person as regards any infringement of the rights under the Act;</w:t>
      </w:r>
    </w:p>
    <w:p w:rsidR="00EF56E8" w:rsidRPr="00EF56E8" w:rsidRDefault="00EF56E8" w:rsidP="00EF56E8">
      <w:pPr>
        <w:pStyle w:val="ListParagraph"/>
        <w:numPr>
          <w:ilvl w:val="0"/>
          <w:numId w:val="5"/>
        </w:numPr>
        <w:jc w:val="both"/>
        <w:rPr>
          <w:rFonts w:ascii="Palatino Linotype" w:hAnsi="Palatino Linotype"/>
        </w:rPr>
      </w:pPr>
      <w:r w:rsidRPr="00EF56E8">
        <w:rPr>
          <w:rFonts w:ascii="Palatino Linotype" w:hAnsi="Palatino Linotype"/>
        </w:rPr>
        <w:t>Promoting awareness of the Act among members of the public; and,</w:t>
      </w:r>
    </w:p>
    <w:p w:rsidR="00EF56E8" w:rsidRPr="00EF56E8" w:rsidRDefault="00EF56E8" w:rsidP="00EF56E8">
      <w:pPr>
        <w:pStyle w:val="ListParagraph"/>
        <w:numPr>
          <w:ilvl w:val="0"/>
          <w:numId w:val="5"/>
        </w:numPr>
        <w:jc w:val="both"/>
        <w:rPr>
          <w:rFonts w:ascii="Palatino Linotype" w:hAnsi="Palatino Linotype"/>
        </w:rPr>
      </w:pPr>
      <w:r w:rsidRPr="00EF56E8">
        <w:rPr>
          <w:rFonts w:ascii="Palatino Linotype" w:hAnsi="Palatino Linotype"/>
        </w:rPr>
        <w:t>Promoting international cooperation in matters relating to data protection and ensuring Kenya’s continued compliance with international data protection conventions.</w:t>
      </w:r>
    </w:p>
    <w:p w:rsidR="00EF56E8" w:rsidRDefault="00EF56E8" w:rsidP="00EF56E8">
      <w:pPr>
        <w:jc w:val="both"/>
        <w:rPr>
          <w:rFonts w:ascii="Palatino Linotype" w:hAnsi="Palatino Linotype"/>
        </w:rPr>
      </w:pPr>
      <w:r w:rsidRPr="00EF56E8">
        <w:rPr>
          <w:rFonts w:ascii="Palatino Linotype" w:hAnsi="Palatino Linotype"/>
        </w:rPr>
        <w:t xml:space="preserve">The appointment of Commissioner </w:t>
      </w:r>
      <w:proofErr w:type="spellStart"/>
      <w:r w:rsidRPr="00EF56E8">
        <w:rPr>
          <w:rFonts w:ascii="Palatino Linotype" w:hAnsi="Palatino Linotype"/>
        </w:rPr>
        <w:t>Kassait</w:t>
      </w:r>
      <w:proofErr w:type="spellEnd"/>
      <w:r w:rsidRPr="00EF56E8">
        <w:rPr>
          <w:rFonts w:ascii="Palatino Linotype" w:hAnsi="Palatino Linotype"/>
        </w:rPr>
        <w:t xml:space="preserve"> is very much welcomed and shows Kenya’s determined commitment in ensuring that the collection, processing and use of personal data in Kenya is properly regulated.</w:t>
      </w:r>
      <w:r w:rsidR="006B6A5F" w:rsidRPr="006B6A5F">
        <w:rPr>
          <w:rFonts w:ascii="Palatino Linotype" w:hAnsi="Palatino Linotype"/>
        </w:rPr>
        <w:t xml:space="preserve"> </w:t>
      </w:r>
    </w:p>
    <w:p w:rsidR="0044002C" w:rsidRDefault="00EF56E8" w:rsidP="00EF56E8">
      <w:pPr>
        <w:jc w:val="both"/>
        <w:rPr>
          <w:rFonts w:ascii="Palatino Linotype" w:hAnsi="Palatino Linotype"/>
        </w:rPr>
      </w:pPr>
      <w:r>
        <w:rPr>
          <w:rFonts w:ascii="Palatino Linotype" w:hAnsi="Palatino Linotype"/>
        </w:rPr>
        <w:t>In conclusion i</w:t>
      </w:r>
      <w:r w:rsidR="006B6A5F" w:rsidRPr="006B6A5F">
        <w:rPr>
          <w:rFonts w:ascii="Palatino Linotype" w:hAnsi="Palatino Linotype"/>
        </w:rPr>
        <w:t xml:space="preserve">t would also be prudent that your </w:t>
      </w:r>
      <w:proofErr w:type="spellStart"/>
      <w:r w:rsidR="006B6A5F" w:rsidRPr="006B6A5F">
        <w:rPr>
          <w:rFonts w:ascii="Palatino Linotype" w:hAnsi="Palatino Linotype"/>
        </w:rPr>
        <w:t>organisation</w:t>
      </w:r>
      <w:proofErr w:type="spellEnd"/>
      <w:r w:rsidR="006B6A5F" w:rsidRPr="006B6A5F">
        <w:rPr>
          <w:rFonts w:ascii="Palatino Linotype" w:hAnsi="Palatino Linotype"/>
        </w:rPr>
        <w:t xml:space="preserve"> complies with the Act by means of risk assessments being conducted and sufficient data protection policies, procedures and practices having been implemented.</w:t>
      </w:r>
    </w:p>
    <w:p w:rsidR="00A0255B" w:rsidRDefault="00A0255B" w:rsidP="0044002C">
      <w:pPr>
        <w:jc w:val="both"/>
        <w:rPr>
          <w:rFonts w:ascii="Palatino Linotype" w:hAnsi="Palatino Linotype"/>
        </w:rPr>
      </w:pPr>
    </w:p>
    <w:p w:rsidR="00EF56E8" w:rsidRDefault="00EF56E8" w:rsidP="0044002C">
      <w:pPr>
        <w:jc w:val="both"/>
        <w:rPr>
          <w:rFonts w:ascii="Palatino Linotype" w:hAnsi="Palatino Linotype"/>
        </w:rPr>
      </w:pPr>
    </w:p>
    <w:p w:rsidR="00A0255B" w:rsidRPr="00A0255B" w:rsidRDefault="00A0255B" w:rsidP="0044002C">
      <w:pPr>
        <w:jc w:val="both"/>
        <w:rPr>
          <w:rFonts w:ascii="Palatino Linotype" w:hAnsi="Palatino Linotype"/>
          <w:b/>
        </w:rPr>
      </w:pPr>
      <w:r w:rsidRPr="00A0255B">
        <w:rPr>
          <w:rFonts w:ascii="Palatino Linotype" w:hAnsi="Palatino Linotype"/>
          <w:b/>
        </w:rPr>
        <w:t>The Data Protection (General) Regulations, 2021</w:t>
      </w:r>
    </w:p>
    <w:p w:rsidR="00A0255B" w:rsidRDefault="00A0255B" w:rsidP="00A0255B">
      <w:pPr>
        <w:jc w:val="both"/>
        <w:rPr>
          <w:rFonts w:ascii="Palatino Linotype" w:hAnsi="Palatino Linotype"/>
        </w:rPr>
      </w:pPr>
      <w:r w:rsidRPr="00A0255B">
        <w:rPr>
          <w:rFonts w:ascii="Palatino Linotype" w:hAnsi="Palatino Linotype"/>
        </w:rPr>
        <w:t>It will now be illegal for companies to collect personal data from Kenyans to use for direct marketing witho</w:t>
      </w:r>
      <w:r>
        <w:rPr>
          <w:rFonts w:ascii="Palatino Linotype" w:hAnsi="Palatino Linotype"/>
        </w:rPr>
        <w:t xml:space="preserve">ut obtaining the users’ consent. </w:t>
      </w:r>
      <w:r w:rsidRPr="00A0255B">
        <w:rPr>
          <w:rFonts w:ascii="Palatino Linotype" w:hAnsi="Palatino Linotype"/>
        </w:rPr>
        <w:t xml:space="preserve">This is according to the Data Protection (General) </w:t>
      </w:r>
      <w:r w:rsidRPr="00A0255B">
        <w:rPr>
          <w:rFonts w:ascii="Palatino Linotype" w:hAnsi="Palatino Linotype"/>
        </w:rPr>
        <w:lastRenderedPageBreak/>
        <w:t>Regulations, 2021 which introduces new statutory requirements that will significantly raise the cost of doing business for many firms.</w:t>
      </w:r>
    </w:p>
    <w:p w:rsidR="00A0255B" w:rsidRDefault="00A0255B" w:rsidP="00A0255B">
      <w:pPr>
        <w:jc w:val="both"/>
        <w:rPr>
          <w:rFonts w:ascii="Palatino Linotype" w:hAnsi="Palatino Linotype"/>
        </w:rPr>
      </w:pPr>
      <w:r w:rsidRPr="00A0255B">
        <w:rPr>
          <w:rFonts w:ascii="Palatino Linotype" w:hAnsi="Palatino Linotype"/>
        </w:rPr>
        <w:t>“In obtaining consent from a data subject, a data controller or a data processor shall ensure that the data subject has the capacity to understand and communicate their consent and is informed of the nature of the processing in simple and clear language,” explains the regulations.</w:t>
      </w:r>
      <w:r>
        <w:rPr>
          <w:rFonts w:ascii="Palatino Linotype" w:hAnsi="Palatino Linotype"/>
        </w:rPr>
        <w:t xml:space="preserve"> </w:t>
      </w:r>
      <w:r w:rsidRPr="00A0255B">
        <w:rPr>
          <w:rFonts w:ascii="Palatino Linotype" w:hAnsi="Palatino Linotype"/>
        </w:rPr>
        <w:t>The new regulations define personal data to include information collected from surveillance cameras, information associated with web browsing as well as data collected from biometric technology among others</w:t>
      </w:r>
    </w:p>
    <w:p w:rsidR="00A0255B" w:rsidRDefault="00A0255B" w:rsidP="00A0255B">
      <w:pPr>
        <w:jc w:val="both"/>
        <w:rPr>
          <w:rFonts w:ascii="Palatino Linotype" w:hAnsi="Palatino Linotype"/>
        </w:rPr>
      </w:pPr>
      <w:r w:rsidRPr="00A0255B">
        <w:rPr>
          <w:rFonts w:ascii="Palatino Linotype" w:hAnsi="Palatino Linotype"/>
        </w:rPr>
        <w:t>This is expected to have a major impact on almost all local and international companies that collect customers’ data for analytics so as to use it to develop new market insights.</w:t>
      </w:r>
      <w:r>
        <w:rPr>
          <w:rFonts w:ascii="Palatino Linotype" w:hAnsi="Palatino Linotype"/>
        </w:rPr>
        <w:t xml:space="preserve"> </w:t>
      </w:r>
      <w:r w:rsidRPr="00A0255B">
        <w:rPr>
          <w:rFonts w:ascii="Palatino Linotype" w:hAnsi="Palatino Linotype"/>
        </w:rPr>
        <w:t>This includes financial technology firms (</w:t>
      </w:r>
      <w:proofErr w:type="spellStart"/>
      <w:r w:rsidRPr="00A0255B">
        <w:rPr>
          <w:rFonts w:ascii="Palatino Linotype" w:hAnsi="Palatino Linotype"/>
        </w:rPr>
        <w:t>fintechs</w:t>
      </w:r>
      <w:proofErr w:type="spellEnd"/>
      <w:r w:rsidRPr="00A0255B">
        <w:rPr>
          <w:rFonts w:ascii="Palatino Linotype" w:hAnsi="Palatino Linotype"/>
        </w:rPr>
        <w:t xml:space="preserve">), </w:t>
      </w:r>
      <w:proofErr w:type="spellStart"/>
      <w:r w:rsidRPr="00A0255B">
        <w:rPr>
          <w:rFonts w:ascii="Palatino Linotype" w:hAnsi="Palatino Linotype"/>
        </w:rPr>
        <w:t>telcos</w:t>
      </w:r>
      <w:proofErr w:type="spellEnd"/>
      <w:r w:rsidRPr="00A0255B">
        <w:rPr>
          <w:rFonts w:ascii="Palatino Linotype" w:hAnsi="Palatino Linotype"/>
        </w:rPr>
        <w:t>, airlines, e-commerce sites, online publishers, insurance companies, private and public hospitals among others.</w:t>
      </w:r>
    </w:p>
    <w:p w:rsidR="00A0255B" w:rsidRPr="00A0255B" w:rsidRDefault="00A0255B" w:rsidP="00A0255B">
      <w:pPr>
        <w:jc w:val="both"/>
        <w:rPr>
          <w:rFonts w:ascii="Palatino Linotype" w:hAnsi="Palatino Linotype"/>
        </w:rPr>
      </w:pPr>
      <w:r w:rsidRPr="00A0255B">
        <w:rPr>
          <w:rFonts w:ascii="Palatino Linotype" w:hAnsi="Palatino Linotype"/>
        </w:rPr>
        <w:t>The law also makes it illegal for companies to use personal data for direct marketing without informing the subjects.</w:t>
      </w:r>
      <w:r>
        <w:rPr>
          <w:rFonts w:ascii="Palatino Linotype" w:hAnsi="Palatino Linotype"/>
        </w:rPr>
        <w:t xml:space="preserve"> </w:t>
      </w:r>
      <w:r w:rsidRPr="00A0255B">
        <w:rPr>
          <w:rFonts w:ascii="Palatino Linotype" w:hAnsi="Palatino Linotype"/>
        </w:rPr>
        <w:t>This includes online adverts that are targeted at consumers by their browsing history as well as promotional material sent directly to consumers. Companies will further be required to provide a clear opt-out mechanism for users to reject receiving any direct marketing communications.</w:t>
      </w:r>
    </w:p>
    <w:p w:rsidR="00A0255B" w:rsidRPr="00A0255B" w:rsidRDefault="00A0255B" w:rsidP="00A0255B">
      <w:pPr>
        <w:jc w:val="both"/>
        <w:rPr>
          <w:rFonts w:ascii="Palatino Linotype" w:hAnsi="Palatino Linotype"/>
        </w:rPr>
      </w:pPr>
    </w:p>
    <w:p w:rsidR="00A0255B" w:rsidRDefault="00A0255B" w:rsidP="00A0255B">
      <w:pPr>
        <w:jc w:val="both"/>
        <w:rPr>
          <w:rFonts w:ascii="Palatino Linotype" w:hAnsi="Palatino Linotype"/>
        </w:rPr>
      </w:pPr>
      <w:r w:rsidRPr="00A0255B">
        <w:rPr>
          <w:rFonts w:ascii="Palatino Linotype" w:hAnsi="Palatino Linotype"/>
        </w:rPr>
        <w:t xml:space="preserve">If adopted, the law will </w:t>
      </w:r>
      <w:proofErr w:type="spellStart"/>
      <w:r w:rsidRPr="00A0255B">
        <w:rPr>
          <w:rFonts w:ascii="Palatino Linotype" w:hAnsi="Palatino Linotype"/>
        </w:rPr>
        <w:t>criminalise</w:t>
      </w:r>
      <w:proofErr w:type="spellEnd"/>
      <w:r w:rsidRPr="00A0255B">
        <w:rPr>
          <w:rFonts w:ascii="Palatino Linotype" w:hAnsi="Palatino Linotype"/>
        </w:rPr>
        <w:t xml:space="preserve"> the practice by some companies of spamming users with promotional text messages.</w:t>
      </w:r>
      <w:r>
        <w:rPr>
          <w:rFonts w:ascii="Palatino Linotype" w:hAnsi="Palatino Linotype"/>
        </w:rPr>
        <w:t xml:space="preserve"> </w:t>
      </w:r>
      <w:r w:rsidRPr="00A0255B">
        <w:rPr>
          <w:rFonts w:ascii="Palatino Linotype" w:hAnsi="Palatino Linotype"/>
        </w:rPr>
        <w:t>Additionally, the law has introduced new modalities for companies that use automated individual decision making.</w:t>
      </w:r>
    </w:p>
    <w:p w:rsidR="00A0255B" w:rsidRPr="00A0255B" w:rsidRDefault="00A0255B" w:rsidP="00A0255B">
      <w:pPr>
        <w:jc w:val="both"/>
        <w:rPr>
          <w:rFonts w:ascii="Palatino Linotype" w:hAnsi="Palatino Linotype"/>
          <w:b/>
        </w:rPr>
      </w:pPr>
      <w:r w:rsidRPr="00A0255B">
        <w:rPr>
          <w:rFonts w:ascii="Palatino Linotype" w:hAnsi="Palatino Linotype"/>
          <w:b/>
        </w:rPr>
        <w:t>Social media</w:t>
      </w:r>
    </w:p>
    <w:p w:rsidR="00A0255B" w:rsidRPr="00A0255B" w:rsidRDefault="00A0255B" w:rsidP="00A0255B">
      <w:pPr>
        <w:jc w:val="both"/>
        <w:rPr>
          <w:rFonts w:ascii="Palatino Linotype" w:hAnsi="Palatino Linotype"/>
        </w:rPr>
      </w:pPr>
      <w:r w:rsidRPr="00A0255B">
        <w:rPr>
          <w:rFonts w:ascii="Palatino Linotype" w:hAnsi="Palatino Linotype"/>
        </w:rPr>
        <w:t>This includes the use of algorithms relied on by social media platforms and digital lenders for example, for user engagement and computing credit risk respectively as well as data used by betting firms.  “Data controllers of processors making automated decisions shall inform data subjects, provide meaningful information about the logic involved and ensure specific transparency and fairness requirements are in place,” explains the law.</w:t>
      </w:r>
    </w:p>
    <w:p w:rsidR="00A0255B" w:rsidRPr="00A0255B" w:rsidRDefault="00A0255B" w:rsidP="00A0255B">
      <w:pPr>
        <w:jc w:val="both"/>
        <w:rPr>
          <w:rFonts w:ascii="Palatino Linotype" w:hAnsi="Palatino Linotype"/>
        </w:rPr>
      </w:pPr>
    </w:p>
    <w:p w:rsidR="00A0255B" w:rsidRPr="00A0255B" w:rsidRDefault="00A0255B" w:rsidP="00A0255B">
      <w:pPr>
        <w:jc w:val="both"/>
        <w:rPr>
          <w:rFonts w:ascii="Palatino Linotype" w:hAnsi="Palatino Linotype"/>
        </w:rPr>
      </w:pPr>
      <w:r w:rsidRPr="00A0255B">
        <w:rPr>
          <w:rFonts w:ascii="Palatino Linotype" w:hAnsi="Palatino Linotype"/>
        </w:rPr>
        <w:t xml:space="preserve">Entities that process personal data to </w:t>
      </w:r>
      <w:proofErr w:type="spellStart"/>
      <w:r w:rsidRPr="00A0255B">
        <w:rPr>
          <w:rFonts w:ascii="Palatino Linotype" w:hAnsi="Palatino Linotype"/>
        </w:rPr>
        <w:t>actualise</w:t>
      </w:r>
      <w:proofErr w:type="spellEnd"/>
      <w:r w:rsidRPr="00A0255B">
        <w:rPr>
          <w:rFonts w:ascii="Palatino Linotype" w:hAnsi="Palatino Linotype"/>
        </w:rPr>
        <w:t xml:space="preserve"> a public good will also be required to ensure that the processing and storage of such data are done through a server and data </w:t>
      </w:r>
      <w:proofErr w:type="spellStart"/>
      <w:r w:rsidRPr="00A0255B">
        <w:rPr>
          <w:rFonts w:ascii="Palatino Linotype" w:hAnsi="Palatino Linotype"/>
        </w:rPr>
        <w:t>centre</w:t>
      </w:r>
      <w:proofErr w:type="spellEnd"/>
      <w:r w:rsidRPr="00A0255B">
        <w:rPr>
          <w:rFonts w:ascii="Palatino Linotype" w:hAnsi="Palatino Linotype"/>
        </w:rPr>
        <w:t xml:space="preserve"> located within Kenya.</w:t>
      </w:r>
      <w:r>
        <w:rPr>
          <w:rFonts w:ascii="Palatino Linotype" w:hAnsi="Palatino Linotype"/>
        </w:rPr>
        <w:t xml:space="preserve"> </w:t>
      </w:r>
      <w:r w:rsidRPr="00A0255B">
        <w:rPr>
          <w:rFonts w:ascii="Palatino Linotype" w:hAnsi="Palatino Linotype"/>
        </w:rPr>
        <w:t>This includes the data collected when administering a national civic registration system including registrations of births and deaths, persons, adoption and marriages.</w:t>
      </w:r>
      <w:r>
        <w:rPr>
          <w:rFonts w:ascii="Palatino Linotype" w:hAnsi="Palatino Linotype"/>
        </w:rPr>
        <w:t xml:space="preserve"> </w:t>
      </w:r>
      <w:r w:rsidRPr="00A0255B">
        <w:rPr>
          <w:rFonts w:ascii="Palatino Linotype" w:hAnsi="Palatino Linotype"/>
        </w:rPr>
        <w:t>Other reasons that will compel local hosting of data include when operating a population register, identity management system or personal data in respect to access to primary and secondary education.</w:t>
      </w:r>
    </w:p>
    <w:p w:rsidR="00A0255B" w:rsidRPr="00A0255B" w:rsidRDefault="00A0255B" w:rsidP="00A0255B">
      <w:pPr>
        <w:jc w:val="both"/>
        <w:rPr>
          <w:rFonts w:ascii="Palatino Linotype" w:hAnsi="Palatino Linotype"/>
        </w:rPr>
      </w:pPr>
    </w:p>
    <w:p w:rsidR="00A0255B" w:rsidRPr="0044002C" w:rsidRDefault="00A0255B" w:rsidP="00A0255B">
      <w:pPr>
        <w:jc w:val="both"/>
        <w:rPr>
          <w:rFonts w:ascii="Palatino Linotype" w:hAnsi="Palatino Linotype"/>
        </w:rPr>
      </w:pPr>
      <w:r w:rsidRPr="00A0255B">
        <w:rPr>
          <w:rFonts w:ascii="Palatino Linotype" w:hAnsi="Palatino Linotype"/>
        </w:rPr>
        <w:lastRenderedPageBreak/>
        <w:t>Entities managing election data, those managing electronic payments systems licensed under the National Payment Systems Act or those dealing with public revenue administration systems will also be required to host their servers locally.</w:t>
      </w:r>
      <w:r>
        <w:rPr>
          <w:rFonts w:ascii="Palatino Linotype" w:hAnsi="Palatino Linotype"/>
        </w:rPr>
        <w:t xml:space="preserve"> </w:t>
      </w:r>
      <w:r w:rsidRPr="00A0255B">
        <w:rPr>
          <w:rFonts w:ascii="Palatino Linotype" w:hAnsi="Palatino Linotype"/>
        </w:rPr>
        <w:t>However, according to the new law, State and national security organs could be exempted from the law once they write to the Cabinet Secretary of ICT. Companies are also forbidden from transferring personal data out of Kenya unless the recipient is bound by legal obligations comparable to Kenya’s Data Protection Act or unless users give consent to the transfer.</w:t>
      </w:r>
    </w:p>
    <w:sectPr w:rsidR="00A0255B" w:rsidRPr="0044002C" w:rsidSect="00EF56E8">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685C48"/>
    <w:multiLevelType w:val="hybridMultilevel"/>
    <w:tmpl w:val="22B25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2686E"/>
    <w:multiLevelType w:val="hybridMultilevel"/>
    <w:tmpl w:val="37F2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4154A2"/>
    <w:multiLevelType w:val="hybridMultilevel"/>
    <w:tmpl w:val="46941E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2C21AA"/>
    <w:multiLevelType w:val="hybridMultilevel"/>
    <w:tmpl w:val="48BA6C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5B42C7"/>
    <w:multiLevelType w:val="hybridMultilevel"/>
    <w:tmpl w:val="19DC8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02C"/>
    <w:rsid w:val="000008F6"/>
    <w:rsid w:val="000B6DC6"/>
    <w:rsid w:val="0042756C"/>
    <w:rsid w:val="0044002C"/>
    <w:rsid w:val="006B6A5F"/>
    <w:rsid w:val="00743C82"/>
    <w:rsid w:val="007B56C8"/>
    <w:rsid w:val="00852348"/>
    <w:rsid w:val="00A0255B"/>
    <w:rsid w:val="00A12968"/>
    <w:rsid w:val="00CB2254"/>
    <w:rsid w:val="00E95789"/>
    <w:rsid w:val="00EF56E8"/>
    <w:rsid w:val="00F35358"/>
    <w:rsid w:val="00FC3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3D02F5-DDAF-4F84-B596-982A60DBE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3C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3553</Words>
  <Characters>20257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 Wakims</dc:creator>
  <cp:keywords/>
  <dc:description/>
  <cp:lastModifiedBy>Fredd Wakims</cp:lastModifiedBy>
  <cp:revision>2</cp:revision>
  <dcterms:created xsi:type="dcterms:W3CDTF">2021-10-22T09:55:00Z</dcterms:created>
  <dcterms:modified xsi:type="dcterms:W3CDTF">2021-10-22T09:55:00Z</dcterms:modified>
</cp:coreProperties>
</file>