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media/image1.wmf" ContentType="image/x-wmf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164.45pt;margin-top:-58.6pt;width:133.35pt;height:118.9pt;mso-wrap-distance-right:0pt;mso-position-horizontal-relative:text;mso-position-vertical-relative:text" filled="f" o:ole="">
            <v:imagedata r:id="rId3" o:title=""/>
            <w10:wrap type="square"/>
          </v:shape>
          <o:OLEObject Type="Embed" ProgID="Word.Picture.8" ShapeID="ole_rId2" DrawAspect="Content" ObjectID="_690867456" r:id="rId2"/>
        </w:objec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KENYA MEDICAL TRAINING COLLEGE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FACULTY OF CLINICAL SCIENCES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DEPARTMENT OF ORTHOPAEDIC &amp; TRAUMA MEDICINE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FINAL QUALIFYING EXAMINATION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FOR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DIPLOMA IN ORTHOPAEDIC &amp; TRAUMA MEDICINE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PAPER: TRAUMATOLOGY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GB"/>
        </w:rPr>
        <w:tab/>
        <w:tab/>
        <w:t xml:space="preserve"> </w:t>
      </w:r>
    </w:p>
    <w:p>
      <w:pPr>
        <w:pStyle w:val="Normal"/>
        <w:pBdr>
          <w:top w:val="double" w:sz="4" w:space="1" w:color="000000"/>
          <w:left w:val="double" w:sz="4" w:space="14" w:color="000000"/>
          <w:bottom w:val="double" w:sz="4" w:space="1" w:color="000000"/>
          <w:right w:val="double" w:sz="4" w:space="18" w:color="000000"/>
        </w:pBdr>
        <w:shd w:val="pct20" w:color="auto" w:fill="auto"/>
        <w:spacing w:lineRule="auto" w:line="240" w:before="0" w:after="0"/>
        <w:ind w:hanging="1080" w:left="108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pBdr>
          <w:top w:val="double" w:sz="4" w:space="1" w:color="000000"/>
          <w:left w:val="double" w:sz="4" w:space="14" w:color="000000"/>
          <w:bottom w:val="double" w:sz="4" w:space="1" w:color="000000"/>
          <w:right w:val="double" w:sz="4" w:space="18" w:color="000000"/>
        </w:pBdr>
        <w:shd w:val="pct20" w:color="auto" w:fill="auto"/>
        <w:spacing w:lineRule="auto" w:line="240" w:before="0" w:after="0"/>
        <w:ind w:hanging="1080" w:left="108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DATE:                            TIME: 3 HOURS (9:00AM – 12:00 NOON)</w:t>
      </w:r>
    </w:p>
    <w:p>
      <w:pPr>
        <w:pStyle w:val="Normal"/>
        <w:pBdr>
          <w:top w:val="double" w:sz="4" w:space="1" w:color="000000"/>
          <w:left w:val="double" w:sz="4" w:space="14" w:color="000000"/>
          <w:bottom w:val="double" w:sz="4" w:space="1" w:color="000000"/>
          <w:right w:val="double" w:sz="4" w:space="18" w:color="000000"/>
        </w:pBdr>
        <w:shd w:val="pct20" w:color="auto" w:fill="auto"/>
        <w:spacing w:lineRule="auto" w:line="240" w:before="0" w:after="0"/>
        <w:ind w:hanging="1080" w:left="108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INSTRUCTIONS 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This paper consists of:</w:t>
      </w:r>
    </w:p>
    <w:p>
      <w:pPr>
        <w:pStyle w:val="Normal"/>
        <w:numPr>
          <w:ilvl w:val="0"/>
          <w:numId w:val="10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Section 1 (40 Multiple Choice Questions) </w:t>
      </w:r>
    </w:p>
    <w:p>
      <w:pPr>
        <w:pStyle w:val="Normal"/>
        <w:numPr>
          <w:ilvl w:val="0"/>
          <w:numId w:val="10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Section 2 (8 Short Answer Questions) </w:t>
      </w:r>
    </w:p>
    <w:p>
      <w:pPr>
        <w:pStyle w:val="Normal"/>
        <w:numPr>
          <w:ilvl w:val="0"/>
          <w:numId w:val="10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Section 3 (1 Long Answer Question)</w:t>
      </w:r>
    </w:p>
    <w:p>
      <w:pPr>
        <w:pStyle w:val="Normal"/>
        <w:spacing w:lineRule="auto" w:line="240" w:before="0" w:after="0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Attempt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ALL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Questions</w:t>
      </w:r>
    </w:p>
    <w:p>
      <w:pPr>
        <w:pStyle w:val="Normal"/>
        <w:spacing w:before="0" w:after="200"/>
        <w:ind w:left="72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Write the EXAMINATION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NUMBER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given on all the answer sheets provided and on the question paper.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Ensure that all examination answer scripts are handed in at the end of the examination</w:t>
      </w:r>
    </w:p>
    <w:p>
      <w:pPr>
        <w:pStyle w:val="Normal"/>
        <w:spacing w:before="0" w:after="200"/>
        <w:ind w:left="72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Ensure you sign the examination register provided </w:t>
      </w:r>
    </w:p>
    <w:p>
      <w:pPr>
        <w:pStyle w:val="Normal"/>
        <w:tabs>
          <w:tab w:val="clear" w:pos="720"/>
          <w:tab w:val="left" w:pos="3195" w:leader="none"/>
        </w:tabs>
        <w:spacing w:lineRule="auto" w:line="240"/>
        <w:rPr>
          <w:rFonts w:ascii="Times New Roman" w:hAnsi="Times New Roman" w:eastAsia="Calibri" w:cs="Times New Roman"/>
          <w:b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ind w:left="360"/>
        <w:contextualSpacing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ind w:left="360"/>
        <w:contextualSpacing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EXAMINATION NUMBER ………………………………………………………………</w:t>
      </w:r>
    </w:p>
    <w:p>
      <w:pPr>
        <w:pStyle w:val="Normal"/>
        <w:spacing w:lineRule="auto" w:line="240" w:before="0" w:after="0"/>
        <w:ind w:left="360"/>
        <w:contextualSpacing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SECTION I: MULTIPLE CHOICE QUESTIONS (MCQs)    (40marks)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Which is true about osteosarcoma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Radiotherapy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Amputation 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Excision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highlight w:val="yellow"/>
        </w:rPr>
      </w:pPr>
      <w:r>
        <w:rPr>
          <w:rFonts w:cs="Times New Roman" w:ascii="Times New Roman" w:hAnsi="Times New Roman"/>
          <w:b/>
          <w:sz w:val="24"/>
          <w:szCs w:val="24"/>
          <w:highlight w:val="yellow"/>
        </w:rPr>
        <w:t xml:space="preserve">Curettage and bone grafting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What is the most common primary malignant tumour of bone?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Ewing’s sarcoma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  <w:highlight w:val="yellow"/>
        </w:rPr>
        <w:t>Osteosarcoma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Chondrosarcoma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Giant cell tumour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 x-ray , a dead bone looks like as :-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color w:val="FF0000"/>
          <w:sz w:val="24"/>
          <w:szCs w:val="24"/>
          <w:highlight w:val="yellow"/>
        </w:rPr>
        <w:t>Radiolucent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Radio-opaque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Highly radio-opaque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Non visualized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X-ray showing decreased intervertebral space and presence of Para-vertebral shadow. What could be the diagnosis?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>
        <w:rPr>
          <w:rFonts w:cs="Times New Roman" w:ascii="Times New Roman" w:hAnsi="Times New Roman"/>
          <w:color w:val="FF0000"/>
          <w:sz w:val="24"/>
          <w:szCs w:val="24"/>
          <w:highlight w:val="yellow"/>
        </w:rPr>
        <w:t>Tuberculosis of spine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Ankylosing spondylitis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Multiple myeloma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Granuloma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Pyogenic arthritis.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Caused by organisms of non-pyogenic group.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  <w:highlight w:val="yellow"/>
        </w:rPr>
        <w:t>Can be iatrogenic</w:t>
      </w:r>
      <w:r>
        <w:rPr>
          <w:rFonts w:cs="Times New Roman" w:ascii="Times New Roman" w:hAnsi="Times New Roman"/>
          <w:color w:val="FF0000"/>
          <w:sz w:val="24"/>
          <w:szCs w:val="24"/>
        </w:rPr>
        <w:t>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Arthrotomy is contraindicated.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Treatment with long term antibiotics is not advisable.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following are treatment options for acute osteomyelitis except :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Analgesics for pain and intravenous fluids for dehydration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Limb rested on the splint and traction for hip infection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Older children and adults fluidic acid for 4-6weeks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 xml:space="preserve">Children over the age of 5yrs risk haemophilus influenza which respond well to amoxicillin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Rheumatoid arthritis primarily involves the: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Articular cartilage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Subchondral bone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Synovial membrane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Capsule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commonest cause of chronic osteomyelitis following acute osteomyelitis is: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Inadequate treatment of acute osteomyelitis.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moderate virulence of the organisms.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presence of sinuses.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presence of foreign bodies (sequestrum)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Sequestrum of chronic osteomyelitis: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new bone formation due irritation of periosteum of inflamed bone.b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presence of bone cavity filled with air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Dead part of infected bone due cut of blood supply.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appears less dense than normal bone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Treatment of chronic osteomyelitis: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medical treatment in form of antibiotics and blood transfusion.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surgical treatment in form of sequestrectomy.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Sequestrectomy, and saucerization of bone cavity.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sequestrectomy, saucerization, and filling of the bone cavity with antibiotic pills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Pathology of septic arthritis consists of: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thickened congested synovial membrane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joint cavity may be full of serous or sero-purulent fluid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articular cartilages are not destroyed in neglected cases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pus may burst through the capsule leading to superficial abscess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Clinical signs and symptoms of septic arthritis include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Severe pain and tenderness in the joint affected, fever and headache.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Severe fever , anorexia, headache, non-tender joint and malaise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Swollen, cold and non-tender joint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X-ray of affected joint is always normal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Which one is not  a complication of tuberculous arthritis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Dislocations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Malignant transformation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Sinus formation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Syphilitic arthritis (clluton's  joint) does not include: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Hereditary type of syphilis.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It is a disease of the elderly.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Presents clinically by bilateral painless effusion of a large joint.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Other data of syphilis are present as keratitis, orchitis  and labrynthitis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commonest malignant tumour of bones is: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Multiple myelomatosis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Ewing sarcoma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Fibro sarcoma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Lymphomas of bones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Origin of cancellous osteoma: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Metaphysis of long bones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Diaphysis of long bones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Periosteum of the bone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Epiphyseal cartilage plate of long bone.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Onion-peal appearance of plain x-ray of the bone ischarateristic of the following tumour: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Osteoclastoma.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Osteosarcoma of the osteogenic type.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Multiple myelomatosis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highlight w:val="yellow"/>
        </w:rPr>
        <w:t>Ewing's sarcoma.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Congenital hip dislocation (CHD.):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Neonates and infants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Affects boys more than girls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Bilateral in 80% of cases.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is due congenital laxity of ligaments of the hip joint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best method of diagnosis of CHD at birth is: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Symmetry of the buttocks.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Wide range of movement of the hip joint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Telescopic movement of the limb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Wide perineum in bilateral cases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most diagnostic investigation of CHD is: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X-ray of the hip joint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Ultrasonography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Cat scanning of the hip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Arthroscopy and arthrography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Which one of the conditions does not cause genu valgum (knock-knees):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Tumours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Paget's disease of bones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Rheumatoid or osteoarthritis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Rickets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commonest cause of genu varum (bow legs):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Congenital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Fractures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Rheumatoid arthritis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Rickets or osteomalacia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Which of the following is not a common complications of Paget’s disease: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Heart failure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Osteoarthritis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Dislocations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Osteoarthritis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commonest bone to affected by Paget’s disease is: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Long bones especially femur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Vertebrae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Flat bones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Scapula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What is not True of acute pyogenic osteomyelitis: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Trauma is a predisposing factor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Common infecting agent is Staph. Aureus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Infection is usually blood borne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highlight w:val="yellow"/>
        </w:rPr>
        <w:t>a, b and c above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Osteoclasis can be used to: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Correct deformity of the tibia due to rickets.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Curette an osteoclastoma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Correct deformity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Correct a ricketery rosary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 Dupuytren's contracture which one of the following statements incorrect: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is a contracture of the flexor tendons to the ring and little fingers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>
        <w:rPr>
          <w:rFonts w:cs="Times New Roman" w:ascii="Times New Roman" w:hAnsi="Times New Roman"/>
          <w:color w:val="FF0000"/>
          <w:sz w:val="24"/>
          <w:szCs w:val="24"/>
          <w:highlight w:val="yellow"/>
        </w:rPr>
        <w:t>It is a contracture of the palmar fascia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may occur in the plantar fascia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There is an association with cirrhosis of the liver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sequestrum in X-ray appears: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bookmarkStart w:id="0" w:name="_GoBack"/>
      <w:bookmarkEnd w:id="0"/>
      <w:r>
        <w:rPr>
          <w:rFonts w:cs="Times New Roman" w:ascii="Times New Roman" w:hAnsi="Times New Roman"/>
          <w:sz w:val="24"/>
          <w:szCs w:val="24"/>
          <w:highlight w:val="yellow"/>
        </w:rPr>
        <w:t xml:space="preserve">More dense than normal bone 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Light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Is Odense as surrounding bone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Less dense than normal bone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First bone to ossify in foetal life is: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Femur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Tibia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Clavicle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Sternum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Myositis ossificans commonly occurs around: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Shoulder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Elbow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Wrist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Knee.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Volkmann’s ischemia commonly occurs following: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shaft humerus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Supracondylar fracture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Colles' fracture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Monteggia fracture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Cubitus valgus of elbow commonly follows fracture of: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Lateral condyle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Medial condyle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Capitalum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Lower third of humerus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What is True of Sundeck’s atrophy of hand: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Hand is painful and swollen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Osteoporosis of carpals and metacarpals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There is increased blood flow to Para-articular areas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highlight w:val="yellow"/>
        </w:rPr>
        <w:t>a, b and c above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Which nerve is compressed in carpal tunnel syndrome: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Ulnar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Median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Radial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Brachial plexus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Still's disease is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spastic diplegia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rheumatoid arthritis in childhood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rheumatoid arthritis in the elderly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Post-traumatic bone formation in the lateral ligament of the knee. synonymous with Reiter's disease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initial abnormality in rheumatoid arthritis is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fibrillation of cartilage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sclerosis of cartilage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in the synovial membrane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 the capsule</w:t>
      </w:r>
    </w:p>
    <w:p>
      <w:pPr>
        <w:pStyle w:val="Normal"/>
        <w:numPr>
          <w:ilvl w:val="0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Legg-Calve-Perthe's disease is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osteochondritis of the spine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tuberculosis of the hip joint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slipped proximal femoral epiphysis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osteochondritis of the proximal femoral epiphysis</w:t>
      </w:r>
    </w:p>
    <w:p>
      <w:pPr>
        <w:pStyle w:val="Normal"/>
        <w:numPr>
          <w:ilvl w:val="0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The name associated with joint neuropathy is that of 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Cushing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Osier 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Moon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Charcot</w:t>
      </w:r>
    </w:p>
    <w:p>
      <w:pPr>
        <w:pStyle w:val="Normal"/>
        <w:numPr>
          <w:ilvl w:val="0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Adrenocorticosteroids administered in excess cause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Osteoporosis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Osteosclerosis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Osteochondritis</w:t>
      </w:r>
    </w:p>
    <w:p>
      <w:pPr>
        <w:pStyle w:val="Normal"/>
        <w:numPr>
          <w:ilvl w:val="1"/>
          <w:numId w:val="1"/>
        </w:numPr>
        <w:shd w:val="clear" w:color="auto" w:fill="FFFFFF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endochondral ossification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Bone ankylosis results from 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Pyogenic arthritis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Tuberculosis arthritis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Osteoarthritis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Rheumatic arthritis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 xml:space="preserve">SECTION B: SHORT ANSWER QUESTIONS (SAQs)      40MARKS 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What are the most common locations of osteo-arthrosis in descending order? (5 marks)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Briefly describe the symptoms of Legg-Calve-Perthes syndrome (5 marks)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List any five conventional options for treatment of scoliosis (5 marks)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Briefly state the symptoms of Paget's disease (5 marks)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Give five (5) examples of the deformities seen in vertebraes of children with congenital scoliosis (5 marks)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Briefly describe the conservative treatment methods for tennis elbow (5 marks)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Outline any five salient features of congenital talipes equinovarus (5 marks)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Neoplasms are classified under benign tumours. List five examples of benign tumours (5 marks)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 xml:space="preserve">SECTION C: LONG ANSWER QUESTION (LAQ)     20MARKS  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 Describe ankylosing spondylitis under the following subheadings: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(i) Clinical features        (6marks)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(ii)  X-R findings.        (4marks)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(iii) Management          (10marks)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35936988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35936988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ab/>
      <w:t>KMTC/QP-08/EPS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ab/>
      <w:t>KMTC/QP-08/EPS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color w:val="auto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16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360"/>
        </w:tabs>
        <w:ind w:left="360" w:hanging="360"/>
      </w:pPr>
      <w:rPr>
        <w:b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8212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8212f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8212f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129d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8212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8212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8212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LibreOffice/24.2.7.2$Linux_X86_64 LibreOffice_project/420$Build-2</Application>
  <AppVersion>15.0000</AppVersion>
  <Pages>13</Pages>
  <Words>1371</Words>
  <Characters>7331</Characters>
  <CharactersWithSpaces>8346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2019-05-29T06:54:00Z</dcterms:created>
  <dc:creator>kmtc-makindu campus</dc:creator>
  <dc:description/>
  <dc:language>en-US</dc:language>
  <cp:lastModifiedBy>HP</cp:lastModifiedBy>
  <dcterms:modified xsi:type="dcterms:W3CDTF">2020-02-08T19:02:00Z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