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64A0" w:rsidRPr="008B64A0" w:rsidRDefault="008B64A0" w:rsidP="008B64A0">
      <w:pPr>
        <w:spacing w:after="240" w:line="348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</w:rPr>
      </w:pPr>
      <w:r w:rsidRPr="008B64A0">
        <w:rPr>
          <w:rFonts w:ascii="inherit" w:eastAsia="Times New Roman" w:hAnsi="inherit" w:cs="Times New Roman"/>
          <w:color w:val="000000"/>
          <w:sz w:val="25"/>
          <w:szCs w:val="25"/>
        </w:rPr>
        <w:t>Which of the following drugs inhibit herpes viruses?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a)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Amantadine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26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b)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Acyclovir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27" type="#_x0000_t75" style="width:20pt;height:17.15pt">
            <v:imagedata r:id="rId6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c)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Oseltamivir</w:t>
      </w:r>
    </w:p>
    <w:p w:rsidR="008B64A0" w:rsidRPr="008B64A0" w:rsidRDefault="000A6924" w:rsidP="008B64A0">
      <w:pPr>
        <w:spacing w:after="15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28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d)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Azidothymidine</w:t>
      </w:r>
    </w:p>
    <w:p w:rsidR="008B64A0" w:rsidRPr="008B64A0" w:rsidRDefault="008B64A0" w:rsidP="008B64A0">
      <w:pPr>
        <w:spacing w:after="240" w:line="348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</w:rPr>
      </w:pPr>
      <w:bookmarkStart w:id="0" w:name="2"/>
      <w:bookmarkEnd w:id="0"/>
      <w:r w:rsidRPr="008B64A0">
        <w:rPr>
          <w:rFonts w:ascii="inherit" w:eastAsia="Times New Roman" w:hAnsi="inherit" w:cs="Times New Roman"/>
          <w:color w:val="000000"/>
          <w:sz w:val="25"/>
          <w:szCs w:val="25"/>
        </w:rPr>
        <w:t>Why are drug combinations essential for HIV?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29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a)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Single drugs are not completely inhibitory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0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b)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Mutations negate the effect of one drug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1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c)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Combinations of antibiotics are effective versus TB</w:t>
      </w:r>
    </w:p>
    <w:p w:rsidR="008B64A0" w:rsidRPr="008B64A0" w:rsidRDefault="000A6924" w:rsidP="008B64A0">
      <w:pPr>
        <w:spacing w:after="15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2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d)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The virus cannot mutate vs a combination</w:t>
      </w:r>
    </w:p>
    <w:p w:rsidR="008B64A0" w:rsidRPr="008B64A0" w:rsidRDefault="008B64A0" w:rsidP="008B64A0">
      <w:pPr>
        <w:spacing w:after="240" w:line="348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</w:rPr>
      </w:pPr>
      <w:bookmarkStart w:id="1" w:name="3"/>
      <w:bookmarkEnd w:id="1"/>
      <w:r w:rsidRPr="008B64A0">
        <w:rPr>
          <w:rFonts w:ascii="inherit" w:eastAsia="Times New Roman" w:hAnsi="inherit" w:cs="Times New Roman"/>
          <w:color w:val="000000"/>
          <w:sz w:val="25"/>
          <w:szCs w:val="25"/>
        </w:rPr>
        <w:t>Which point in the replication cycle appears most easily blocked by antivirals?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3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a)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Virus absorption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4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b)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Virus penetration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5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c)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Virus RNA and DNA replication</w:t>
      </w:r>
    </w:p>
    <w:p w:rsidR="008B64A0" w:rsidRPr="008B64A0" w:rsidRDefault="000A6924" w:rsidP="008B64A0">
      <w:pPr>
        <w:spacing w:after="15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6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d)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Exit of viruses from the cell</w:t>
      </w:r>
    </w:p>
    <w:p w:rsidR="008B64A0" w:rsidRPr="008B64A0" w:rsidRDefault="008B64A0" w:rsidP="008B64A0">
      <w:pPr>
        <w:spacing w:after="240" w:line="348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</w:rPr>
      </w:pPr>
      <w:bookmarkStart w:id="2" w:name="4"/>
      <w:bookmarkEnd w:id="2"/>
      <w:r w:rsidRPr="008B64A0">
        <w:rPr>
          <w:rFonts w:ascii="inherit" w:eastAsia="Times New Roman" w:hAnsi="inherit" w:cs="Times New Roman"/>
          <w:color w:val="000000"/>
          <w:sz w:val="25"/>
          <w:szCs w:val="25"/>
        </w:rPr>
        <w:t>It is unlikely that a 'cure' of HIV is possible with current drugs because: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7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a)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Even in combination current drugs do not completely block viral replication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8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b)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They do not penetrate to cells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39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c)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They cannot block viral transcription from integrated viral DNA</w:t>
      </w:r>
    </w:p>
    <w:p w:rsidR="008B64A0" w:rsidRPr="008B64A0" w:rsidRDefault="000A6924" w:rsidP="008B64A0">
      <w:pPr>
        <w:spacing w:after="15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40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d)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They cannot penetrate to the CNS</w:t>
      </w:r>
    </w:p>
    <w:p w:rsidR="008B64A0" w:rsidRDefault="008B64A0" w:rsidP="008B64A0">
      <w:pPr>
        <w:pBdr>
          <w:bottom w:val="single" w:sz="6" w:space="4" w:color="B5DA23"/>
        </w:pBdr>
        <w:shd w:val="clear" w:color="auto" w:fill="FFFFFF"/>
        <w:spacing w:after="150" w:line="240" w:lineRule="auto"/>
        <w:ind w:left="-150"/>
        <w:textAlignment w:val="baseline"/>
        <w:outlineLvl w:val="2"/>
        <w:rPr>
          <w:rFonts w:ascii="inherit" w:eastAsia="Times New Roman" w:hAnsi="inherit" w:cs="Times New Roman"/>
          <w:b/>
          <w:bCs/>
          <w:color w:val="86A600"/>
          <w:sz w:val="25"/>
          <w:szCs w:val="25"/>
        </w:rPr>
      </w:pPr>
      <w:bookmarkStart w:id="3" w:name="5"/>
      <w:bookmarkEnd w:id="3"/>
    </w:p>
    <w:p w:rsidR="008B64A0" w:rsidRPr="008B64A0" w:rsidRDefault="008B64A0" w:rsidP="008B64A0">
      <w:pPr>
        <w:spacing w:after="240" w:line="348" w:lineRule="atLeast"/>
        <w:textAlignment w:val="baseline"/>
        <w:rPr>
          <w:rFonts w:ascii="inherit" w:eastAsia="Times New Roman" w:hAnsi="inherit" w:cs="Times New Roman"/>
          <w:color w:val="000000"/>
          <w:sz w:val="25"/>
          <w:szCs w:val="25"/>
        </w:rPr>
      </w:pPr>
      <w:r w:rsidRPr="008B64A0">
        <w:rPr>
          <w:rFonts w:ascii="inherit" w:eastAsia="Times New Roman" w:hAnsi="inherit" w:cs="Times New Roman"/>
          <w:color w:val="000000"/>
          <w:sz w:val="25"/>
          <w:szCs w:val="25"/>
        </w:rPr>
        <w:t>Choose the following correct combination of drug and virus: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41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a)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Amantadine versus influenza B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42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b)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Daclatasvir versus hepatitis C</w:t>
      </w:r>
    </w:p>
    <w:p w:rsidR="008B64A0" w:rsidRPr="008B64A0" w:rsidRDefault="000A6924" w:rsidP="008B64A0">
      <w:pPr>
        <w:spacing w:after="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43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c)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Zidovudine versus hepatitis B</w:t>
      </w:r>
    </w:p>
    <w:p w:rsidR="008B64A0" w:rsidRPr="008B64A0" w:rsidRDefault="000A6924" w:rsidP="008B64A0">
      <w:pPr>
        <w:spacing w:after="150" w:line="240" w:lineRule="auto"/>
        <w:textAlignment w:val="baseline"/>
        <w:rPr>
          <w:rFonts w:ascii="Arial Unicode MS" w:eastAsia="Times New Roman" w:hAnsi="Arial Unicode MS" w:cs="Times New Roman"/>
          <w:color w:val="000000"/>
          <w:sz w:val="27"/>
          <w:szCs w:val="27"/>
        </w:rPr>
      </w:pPr>
      <w:r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</w:r>
      <w:r w:rsidR="000A6924">
        <w:rPr>
          <w:rFonts w:ascii="Arial Unicode MS" w:eastAsia="Times New Roman" w:hAnsi="Arial Unicode MS" w:cs="Times New Roman"/>
          <w:noProof/>
          <w:color w:val="000000"/>
          <w:sz w:val="27"/>
          <w:szCs w:val="27"/>
          <w:bdr w:val="none" w:sz="0" w:space="0" w:color="auto" w:frame="1"/>
        </w:rPr>
        <w:pict>
          <v:shape id="_x0000_i1044" type="#_x0000_t75" style="width:20pt;height:17.15pt">
            <v:imagedata r:id="rId5" o:title=""/>
          </v:shape>
        </w:pict>
      </w:r>
      <w:r w:rsidR="008B64A0" w:rsidRPr="008B64A0">
        <w:rPr>
          <w:rFonts w:ascii="inherit" w:eastAsia="Times New Roman" w:hAnsi="inherit" w:cs="Times New Roman"/>
          <w:b/>
          <w:bCs/>
          <w:color w:val="86A600"/>
          <w:sz w:val="27"/>
          <w:szCs w:val="27"/>
          <w:bdr w:val="none" w:sz="0" w:space="0" w:color="auto" w:frame="1"/>
        </w:rPr>
        <w:t>d) </w:t>
      </w:r>
      <w:r w:rsidR="008B64A0" w:rsidRPr="008B64A0">
        <w:rPr>
          <w:rFonts w:ascii="Arial Unicode MS" w:eastAsia="Times New Roman" w:hAnsi="Arial Unicode MS" w:cs="Times New Roman"/>
          <w:color w:val="000000"/>
          <w:sz w:val="27"/>
          <w:szCs w:val="27"/>
          <w:bdr w:val="none" w:sz="0" w:space="0" w:color="auto" w:frame="1"/>
        </w:rPr>
        <w:t>Saquinavir versus influenza A</w:t>
      </w:r>
    </w:p>
    <w:p w:rsidR="00ED35A3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Which of the following antiviral drug is used to treat influenza A?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Dextran sulfate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Amantadine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Ganciclovir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Cidofovir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Which of the following is used to treat eye infection?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Rimantadine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Ganciclovir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TFT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ACV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Which of the following is not used in the HIV-1 treatment?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Delavirdine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Zidovudine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Rimantadine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Stavudine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used to treat CMV infections?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Foscarnet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Saquinavir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Ritonavir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Nelfinavir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used to treat poxvirus?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Zalcitabine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Cidofovir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Penciclovir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Zanamivir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Which of the following is used to treat genital herpes infections?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Penciclovir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Pleconaril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Oseltamivir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Efavirenz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easily blocked by antivirals?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Virus penetration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Nucleic acid replication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Virus absorption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Removal of the virus from the cell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Why antiviral drugs cannot cure HIV?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They do not block viral replication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They cannot block viral translation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c) They cannot block viral transcription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They do not penetrate the cells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cannot be treated by antiviral drugs?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Tuberculosis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Smallpox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Hepatitis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Warts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mutations in the M2 gene is responsible for drug resistance in influenza A virus.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:rsidR="008B64A0" w:rsidRDefault="008B64A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Relenza is an anti-influenza drug.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A well-functioning immune system will eliminate or effectively destroy viral replication this is why immunocompromised patients have frequent viral infections.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True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False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2. 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Each drug is specific to one virus.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True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False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3. 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of the following Herpetic agents is not available in PO form?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Acyclovir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lastRenderedPageBreak/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Valacyclovir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Trifluridine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Valgancyclovir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E.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4. 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drug selectively inhibits viral DNA synthesis?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Zanamivir (relenza)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Acyclovir (Zovirax)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Abacavir (Ziagen)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Zidovudine (Retrovir)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5. 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is not an adverse/ side effect of Acyclovir (Zorivax)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Tremors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Delirium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lastRenderedPageBreak/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Burning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Nephrotoxicity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E.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Bone marrow supression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6. 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is not an indication for Acyclovir (Zorivax)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HSV 1 / 2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CMV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Varicella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HPV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E.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7. 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Acyclovir (Zorivax) has  drug interactions with 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Cidofovir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Streptozocin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lastRenderedPageBreak/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Atazanavir (Reyataz)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8. 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of the following would be used for CMV retinitis and  Acyclovir-resistant HSV 1 &amp; 2 in immunocompromised patients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Trifluridine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Rimantadine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Amantadine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Foscarnet (Foscavir)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9. 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of the following drugs has a max dose of 120mg/kg/d and   a black box warning for seizures from mineral/electrolyte imbalance and toxicity in renal impaired patients?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Amantadine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Trifluridine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Foscarnet (foscavir)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lastRenderedPageBreak/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10. 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of the following is not  an anti-influenza agent?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Amantadine (symmetrel)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Rimantadine (Flumadine)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Zanamivir (Relenza)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Osteltamivir (Tamiflu)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E.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All of the above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F.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11. 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Amantadine and Rimantadine should be prescribed with Zanamivir because of a high level of resistance.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True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False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12. 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Zanamivir (Relenza) is available as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lastRenderedPageBreak/>
        <w:t>IV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Dry powder for inhalation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PO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Cream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13. 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drug is prophylaxis and treatment for H1N1 (swine flu)?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Amantadine ( Symmetrel)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Zanamivir (Relenza)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Rimantadine (Flumadine)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14. 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What is the metabolism of Zanamivir (Relenza)?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Liver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Renal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lastRenderedPageBreak/>
        <w:t>Feces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All of the above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E.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15. 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drug should be administered with extreme caution to asthma/COPD patients because of possible bronchospasm?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Zanamivir (Relenza)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Acyclovir ( Zorivax)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Cidofovir (Vistide)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16. 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Lymphocytes make up 50 % of circulating WBCs and include T-cells that provide humoral immunity.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True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False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17. 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plays a critical role in HIV and are responsible for the release of cytokines?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lastRenderedPageBreak/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Helper T cells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Memory Cells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B Cells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18. 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Memory T cells are produced by the activation of cytotoxic and helper T cells and suppressor T cells dampen the responses of T cells and B cells.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True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False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19. 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B cells come from the bone marrow and differentiate into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 cells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Cytotoxic cells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Plasma cells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lastRenderedPageBreak/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20. 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HIV attacks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Memory T cells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Helper T cells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B cells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All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21. 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B-cells produce antibodies after being stimulated by helper T cells.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True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False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22. 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of the following best signifies the transition of HIV to AIDS?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Ruptured helper T's release more HIV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Lack of antibodies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HIV invades and damages helper Ts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23. 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Which of the following is not an opportunistic AIDS infection?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Tuberculosis (TB)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Candida albicans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Herpes zoster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24. 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Treatment of this disease requires multiple big gun antibiotics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HPV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MAC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C.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CMV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D.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None of the above</w:t>
      </w:r>
    </w:p>
    <w:p w:rsidR="008B64A0" w:rsidRPr="008B64A0" w:rsidRDefault="008B64A0" w:rsidP="008B64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 w:rsidRPr="008B64A0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8B64A0" w:rsidRPr="008B64A0" w:rsidRDefault="008B64A0" w:rsidP="008B64A0">
      <w:pPr>
        <w:numPr>
          <w:ilvl w:val="0"/>
          <w:numId w:val="1"/>
        </w:num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8B64A0">
        <w:rPr>
          <w:rFonts w:ascii="Arial" w:eastAsia="Times New Roman" w:hAnsi="Arial" w:cs="Arial"/>
          <w:b/>
          <w:bCs/>
          <w:color w:val="333333"/>
          <w:sz w:val="21"/>
          <w:szCs w:val="21"/>
        </w:rPr>
        <w:t>25. </w:t>
      </w:r>
    </w:p>
    <w:p w:rsidR="008B64A0" w:rsidRPr="008B64A0" w:rsidRDefault="008B64A0" w:rsidP="008B64A0">
      <w:pPr>
        <w:shd w:val="clear" w:color="auto" w:fill="FBFBFB"/>
        <w:spacing w:before="120" w:after="150" w:line="240" w:lineRule="auto"/>
        <w:ind w:left="1020"/>
        <w:rPr>
          <w:rFonts w:ascii="Arial" w:eastAsia="Times New Roman" w:hAnsi="Arial" w:cs="Arial"/>
          <w:color w:val="4D4D4D"/>
          <w:sz w:val="24"/>
          <w:szCs w:val="24"/>
        </w:rPr>
      </w:pPr>
      <w:r w:rsidRPr="008B64A0">
        <w:rPr>
          <w:rFonts w:ascii="Arial" w:eastAsia="Times New Roman" w:hAnsi="Arial" w:cs="Arial"/>
          <w:color w:val="4D4D4D"/>
          <w:sz w:val="24"/>
          <w:szCs w:val="24"/>
        </w:rPr>
        <w:t>HAART therapy must be started if  CD4 count drops below 350 or symptoms appear.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t>A.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True</w:t>
      </w:r>
    </w:p>
    <w:p w:rsidR="008B64A0" w:rsidRPr="008B64A0" w:rsidRDefault="008B64A0" w:rsidP="008B64A0">
      <w:pPr>
        <w:numPr>
          <w:ilvl w:val="1"/>
          <w:numId w:val="1"/>
        </w:numPr>
        <w:shd w:val="clear" w:color="auto" w:fill="FBFBFB"/>
        <w:spacing w:before="100" w:beforeAutospacing="1" w:after="100" w:afterAutospacing="1" w:line="240" w:lineRule="auto"/>
        <w:rPr>
          <w:rFonts w:ascii="Helvetica" w:eastAsia="Times New Roman" w:hAnsi="Helvetica" w:cs="Arial"/>
          <w:color w:val="666666"/>
          <w:sz w:val="23"/>
          <w:szCs w:val="23"/>
        </w:rPr>
      </w:pPr>
      <w:r w:rsidRPr="008B64A0">
        <w:rPr>
          <w:rFonts w:ascii="Helvetica" w:eastAsia="Times New Roman" w:hAnsi="Helvetica" w:cs="Arial"/>
          <w:color w:val="666666"/>
          <w:sz w:val="23"/>
          <w:szCs w:val="23"/>
        </w:rPr>
        <w:lastRenderedPageBreak/>
        <w:t>B. </w:t>
      </w:r>
    </w:p>
    <w:p w:rsidR="008B64A0" w:rsidRPr="008B64A0" w:rsidRDefault="008B64A0" w:rsidP="008B64A0">
      <w:pPr>
        <w:shd w:val="clear" w:color="auto" w:fill="FBFBFB"/>
        <w:spacing w:after="75" w:line="240" w:lineRule="auto"/>
        <w:ind w:left="1440" w:right="375"/>
        <w:rPr>
          <w:rFonts w:ascii="Helvetica" w:eastAsia="Times New Roman" w:hAnsi="Helvetica" w:cs="Arial"/>
          <w:color w:val="444444"/>
          <w:sz w:val="21"/>
          <w:szCs w:val="21"/>
        </w:rPr>
      </w:pPr>
      <w:r w:rsidRPr="008B64A0">
        <w:rPr>
          <w:rFonts w:ascii="Helvetica" w:eastAsia="Times New Roman" w:hAnsi="Helvetica" w:cs="Arial"/>
          <w:color w:val="444444"/>
          <w:sz w:val="21"/>
          <w:szCs w:val="21"/>
        </w:rPr>
        <w:t>False</w:t>
      </w:r>
    </w:p>
    <w:p w:rsidR="008B64A0" w:rsidRDefault="008B64A0"/>
    <w:sectPr w:rsidR="008B6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02060"/>
    <w:multiLevelType w:val="multilevel"/>
    <w:tmpl w:val="8F8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4A0"/>
    <w:rsid w:val="000A6924"/>
    <w:rsid w:val="008B64A0"/>
    <w:rsid w:val="00E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chartTrackingRefBased/>
  <w15:docId w15:val="{8F4BD037-B35F-4FBE-A6F9-32803815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64A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64A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64A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64A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8" w:color="auto"/>
            <w:bottom w:val="single" w:sz="6" w:space="8" w:color="B5DA23"/>
            <w:right w:val="none" w:sz="0" w:space="0" w:color="auto"/>
          </w:divBdr>
          <w:divsChild>
            <w:div w:id="92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47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8" w:color="auto"/>
            <w:bottom w:val="single" w:sz="6" w:space="8" w:color="B5DA23"/>
            <w:right w:val="none" w:sz="0" w:space="0" w:color="auto"/>
          </w:divBdr>
          <w:divsChild>
            <w:div w:id="650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4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8" w:color="auto"/>
            <w:bottom w:val="single" w:sz="6" w:space="8" w:color="B5DA23"/>
            <w:right w:val="none" w:sz="0" w:space="0" w:color="auto"/>
          </w:divBdr>
          <w:divsChild>
            <w:div w:id="64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4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8" w:color="auto"/>
            <w:bottom w:val="single" w:sz="6" w:space="8" w:color="B5DA23"/>
            <w:right w:val="none" w:sz="0" w:space="0" w:color="auto"/>
          </w:divBdr>
          <w:divsChild>
            <w:div w:id="130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35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8" w:color="auto"/>
            <w:bottom w:val="single" w:sz="6" w:space="8" w:color="B5DA23"/>
            <w:right w:val="none" w:sz="0" w:space="0" w:color="auto"/>
          </w:divBdr>
          <w:divsChild>
            <w:div w:id="1670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320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9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9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8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33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31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6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28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5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25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0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2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9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80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9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5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1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87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01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7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1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2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8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81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283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5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2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0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0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1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4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40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18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3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6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5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8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1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7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62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0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8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32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4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09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4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7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3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3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9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099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78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39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8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3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8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4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9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08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5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2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07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1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6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56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7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1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4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62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3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04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0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8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52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25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9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73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8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13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6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67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45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1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15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0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15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2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1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42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08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6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wmf" /><Relationship Id="rId5" Type="http://schemas.openxmlformats.org/officeDocument/2006/relationships/image" Target="media/image1.w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Guest User</cp:lastModifiedBy>
  <cp:revision>2</cp:revision>
  <dcterms:created xsi:type="dcterms:W3CDTF">2021-06-02T13:25:00Z</dcterms:created>
  <dcterms:modified xsi:type="dcterms:W3CDTF">2021-06-02T13:25:00Z</dcterms:modified>
</cp:coreProperties>
</file>