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4BD9" w14:textId="77777777" w:rsidR="00BA1600" w:rsidRPr="00607E61" w:rsidRDefault="00BA1600" w:rsidP="00BA160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14:paraId="6107937B" w14:textId="77777777" w:rsidR="00BA1600" w:rsidRPr="00607E61" w:rsidRDefault="00BA1600" w:rsidP="00BA160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END OF YEAR ONE SEMESTER TWO EXAMINATION</w:t>
      </w:r>
    </w:p>
    <w:p w14:paraId="7AB1B2BE" w14:textId="77777777" w:rsidR="00BA1600" w:rsidRPr="00607E61" w:rsidRDefault="00BA1600" w:rsidP="00BA1600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SEPTEMBER 2014 KRCHN CLASS (PRE-SERVICE)</w:t>
      </w:r>
    </w:p>
    <w:p w14:paraId="0E2313CB" w14:textId="77777777" w:rsidR="00BA1600" w:rsidRPr="00607E61" w:rsidRDefault="005341F1" w:rsidP="00BA1600">
      <w:pPr>
        <w:spacing w:after="0"/>
        <w:jc w:val="center"/>
        <w:rPr>
          <w:rFonts w:ascii="Footlight MT Light" w:hAnsi="Footlight MT Light" w:cs="Tahoma"/>
          <w:b/>
          <w:sz w:val="30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KEPI &amp; COLD CHAIN</w:t>
      </w:r>
      <w:r w:rsidR="00BA1600" w:rsidRPr="00607E61">
        <w:rPr>
          <w:rFonts w:ascii="Footlight MT Light" w:hAnsi="Footlight MT Light" w:cs="Tahoma"/>
          <w:b/>
          <w:sz w:val="30"/>
          <w:szCs w:val="28"/>
        </w:rPr>
        <w:t xml:space="preserve"> EXAMINATION</w:t>
      </w:r>
    </w:p>
    <w:p w14:paraId="72BB1475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0E0CB1CF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DATE: ……………………</w:t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proofErr w:type="gramStart"/>
      <w:r w:rsidRPr="00607E61">
        <w:rPr>
          <w:rFonts w:ascii="Footlight MT Light" w:hAnsi="Footlight MT Light" w:cs="Tahoma"/>
          <w:sz w:val="24"/>
          <w:szCs w:val="24"/>
        </w:rPr>
        <w:t>TIME:…</w:t>
      </w:r>
      <w:proofErr w:type="gramEnd"/>
      <w:r w:rsidRPr="00607E61">
        <w:rPr>
          <w:rFonts w:ascii="Footlight MT Light" w:hAnsi="Footlight MT Light" w:cs="Tahoma"/>
          <w:sz w:val="24"/>
          <w:szCs w:val="24"/>
        </w:rPr>
        <w:t>………………..</w:t>
      </w:r>
    </w:p>
    <w:p w14:paraId="180E1BDB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704F693D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07E61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14:paraId="31852A58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5CB63C12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14:paraId="562B7107" w14:textId="77777777" w:rsidR="00BA1600" w:rsidRPr="00607E61" w:rsidRDefault="00BA1600" w:rsidP="00BA1600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14:paraId="5B9C085C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14:paraId="0BF9A411" w14:textId="77777777" w:rsidR="00BA1600" w:rsidRPr="00607E61" w:rsidRDefault="00BA1600" w:rsidP="00BA1600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14:paraId="0317D035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607E61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14:paraId="439B454A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36BDFF07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1 (MCQs), write the answer in the spaces provided on the answer booklet and each MCQ is one (1) mark.</w:t>
      </w:r>
    </w:p>
    <w:p w14:paraId="31ED838A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7FDC105B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14:paraId="386C8159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35AB0AC6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607E61"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14:paraId="7DC926CB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28E223EC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0688D70D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4AAEB7AF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Do NOT use a pencil.</w:t>
      </w:r>
    </w:p>
    <w:p w14:paraId="2BC983A0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14:paraId="6CCB5CCD" w14:textId="77777777" w:rsidR="00BA1600" w:rsidRPr="00607E61" w:rsidRDefault="00BA1600" w:rsidP="00BA1600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607E61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14:paraId="50B40FD8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14:paraId="26D0B68D" w14:textId="77777777" w:rsidR="00BA1600" w:rsidRPr="00607E61" w:rsidRDefault="00BA1600" w:rsidP="00BA1600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A1600" w:rsidRPr="00607E61" w14:paraId="5E655389" w14:textId="77777777" w:rsidTr="00A14D0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F3F9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56576C80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</w:p>
          <w:p w14:paraId="72EA4A8E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B248C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74F5C52E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9A6A01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25E1583F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031EFC" w14:textId="77777777" w:rsidR="00BA1600" w:rsidRPr="00607E61" w:rsidRDefault="00BA1600" w:rsidP="00A14D08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7FC888ED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9F511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14:paraId="097B6884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BA1600" w:rsidRPr="00607E61" w14:paraId="373AC1C5" w14:textId="77777777" w:rsidTr="00A14D0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2A8D3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14:paraId="4853A2BC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6D858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4F67DD5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465ABA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35F46" w14:textId="77777777" w:rsidR="00BA1600" w:rsidRPr="00607E61" w:rsidRDefault="00BA1600" w:rsidP="00A14D08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14:paraId="64286507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7CB89BCD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513DF4A4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50DF2A71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1C6C1C5A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7A88605D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5CE5CE6A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772C9172" w14:textId="77777777" w:rsid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14:paraId="03D4B38F" w14:textId="77777777" w:rsidR="00BA1600" w:rsidRPr="00BA1600" w:rsidRDefault="00BA1600" w:rsidP="00BA1600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MCQS (MULTIPLE CHOICE QUESTIONS) </w:t>
      </w:r>
      <w:r w:rsidR="005341F1">
        <w:rPr>
          <w:rFonts w:ascii="Footlight MT Light" w:hAnsi="Footlight MT Light" w:cs="Tahoma"/>
          <w:b/>
          <w:sz w:val="28"/>
          <w:szCs w:val="28"/>
          <w:u w:val="single"/>
        </w:rPr>
        <w:t>KEPI &amp; COLD CHAIN</w:t>
      </w:r>
      <w:r w:rsidR="00623699">
        <w:rPr>
          <w:rFonts w:ascii="Footlight MT Light" w:hAnsi="Footlight MT Light" w:cs="Tahoma"/>
          <w:b/>
          <w:sz w:val="28"/>
          <w:szCs w:val="28"/>
          <w:u w:val="single"/>
        </w:rPr>
        <w:t xml:space="preserve">– </w:t>
      </w:r>
      <w:r w:rsidR="005341F1">
        <w:rPr>
          <w:rFonts w:ascii="Footlight MT Light" w:hAnsi="Footlight MT Light" w:cs="Tahoma"/>
          <w:b/>
          <w:sz w:val="28"/>
          <w:szCs w:val="28"/>
          <w:u w:val="single"/>
        </w:rPr>
        <w:t>5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11F93338" w14:textId="77777777" w:rsidR="00BA1600" w:rsidRPr="00607E61" w:rsidRDefault="00BA1600" w:rsidP="00BA1600">
      <w:pPr>
        <w:spacing w:after="0"/>
        <w:rPr>
          <w:rFonts w:ascii="Footlight MT Light" w:hAnsi="Footlight MT Light" w:cs="Tahoma"/>
          <w:sz w:val="24"/>
          <w:szCs w:val="24"/>
        </w:rPr>
      </w:pPr>
    </w:p>
    <w:p w14:paraId="202E9CA6" w14:textId="77777777" w:rsidR="00BA1600" w:rsidRPr="00BA1600" w:rsidRDefault="00BA1600" w:rsidP="00BA16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1600">
        <w:rPr>
          <w:rFonts w:ascii="Times New Roman" w:hAnsi="Times New Roman" w:cs="Times New Roman"/>
          <w:sz w:val="24"/>
          <w:szCs w:val="24"/>
        </w:rPr>
        <w:t xml:space="preserve">Q.1. </w:t>
      </w:r>
      <w:r w:rsidRPr="00BA1600">
        <w:rPr>
          <w:rFonts w:ascii="Times New Roman" w:hAnsi="Times New Roman" w:cs="Times New Roman"/>
          <w:sz w:val="24"/>
          <w:szCs w:val="24"/>
        </w:rPr>
        <w:tab/>
        <w:t>Pentavalent vaccine should be given:</w:t>
      </w:r>
    </w:p>
    <w:p w14:paraId="373C53B6" w14:textId="77777777" w:rsidR="00BA1600" w:rsidRPr="008053DE" w:rsidRDefault="00BA1600" w:rsidP="00BA16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053DE">
        <w:rPr>
          <w:rFonts w:ascii="Times New Roman" w:hAnsi="Times New Roman" w:cs="Times New Roman"/>
          <w:color w:val="FF0000"/>
          <w:sz w:val="24"/>
          <w:szCs w:val="24"/>
        </w:rPr>
        <w:t>Intra muscularly in the upper thigh.</w:t>
      </w:r>
    </w:p>
    <w:p w14:paraId="20644AEE" w14:textId="77777777" w:rsidR="00BA1600" w:rsidRPr="00BA1600" w:rsidRDefault="00BA1600" w:rsidP="00BA16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1600">
        <w:rPr>
          <w:rFonts w:ascii="Times New Roman" w:hAnsi="Times New Roman" w:cs="Times New Roman"/>
          <w:sz w:val="24"/>
          <w:szCs w:val="24"/>
        </w:rPr>
        <w:t>Intramuscularly in the upper arm.</w:t>
      </w:r>
    </w:p>
    <w:p w14:paraId="429B4FD2" w14:textId="77777777" w:rsidR="00BA1600" w:rsidRPr="00BA1600" w:rsidRDefault="00BA1600" w:rsidP="00BA16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16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BA1600">
        <w:rPr>
          <w:rFonts w:ascii="Times New Roman" w:hAnsi="Times New Roman" w:cs="Times New Roman"/>
          <w:sz w:val="24"/>
          <w:szCs w:val="24"/>
        </w:rPr>
        <w:t>cutaneously</w:t>
      </w:r>
      <w:proofErr w:type="spellEnd"/>
      <w:r w:rsidRPr="00BA1600">
        <w:rPr>
          <w:rFonts w:ascii="Times New Roman" w:hAnsi="Times New Roman" w:cs="Times New Roman"/>
          <w:sz w:val="24"/>
          <w:szCs w:val="24"/>
        </w:rPr>
        <w:t xml:space="preserve"> in the upper thigh.</w:t>
      </w:r>
    </w:p>
    <w:p w14:paraId="5B521071" w14:textId="77777777" w:rsidR="00BA1600" w:rsidRPr="00BA1600" w:rsidRDefault="00BA1600" w:rsidP="00BA160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1600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BA1600">
        <w:rPr>
          <w:rFonts w:ascii="Times New Roman" w:hAnsi="Times New Roman" w:cs="Times New Roman"/>
          <w:sz w:val="24"/>
          <w:szCs w:val="24"/>
        </w:rPr>
        <w:t>cutaneously</w:t>
      </w:r>
      <w:proofErr w:type="spellEnd"/>
      <w:r w:rsidRPr="00BA1600">
        <w:rPr>
          <w:rFonts w:ascii="Times New Roman" w:hAnsi="Times New Roman" w:cs="Times New Roman"/>
          <w:sz w:val="24"/>
          <w:szCs w:val="24"/>
        </w:rPr>
        <w:t xml:space="preserve"> in the upper arm.</w:t>
      </w:r>
    </w:p>
    <w:p w14:paraId="764DA121" w14:textId="77777777" w:rsidR="00BA1600" w:rsidRPr="00BA1600" w:rsidRDefault="00BA1600" w:rsidP="00BA1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B6647" w14:textId="77777777" w:rsidR="00BA1600" w:rsidRDefault="00BA1600" w:rsidP="00BA16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How full should a safety box be with used syringes and needles before it is discarded?</w:t>
      </w:r>
    </w:p>
    <w:p w14:paraId="6AFF6BDC" w14:textId="77777777" w:rsidR="00BA1600" w:rsidRDefault="00BA1600" w:rsidP="00BA16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100%.</w:t>
      </w:r>
    </w:p>
    <w:p w14:paraId="63D9CE5B" w14:textId="77777777" w:rsidR="00BA1600" w:rsidRPr="008053DE" w:rsidRDefault="00BA1600" w:rsidP="00BA16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8053DE">
        <w:rPr>
          <w:rFonts w:ascii="Times New Roman" w:hAnsi="Times New Roman" w:cs="Times New Roman"/>
          <w:color w:val="FF0000"/>
          <w:sz w:val="24"/>
          <w:szCs w:val="24"/>
        </w:rPr>
        <w:t>75%.</w:t>
      </w:r>
    </w:p>
    <w:bookmarkEnd w:id="0"/>
    <w:p w14:paraId="35CE6794" w14:textId="77777777" w:rsidR="00BA1600" w:rsidRDefault="00BA1600" w:rsidP="00BA16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50%.</w:t>
      </w:r>
    </w:p>
    <w:p w14:paraId="4A686F88" w14:textId="77777777" w:rsidR="00BA1600" w:rsidRDefault="00BA1600" w:rsidP="00BA16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20(%.</w:t>
      </w:r>
    </w:p>
    <w:p w14:paraId="238B9B49" w14:textId="77777777" w:rsidR="00BA1600" w:rsidRDefault="00BA1600" w:rsidP="00BA1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1020E" w14:textId="77777777" w:rsidR="00BA1600" w:rsidRDefault="00BA1600" w:rsidP="00BA16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true or false for Q.3.</w:t>
      </w:r>
    </w:p>
    <w:p w14:paraId="1648B851" w14:textId="77777777" w:rsidR="00BA1600" w:rsidRDefault="00BA1600" w:rsidP="00BA160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ED3BE1C" w14:textId="77777777" w:rsidR="00BA1600" w:rsidRDefault="00BA1600" w:rsidP="00BA16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(a) AD syringes automatically disable itself after one use and readies the syringe for another  </w:t>
      </w:r>
    </w:p>
    <w:p w14:paraId="1C312B57" w14:textId="77777777" w:rsidR="00BA1600" w:rsidRDefault="00BA1600" w:rsidP="00BA16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injection.</w:t>
      </w:r>
    </w:p>
    <w:p w14:paraId="25586320" w14:textId="77777777" w:rsidR="00BA1600" w:rsidRDefault="00BA1600" w:rsidP="00BA1600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No needle should be recapped after use.</w:t>
      </w:r>
    </w:p>
    <w:p w14:paraId="4ADF9725" w14:textId="77777777" w:rsidR="00BA1600" w:rsidRDefault="00BA1600" w:rsidP="00BA160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Never should a needle be left inserted in the vial cap.</w:t>
      </w:r>
    </w:p>
    <w:p w14:paraId="7EB63C15" w14:textId="77777777" w:rsidR="00BA1600" w:rsidRDefault="00BA1600" w:rsidP="00BA16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(d) Herd immunity is the immunity that </w:t>
      </w:r>
      <w:r w:rsidR="00623699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>one gets in the population.</w:t>
      </w:r>
    </w:p>
    <w:p w14:paraId="302BE312" w14:textId="77777777" w:rsidR="00BA1600" w:rsidRDefault="00BA1600" w:rsidP="00BA16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delivery is a supportive component of immunization.</w:t>
      </w:r>
    </w:p>
    <w:p w14:paraId="1EB303AE" w14:textId="77777777" w:rsidR="00BA1600" w:rsidRDefault="00BA1600" w:rsidP="00BA16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HIV positive child with symptoms (AIDS) can be given BCG vaccine.</w:t>
      </w:r>
    </w:p>
    <w:p w14:paraId="54A0F164" w14:textId="77777777" w:rsidR="00BA1600" w:rsidRDefault="00BA1600" w:rsidP="00BA1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97899" w14:textId="77777777" w:rsidR="00BA1600" w:rsidRPr="00BA1600" w:rsidRDefault="00BA1600" w:rsidP="00BA1600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 w:rsidR="005341F1">
        <w:rPr>
          <w:rFonts w:ascii="Footlight MT Light" w:hAnsi="Footlight MT Light" w:cs="Tahoma"/>
          <w:b/>
          <w:sz w:val="28"/>
          <w:szCs w:val="28"/>
          <w:u w:val="single"/>
        </w:rPr>
        <w:t>KEPI &amp; COLD CHAIN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 w:rsidR="00623699">
        <w:rPr>
          <w:rFonts w:ascii="Footlight MT Light" w:hAnsi="Footlight MT Light" w:cs="Tahoma"/>
          <w:b/>
          <w:sz w:val="28"/>
          <w:szCs w:val="28"/>
          <w:u w:val="single"/>
        </w:rPr>
        <w:t>– 15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2C74554F" w14:textId="77777777" w:rsidR="00BA1600" w:rsidRPr="00607E61" w:rsidRDefault="00BA1600" w:rsidP="00BA1600">
      <w:pPr>
        <w:spacing w:line="240" w:lineRule="auto"/>
        <w:rPr>
          <w:rFonts w:ascii="Footlight MT Light" w:hAnsi="Footlight MT Light" w:cs="Times New Roman"/>
          <w:sz w:val="24"/>
        </w:rPr>
      </w:pPr>
    </w:p>
    <w:p w14:paraId="05F9755E" w14:textId="77777777" w:rsidR="00623699" w:rsidRDefault="00BA1600" w:rsidP="00BA16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With the aid of a diagram and relationship of external environment </w:t>
      </w:r>
      <w:r w:rsidR="00623699">
        <w:rPr>
          <w:rFonts w:ascii="Times New Roman" w:hAnsi="Times New Roman" w:cs="Times New Roman"/>
          <w:sz w:val="24"/>
        </w:rPr>
        <w:t xml:space="preserve">and health </w:t>
      </w:r>
    </w:p>
    <w:p w14:paraId="4E185D6E" w14:textId="77777777" w:rsidR="00BA1600" w:rsidRDefault="00623699" w:rsidP="00623699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with the immunization program.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14:paraId="17C52D57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269170F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What are the objectives of national immunization </w:t>
      </w:r>
      <w:proofErr w:type="gramStart"/>
      <w:r>
        <w:rPr>
          <w:rFonts w:ascii="Times New Roman" w:hAnsi="Times New Roman" w:cs="Times New Roman"/>
          <w:sz w:val="24"/>
        </w:rPr>
        <w:t>policies.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 marks </w:t>
      </w:r>
    </w:p>
    <w:p w14:paraId="14A6539F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E2C4F1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What does (GIVS) stand for and list two innovative approaches that it promotes.</w:t>
      </w:r>
      <w:r>
        <w:rPr>
          <w:rFonts w:ascii="Times New Roman" w:hAnsi="Times New Roman" w:cs="Times New Roman"/>
          <w:sz w:val="24"/>
        </w:rPr>
        <w:tab/>
        <w:t>1½ marks</w:t>
      </w:r>
    </w:p>
    <w:p w14:paraId="55AA3BA6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BF30EF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List five strategic components of RED.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½ mark</w:t>
      </w:r>
    </w:p>
    <w:p w14:paraId="07C534AB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8230B4" w14:textId="77777777" w:rsidR="00623699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State the target population for EPI in the African region.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14:paraId="24934627" w14:textId="77777777" w:rsidR="00623699" w:rsidRPr="00BA1600" w:rsidRDefault="00623699" w:rsidP="0062369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F71B10" w14:textId="77777777" w:rsidR="00BA1600" w:rsidRPr="00BA1600" w:rsidRDefault="00BA1600" w:rsidP="00BA1600">
      <w:pPr>
        <w:spacing w:after="0"/>
        <w:ind w:hanging="284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 w:rsidR="005341F1">
        <w:rPr>
          <w:rFonts w:ascii="Footlight MT Light" w:hAnsi="Footlight MT Light" w:cs="Tahoma"/>
          <w:b/>
          <w:sz w:val="28"/>
          <w:szCs w:val="28"/>
          <w:u w:val="single"/>
        </w:rPr>
        <w:t>KEPI &amp; COLD CHAIN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 w:rsidR="00623699">
        <w:rPr>
          <w:rFonts w:ascii="Footlight MT Light" w:hAnsi="Footlight MT Light" w:cs="Tahoma"/>
          <w:b/>
          <w:sz w:val="28"/>
          <w:szCs w:val="28"/>
          <w:u w:val="single"/>
        </w:rPr>
        <w:t>– 16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14:paraId="62D606EF" w14:textId="77777777" w:rsidR="00BA1600" w:rsidRPr="00607E61" w:rsidRDefault="00BA1600" w:rsidP="00BA1600">
      <w:pPr>
        <w:rPr>
          <w:rFonts w:ascii="Footlight MT Light" w:hAnsi="Footlight MT Light"/>
        </w:rPr>
      </w:pPr>
    </w:p>
    <w:p w14:paraId="47D4DBA9" w14:textId="77777777" w:rsidR="00623699" w:rsidRDefault="00BA1600" w:rsidP="00BA16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>State four (4) types of cold chain equipment.</w:t>
      </w:r>
      <w:r w:rsidR="00623699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ab/>
      </w:r>
      <w:r w:rsidR="00623699">
        <w:rPr>
          <w:rFonts w:ascii="Times New Roman" w:hAnsi="Times New Roman" w:cs="Times New Roman"/>
          <w:sz w:val="24"/>
        </w:rPr>
        <w:tab/>
        <w:t>4 marks</w:t>
      </w:r>
    </w:p>
    <w:p w14:paraId="4BFBBE42" w14:textId="77777777" w:rsidR="00623699" w:rsidRDefault="00623699" w:rsidP="00BA16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13BEB7FB" w14:textId="77777777" w:rsidR="00623699" w:rsidRDefault="00623699" w:rsidP="00BA16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Explain the role of a nurse in the management of cold chain at:</w:t>
      </w:r>
    </w:p>
    <w:p w14:paraId="16A4CF09" w14:textId="77777777" w:rsidR="00623699" w:rsidRDefault="00623699" w:rsidP="00BA16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14:paraId="4BA73E3F" w14:textId="77777777" w:rsidR="00623699" w:rsidRDefault="00623699" w:rsidP="006236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health centre.</w:t>
      </w:r>
    </w:p>
    <w:p w14:paraId="6A0BD6A5" w14:textId="77777777" w:rsidR="00623699" w:rsidRDefault="00623699" w:rsidP="0062369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District.</w:t>
      </w:r>
    </w:p>
    <w:p w14:paraId="63365706" w14:textId="77777777" w:rsidR="004D09C7" w:rsidRDefault="00623699" w:rsidP="00623699">
      <w:pPr>
        <w:pStyle w:val="ListParagraph"/>
        <w:numPr>
          <w:ilvl w:val="0"/>
          <w:numId w:val="7"/>
        </w:numPr>
        <w:spacing w:after="0" w:line="240" w:lineRule="auto"/>
      </w:pPr>
      <w:r w:rsidRPr="00623699">
        <w:rPr>
          <w:rFonts w:ascii="Times New Roman" w:hAnsi="Times New Roman" w:cs="Times New Roman"/>
          <w:sz w:val="24"/>
        </w:rPr>
        <w:t>Community during outreach service.</w:t>
      </w:r>
      <w:r w:rsidRPr="00623699">
        <w:rPr>
          <w:rFonts w:ascii="Times New Roman" w:hAnsi="Times New Roman" w:cs="Times New Roman"/>
          <w:sz w:val="24"/>
        </w:rPr>
        <w:tab/>
      </w:r>
      <w:r w:rsidR="00BA1600" w:rsidRPr="00623699">
        <w:rPr>
          <w:rFonts w:ascii="Times New Roman" w:hAnsi="Times New Roman" w:cs="Times New Roman"/>
          <w:sz w:val="24"/>
        </w:rPr>
        <w:t xml:space="preserve"> </w:t>
      </w:r>
      <w:r w:rsidRPr="00623699">
        <w:rPr>
          <w:rFonts w:ascii="Times New Roman" w:hAnsi="Times New Roman" w:cs="Times New Roman"/>
          <w:sz w:val="24"/>
        </w:rPr>
        <w:tab/>
      </w:r>
      <w:r w:rsidRPr="00623699">
        <w:rPr>
          <w:rFonts w:ascii="Times New Roman" w:hAnsi="Times New Roman" w:cs="Times New Roman"/>
          <w:sz w:val="24"/>
        </w:rPr>
        <w:tab/>
      </w:r>
      <w:r w:rsidRPr="00623699">
        <w:rPr>
          <w:rFonts w:ascii="Times New Roman" w:hAnsi="Times New Roman" w:cs="Times New Roman"/>
          <w:sz w:val="24"/>
        </w:rPr>
        <w:tab/>
      </w:r>
      <w:r w:rsidRPr="00623699">
        <w:rPr>
          <w:rFonts w:ascii="Times New Roman" w:hAnsi="Times New Roman" w:cs="Times New Roman"/>
          <w:sz w:val="24"/>
        </w:rPr>
        <w:tab/>
      </w:r>
      <w:r w:rsidRPr="00623699">
        <w:rPr>
          <w:rFonts w:ascii="Times New Roman" w:hAnsi="Times New Roman" w:cs="Times New Roman"/>
          <w:sz w:val="24"/>
        </w:rPr>
        <w:tab/>
        <w:t>12 marks</w:t>
      </w:r>
    </w:p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09A7" w14:textId="77777777" w:rsidR="008122B3" w:rsidRDefault="008122B3">
      <w:pPr>
        <w:spacing w:after="0" w:line="240" w:lineRule="auto"/>
      </w:pPr>
      <w:r>
        <w:separator/>
      </w:r>
    </w:p>
  </w:endnote>
  <w:endnote w:type="continuationSeparator" w:id="0">
    <w:p w14:paraId="061B639C" w14:textId="77777777" w:rsidR="008122B3" w:rsidRDefault="00812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584C0" w14:textId="77777777" w:rsidR="00F63AFC" w:rsidRDefault="00623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1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29FF3" w14:textId="77777777" w:rsidR="00F63AFC" w:rsidRDefault="0081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8B191" w14:textId="77777777" w:rsidR="008122B3" w:rsidRDefault="008122B3">
      <w:pPr>
        <w:spacing w:after="0" w:line="240" w:lineRule="auto"/>
      </w:pPr>
      <w:r>
        <w:separator/>
      </w:r>
    </w:p>
  </w:footnote>
  <w:footnote w:type="continuationSeparator" w:id="0">
    <w:p w14:paraId="5FB13CB4" w14:textId="77777777" w:rsidR="008122B3" w:rsidRDefault="00812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039E" w14:textId="77777777" w:rsidR="007A2132" w:rsidRPr="007A2132" w:rsidRDefault="00623699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5FC87CAB" w14:textId="77777777" w:rsidR="007A2132" w:rsidRDefault="00812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A6580"/>
    <w:multiLevelType w:val="hybridMultilevel"/>
    <w:tmpl w:val="9FB8FBAE"/>
    <w:lvl w:ilvl="0" w:tplc="05062A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7554C"/>
    <w:multiLevelType w:val="hybridMultilevel"/>
    <w:tmpl w:val="774E7D6E"/>
    <w:lvl w:ilvl="0" w:tplc="B5C24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A239C"/>
    <w:multiLevelType w:val="hybridMultilevel"/>
    <w:tmpl w:val="7D5CC5D0"/>
    <w:lvl w:ilvl="0" w:tplc="43707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600"/>
    <w:rsid w:val="004D09C7"/>
    <w:rsid w:val="005341F1"/>
    <w:rsid w:val="00623699"/>
    <w:rsid w:val="008053DE"/>
    <w:rsid w:val="008122B3"/>
    <w:rsid w:val="00B43C49"/>
    <w:rsid w:val="00BA1600"/>
    <w:rsid w:val="00DC508F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7C1"/>
  <w15:docId w15:val="{4DE3549E-6A80-4D45-9057-A7D46D0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0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1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00"/>
    <w:rPr>
      <w:lang w:val="en-GB"/>
    </w:rPr>
  </w:style>
  <w:style w:type="paragraph" w:styleId="ListParagraph">
    <w:name w:val="List Paragraph"/>
    <w:basedOn w:val="Normal"/>
    <w:uiPriority w:val="34"/>
    <w:qFormat/>
    <w:rsid w:val="00BA1600"/>
    <w:pPr>
      <w:ind w:left="720"/>
      <w:contextualSpacing/>
    </w:pPr>
  </w:style>
  <w:style w:type="table" w:styleId="TableGrid">
    <w:name w:val="Table Grid"/>
    <w:basedOn w:val="TableNormal"/>
    <w:uiPriority w:val="59"/>
    <w:rsid w:val="00BA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4</cp:revision>
  <dcterms:created xsi:type="dcterms:W3CDTF">2015-11-02T07:57:00Z</dcterms:created>
  <dcterms:modified xsi:type="dcterms:W3CDTF">2020-02-27T18:28:00Z</dcterms:modified>
</cp:coreProperties>
</file>