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cc99"/>
  <w:body>
    <w:p>
      <w:pPr>
        <w:pStyle w:val="style0"/>
        <w:jc w:val="center"/>
        <w:rPr>
          <w:b/>
          <w:bCs/>
          <w:color w:val="bf0000"/>
          <w:sz w:val="40"/>
          <w:szCs w:val="40"/>
        </w:rPr>
      </w:pPr>
      <w:bookmarkStart w:id="0" w:name="_GoBack"/>
      <w:bookmarkEnd w:id="0"/>
      <w:r>
        <w:rPr>
          <w:b/>
          <w:bCs/>
          <w:color w:val="bf0000"/>
          <w:sz w:val="56"/>
          <w:szCs w:val="56"/>
          <w:lang w:val="en-US"/>
        </w:rPr>
        <w:t>OSTEOMYELITIS</w:t>
      </w:r>
      <w:r>
        <w:rPr>
          <w:b/>
          <w:bCs/>
          <w:color w:val="bf0000"/>
          <w:sz w:val="40"/>
          <w:szCs w:val="40"/>
          <w:lang w:val="en-US"/>
        </w:rPr>
        <w:t>.</w:t>
      </w:r>
    </w:p>
    <w:p>
      <w:pPr>
        <w:pStyle w:val="style0"/>
        <w:jc w:val="center"/>
        <w:rPr>
          <w:b/>
          <w:bCs/>
          <w:color w:val="02a5e3"/>
          <w:sz w:val="72"/>
          <w:szCs w:val="72"/>
        </w:rPr>
      </w:pPr>
      <w:r>
        <w:rPr>
          <w:b/>
          <w:bCs/>
          <w:color w:val="02a5e3"/>
          <w:sz w:val="72"/>
          <w:szCs w:val="72"/>
          <w:lang w:val="en-US"/>
        </w:rPr>
        <w:t>Definition</w:t>
      </w:r>
    </w:p>
    <w:p>
      <w:pPr>
        <w:pStyle w:val="style0"/>
        <w:jc w:val="center"/>
        <w:rPr>
          <w:b/>
          <w:bCs/>
          <w:i/>
          <w:iCs/>
          <w:color w:val="02a5e3"/>
          <w:sz w:val="24"/>
          <w:szCs w:val="24"/>
          <w:u w:val="single" w:color="000000"/>
        </w:rPr>
      </w:pPr>
      <w:r>
        <w:rPr>
          <w:b/>
          <w:bCs/>
          <w:i/>
          <w:iCs/>
          <w:color w:val="02a5e3"/>
          <w:sz w:val="24"/>
          <w:szCs w:val="24"/>
          <w:u w:val="single" w:color="000000"/>
          <w:lang w:val="en-US"/>
        </w:rPr>
        <w:t xml:space="preserve">JACK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It is a supparative process of the bone caused by pyogenic organisms.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It is a pyogenic infection of the cancellous(spongy) portion of the bone.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jc w:val="center"/>
        <w:rPr>
          <w:b/>
          <w:bCs/>
          <w:color w:val="bf0000"/>
          <w:sz w:val="40"/>
          <w:szCs w:val="40"/>
        </w:rPr>
      </w:pPr>
      <w:r>
        <w:rPr>
          <w:b/>
          <w:bCs/>
          <w:color w:val="bf0000"/>
          <w:sz w:val="56"/>
          <w:szCs w:val="56"/>
          <w:lang w:val="en-US"/>
        </w:rPr>
        <w:t>CLASSIFICATION</w:t>
      </w:r>
      <w:r>
        <w:rPr>
          <w:b/>
          <w:bCs/>
          <w:color w:val="bf0000"/>
          <w:sz w:val="40"/>
          <w:szCs w:val="40"/>
          <w:lang w:val="en-US"/>
        </w:rPr>
        <w:t xml:space="preserve"> </w:t>
      </w:r>
      <w:r>
        <w:rPr>
          <w:b/>
          <w:bCs/>
          <w:color w:val="bf0000"/>
          <w:sz w:val="56"/>
          <w:szCs w:val="56"/>
          <w:lang w:val="en-US"/>
        </w:rPr>
        <w:t>OF</w:t>
      </w:r>
      <w:r>
        <w:rPr>
          <w:b/>
          <w:bCs/>
          <w:color w:val="bf0000"/>
          <w:sz w:val="40"/>
          <w:szCs w:val="40"/>
          <w:lang w:val="en-US"/>
        </w:rPr>
        <w:t xml:space="preserve"> </w:t>
      </w:r>
      <w:r>
        <w:rPr>
          <w:b/>
          <w:bCs/>
          <w:color w:val="bf0000"/>
          <w:sz w:val="56"/>
          <w:szCs w:val="56"/>
          <w:lang w:val="en-US"/>
        </w:rPr>
        <w:t>OSTEOMYELITIS</w:t>
      </w:r>
      <w:r>
        <w:rPr>
          <w:b/>
          <w:bCs/>
          <w:color w:val="bf0000"/>
          <w:sz w:val="40"/>
          <w:szCs w:val="40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(a) Acute Osteomyelitis {0-2weeks}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(b) Sub-acute Osteomyelitis {2-3weeks} - Brodie's abscess. Brodie's Abscess is a long  standing pyogenic abscess in the bone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(c) Chronic Osteomyelitis</w:t>
      </w:r>
    </w:p>
    <w:p>
      <w:pPr>
        <w:pStyle w:val="style0"/>
        <w:jc w:val="center"/>
        <w:rPr>
          <w:b/>
          <w:bCs/>
          <w:color w:val="02a5e3"/>
          <w:sz w:val="48"/>
          <w:szCs w:val="48"/>
          <w:lang w:val="en-US"/>
        </w:rPr>
      </w:pPr>
    </w:p>
    <w:p>
      <w:pPr>
        <w:pStyle w:val="style0"/>
        <w:jc w:val="center"/>
        <w:rPr>
          <w:b/>
          <w:bCs/>
          <w:color w:val="02a5e3"/>
          <w:sz w:val="48"/>
          <w:szCs w:val="48"/>
          <w:lang w:val="en-US"/>
        </w:rPr>
      </w:pPr>
    </w:p>
    <w:p>
      <w:pPr>
        <w:pStyle w:val="style0"/>
        <w:jc w:val="center"/>
        <w:rPr>
          <w:b/>
          <w:bCs/>
          <w:color w:val="02a5e3"/>
          <w:sz w:val="40"/>
          <w:szCs w:val="40"/>
        </w:rPr>
      </w:pPr>
      <w:r>
        <w:rPr>
          <w:b/>
          <w:bCs/>
          <w:color w:val="02a5e3"/>
          <w:sz w:val="48"/>
          <w:szCs w:val="48"/>
          <w:lang w:val="en-US"/>
        </w:rPr>
        <w:t>CAUSES</w:t>
      </w:r>
      <w:r>
        <w:rPr>
          <w:b/>
          <w:bCs/>
          <w:color w:val="02a5e3"/>
          <w:sz w:val="40"/>
          <w:szCs w:val="40"/>
          <w:lang w:val="en-US"/>
        </w:rPr>
        <w:t xml:space="preserve"> </w:t>
      </w:r>
      <w:r>
        <w:rPr>
          <w:b/>
          <w:bCs/>
          <w:color w:val="02a5e3"/>
          <w:sz w:val="48"/>
          <w:szCs w:val="48"/>
          <w:lang w:val="en-US"/>
        </w:rPr>
        <w:t>OF</w:t>
      </w:r>
      <w:r>
        <w:rPr>
          <w:b/>
          <w:bCs/>
          <w:color w:val="02a5e3"/>
          <w:sz w:val="40"/>
          <w:szCs w:val="40"/>
          <w:lang w:val="en-US"/>
        </w:rPr>
        <w:t xml:space="preserve"> </w:t>
      </w:r>
      <w:r>
        <w:rPr>
          <w:b/>
          <w:bCs/>
          <w:color w:val="02a5e3"/>
          <w:sz w:val="48"/>
          <w:szCs w:val="48"/>
          <w:lang w:val="en-US"/>
        </w:rPr>
        <w:t>OSTEOMYELITIS</w:t>
      </w:r>
      <w:r>
        <w:rPr>
          <w:b/>
          <w:bCs/>
          <w:color w:val="02a5e3"/>
          <w:sz w:val="40"/>
          <w:szCs w:val="40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(i) Agent factors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(ii) Host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(iii) Environment.</w:t>
      </w:r>
      <w:r>
        <w:rPr>
          <w:rStyle w:val="style38"/>
        </w:rPr>
        <w:footnoteReference w:id="1"/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AGENT FACTORS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Staphylococcus aureus  most common micro-organism in all age groups{90%}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Streptococcus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Salmonella Typhi {Several bones are involved, Rare, Spines mostly involved}. Common in sickle cell anaemia patients in diaphysis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Colliforms (diarrhea in children)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Brucella Bacillus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Haemophilus influenza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Clostridium.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Pseudomonas aerogenosa - common in drug abusers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Eikenella - Human bites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• Pasteurella - Animal bites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HOST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•Age - Children {88%}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Adults {12%}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• Sex - Common in males than females {Ration 3:1}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ENVIRONMENT</w:t>
      </w:r>
    </w:p>
    <w:p>
      <w:pPr>
        <w:pStyle w:val="style0"/>
        <w:rPr>
          <w:b/>
          <w:bCs/>
          <w:color w:val="02a5e3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Poor body immunity exposes one to osteomyelitis.</w:t>
      </w:r>
    </w:p>
    <w:p>
      <w:pPr>
        <w:pStyle w:val="style0"/>
        <w:spacing w:after="200" w:lineRule="auto" w:line="276"/>
        <w:jc w:val="center"/>
        <w:rPr>
          <w:b/>
          <w:bCs/>
          <w:color w:val="02a5e3"/>
          <w:sz w:val="40"/>
          <w:szCs w:val="40"/>
        </w:rPr>
      </w:pPr>
      <w:r>
        <w:rPr>
          <w:b/>
          <w:bCs/>
          <w:color w:val="02a5e3"/>
          <w:sz w:val="40"/>
          <w:szCs w:val="40"/>
          <w:lang w:val="en-US"/>
        </w:rPr>
        <w:t xml:space="preserve">PATHOLOGY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Most common mode of infection is haematogenous ( through blood stream)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 children metaphysis of long bones usually the lower end femur and upper end tibia.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It starts at the metaphysis because of the following reasons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(i) Rich blood supply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(ii) metaphyseal haemorrhage due to repeated trauma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</w:t>
      </w:r>
      <w:r>
        <w:rPr>
          <w:rStyle w:val="style38"/>
        </w:rPr>
        <w:footnoteReference w:id="2"/>
      </w:r>
    </w:p>
    <w:p>
      <w:pPr>
        <w:pStyle w:val="style0"/>
        <w:jc w:val="center"/>
        <w:rPr>
          <w:b/>
          <w:bCs/>
          <w:color w:val="02a5e3"/>
          <w:sz w:val="40"/>
          <w:szCs w:val="40"/>
        </w:rPr>
      </w:pPr>
    </w:p>
    <w:p>
      <w:pPr>
        <w:pStyle w:val="style0"/>
        <w:jc w:val="center"/>
        <w:rPr>
          <w:b/>
          <w:bCs/>
          <w:color w:val="02a5e3"/>
          <w:sz w:val="40"/>
          <w:szCs w:val="40"/>
        </w:rPr>
      </w:pPr>
      <w:r>
        <w:rPr>
          <w:b/>
          <w:bCs/>
          <w:color w:val="02a5e3"/>
          <w:sz w:val="48"/>
          <w:szCs w:val="48"/>
          <w:lang w:val="en-US"/>
        </w:rPr>
        <w:t>ACUTE</w:t>
      </w:r>
      <w:r>
        <w:rPr>
          <w:b/>
          <w:bCs/>
          <w:color w:val="02a5e3"/>
          <w:sz w:val="40"/>
          <w:szCs w:val="40"/>
          <w:lang w:val="en-US"/>
        </w:rPr>
        <w:t xml:space="preserve"> </w:t>
      </w:r>
      <w:r>
        <w:rPr>
          <w:b/>
          <w:bCs/>
          <w:color w:val="02a5e3"/>
          <w:sz w:val="48"/>
          <w:szCs w:val="48"/>
          <w:lang w:val="en-US"/>
        </w:rPr>
        <w:t>OSTEOMYELITIS.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Occur between 0 - 2 weeks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Metaphysis of the bone is the earliest and most common site of nacute osteomyelitis.</w:t>
      </w:r>
    </w:p>
    <w:p>
      <w:pPr>
        <w:pStyle w:val="style0"/>
        <w:rPr>
          <w:b/>
          <w:bCs/>
          <w:color w:val="02a5e3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</w:t>
      </w:r>
    </w:p>
    <w:p>
      <w:pPr>
        <w:pStyle w:val="style0"/>
        <w:jc w:val="center"/>
        <w:rPr>
          <w:b/>
          <w:bCs/>
          <w:color w:val="02a5e3"/>
          <w:sz w:val="48"/>
          <w:szCs w:val="48"/>
          <w:lang w:val="en-US"/>
        </w:rPr>
      </w:pPr>
    </w:p>
    <w:p>
      <w:pPr>
        <w:pStyle w:val="style0"/>
        <w:jc w:val="center"/>
        <w:rPr>
          <w:b/>
          <w:bCs/>
          <w:color w:val="02a5e3"/>
          <w:sz w:val="52"/>
          <w:szCs w:val="52"/>
        </w:rPr>
      </w:pPr>
      <w:r>
        <w:rPr>
          <w:b/>
          <w:bCs/>
          <w:color w:val="02a5e3"/>
          <w:sz w:val="48"/>
          <w:szCs w:val="48"/>
          <w:lang w:val="en-US"/>
        </w:rPr>
        <w:t>Signs</w:t>
      </w:r>
      <w:r>
        <w:rPr>
          <w:b/>
          <w:bCs/>
          <w:color w:val="02a5e3"/>
          <w:sz w:val="52"/>
          <w:szCs w:val="52"/>
          <w:lang w:val="en-US"/>
        </w:rPr>
        <w:t xml:space="preserve"> and Symptoms/ Clinical Presentation.</w:t>
      </w:r>
    </w:p>
    <w:p>
      <w:pPr>
        <w:pStyle w:val="style0"/>
        <w:jc w:val="center"/>
        <w:rPr>
          <w:b/>
          <w:bCs/>
          <w:color w:val="bf0000"/>
          <w:sz w:val="52"/>
          <w:szCs w:val="52"/>
          <w:lang w:val="en-US"/>
        </w:rPr>
      </w:pPr>
      <w:r>
        <w:rPr>
          <w:b/>
          <w:bCs/>
          <w:color w:val="bf0000"/>
          <w:sz w:val="52"/>
          <w:szCs w:val="52"/>
          <w:lang w:val="en-US"/>
        </w:rPr>
        <w:t xml:space="preserve"> GENERAL.    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- There may be history of infections - boil, sore throat or ear discharge                                             </w:t>
      </w:r>
    </w:p>
    <w:p>
      <w:pPr>
        <w:pStyle w:val="style0"/>
        <w:rPr>
          <w:b/>
          <w:bCs/>
          <w:color w:val="000000"/>
          <w:sz w:val="52"/>
          <w:szCs w:val="52"/>
          <w:lang w:val="en-US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- Fever (&gt;38.0°C)    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- Tende                                                  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Sweating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Chills / Rigors</w:t>
      </w:r>
      <w:r>
        <w:rPr>
          <w:rStyle w:val="style38"/>
        </w:rPr>
        <w:footnoteReference w:id="3"/>
      </w:r>
    </w:p>
    <w:p>
      <w:pPr>
        <w:pStyle w:val="style0"/>
        <w:rPr>
          <w:b/>
          <w:bCs/>
          <w:color w:val="000000"/>
          <w:sz w:val="52"/>
          <w:szCs w:val="52"/>
        </w:rPr>
      </w:pP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Increased body temperature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Signs of dehydration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Anaemia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- Lymphadenopathy is common but non specific 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- Inability to use the affected limb </w:t>
      </w:r>
    </w:p>
    <w:p>
      <w:pPr>
        <w:pStyle w:val="style0"/>
        <w:rPr>
          <w:b/>
          <w:bCs/>
          <w:color w:val="bf0000"/>
          <w:sz w:val="52"/>
          <w:szCs w:val="52"/>
        </w:rPr>
      </w:pPr>
    </w:p>
    <w:p>
      <w:pPr>
        <w:pStyle w:val="style0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bf0000"/>
          <w:sz w:val="52"/>
          <w:szCs w:val="52"/>
          <w:lang w:val="en-US"/>
        </w:rPr>
        <w:t>LOCAL</w:t>
      </w:r>
      <w:r>
        <w:rPr>
          <w:b/>
          <w:bCs/>
          <w:color w:val="000000"/>
          <w:sz w:val="52"/>
          <w:szCs w:val="52"/>
          <w:lang w:val="en-US"/>
        </w:rPr>
        <w:t xml:space="preserve"> 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Swelling on the affected area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Pain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Reduced range of movement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Tenderness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local  Redness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Raised local temperature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- Effusion ( fluid accumulation)</w:t>
      </w:r>
    </w:p>
    <w:p>
      <w:pPr>
        <w:pStyle w:val="style0"/>
        <w:rPr>
          <w:b/>
          <w:bCs/>
          <w:color w:val="000000"/>
          <w:sz w:val="52"/>
          <w:szCs w:val="52"/>
        </w:rPr>
      </w:pP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# It is important to note that all these features maybe attenuated if antibiotics have been administered.</w:t>
      </w:r>
    </w:p>
    <w:p>
      <w:pPr>
        <w:pStyle w:val="style0"/>
        <w:jc w:val="center"/>
        <w:rPr>
          <w:b/>
          <w:bCs/>
          <w:color w:val="000000"/>
          <w:sz w:val="52"/>
          <w:szCs w:val="52"/>
        </w:rPr>
      </w:pPr>
    </w:p>
    <w:p>
      <w:pPr>
        <w:pStyle w:val="style0"/>
        <w:jc w:val="center"/>
        <w:rPr>
          <w:b/>
          <w:bCs/>
          <w:color w:val="bf0000"/>
          <w:sz w:val="52"/>
          <w:szCs w:val="52"/>
        </w:rPr>
      </w:pPr>
      <w:r>
        <w:rPr>
          <w:b/>
          <w:bCs/>
          <w:color w:val="bf0000"/>
          <w:sz w:val="52"/>
          <w:szCs w:val="52"/>
          <w:lang w:val="en-US"/>
        </w:rPr>
        <w:t xml:space="preserve">TREATMENT/ MANAGEMENT 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Acute Osteomyelitis is a surgical emergency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Management protocols are;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R - Rest the affected limb with a splint</w:t>
      </w:r>
      <w:r>
        <w:rPr>
          <w:rStyle w:val="style38"/>
        </w:rPr>
        <w:footnoteReference w:id="4"/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E - Elevate the affected limb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S - Systematic treatment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T - Treatment with antibiotics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        Broad spectrum antibiotics</w:t>
      </w:r>
    </w:p>
    <w:p>
      <w:pPr>
        <w:pStyle w:val="style0"/>
        <w:numPr>
          <w:ilvl w:val="0"/>
          <w:numId w:val="0"/>
        </w:numPr>
        <w:rPr>
          <w:b/>
          <w:bCs/>
          <w:color w:val="000000"/>
          <w:sz w:val="52"/>
          <w:szCs w:val="52"/>
          <w:lang w:val="en-US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               i ) Flucloxacillin</w:t>
      </w:r>
    </w:p>
    <w:p>
      <w:pPr>
        <w:pStyle w:val="style0"/>
        <w:numPr>
          <w:ilvl w:val="0"/>
          <w:numId w:val="0"/>
        </w:numPr>
        <w:rPr>
          <w:b/>
          <w:bCs/>
          <w:color w:val="000000"/>
          <w:sz w:val="52"/>
          <w:szCs w:val="52"/>
          <w:lang w:val="en-US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               ii) Cefalosporins</w:t>
      </w:r>
    </w:p>
    <w:p>
      <w:pPr>
        <w:pStyle w:val="style0"/>
        <w:numPr>
          <w:ilvl w:val="0"/>
          <w:numId w:val="0"/>
        </w:numPr>
        <w:rPr>
          <w:b/>
          <w:bCs/>
          <w:color w:val="000000"/>
          <w:sz w:val="52"/>
          <w:szCs w:val="52"/>
          <w:lang w:val="en-US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                iii) Chloramphenicol </w:t>
      </w:r>
    </w:p>
    <w:p>
      <w:pPr>
        <w:pStyle w:val="style0"/>
        <w:numPr>
          <w:ilvl w:val="0"/>
          <w:numId w:val="0"/>
        </w:numPr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                iv) Dalacin C          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S - Surgical intervention ~Apiration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                                            ~Incision</w:t>
      </w:r>
    </w:p>
    <w:p>
      <w:pPr>
        <w:pStyle w:val="style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                                              ~ Multiple drill holes.</w:t>
      </w:r>
    </w:p>
    <w:p>
      <w:pPr>
        <w:pStyle w:val="style0"/>
        <w:rPr>
          <w:b/>
          <w:bCs/>
          <w:color w:val="bf0000"/>
          <w:sz w:val="48"/>
          <w:szCs w:val="48"/>
        </w:rPr>
      </w:pPr>
    </w:p>
    <w:p>
      <w:pPr>
        <w:pStyle w:val="style0"/>
        <w:rPr>
          <w:b/>
          <w:bCs/>
          <w:color w:val="bf0000"/>
          <w:sz w:val="48"/>
          <w:szCs w:val="48"/>
        </w:rPr>
      </w:pPr>
      <w:r>
        <w:rPr>
          <w:b/>
          <w:bCs/>
          <w:color w:val="bf0000"/>
          <w:sz w:val="48"/>
          <w:szCs w:val="48"/>
          <w:lang w:val="en-US"/>
        </w:rPr>
        <w:t>INVESTIGATIONS/DIAGNOSIS</w:t>
      </w:r>
      <w:r>
        <w:rPr>
          <w:rStyle w:val="style38"/>
        </w:rPr>
        <w:footnoteReference w:id="5"/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(I) Imaging - Plain radiograph(X- rays)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                    - X-ray  in &lt;24hrs is usually  normal.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     First change in x-rays is loss of soft tissue planes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     First bony change is periosteal reaction usually seen on the second week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MRI is a good modality in bone infections because it can identify marrow edema(Seen within six hours) and soft tissue extension </w:t>
      </w:r>
    </w:p>
    <w:p>
      <w:pPr>
        <w:pStyle w:val="style0"/>
        <w:rPr>
          <w:b/>
          <w:bCs/>
          <w:color w:val="000000"/>
          <w:sz w:val="48"/>
          <w:szCs w:val="48"/>
          <w:lang w:val="en-US"/>
        </w:rPr>
      </w:pPr>
      <w:r>
        <w:rPr>
          <w:b/>
          <w:bCs/>
          <w:color w:val="000000"/>
          <w:sz w:val="48"/>
          <w:szCs w:val="48"/>
          <w:lang w:val="en-US"/>
        </w:rPr>
        <w:t>(Ii) Lab tests  - Blood cultures are usually positive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                      - Full blood count - WBC ^</w:t>
      </w:r>
    </w:p>
    <w:p>
      <w:pPr>
        <w:pStyle w:val="style0"/>
        <w:rPr>
          <w:b/>
          <w:bCs/>
          <w:color w:val="000000"/>
          <w:sz w:val="48"/>
          <w:szCs w:val="48"/>
          <w:lang w:val="en-US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                      - Erythrocyte Sedimentation 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                         rate (ESR)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                      - Increased leucocytes 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(iii) Clinical examination </w:t>
      </w:r>
    </w:p>
    <w:p>
      <w:pPr>
        <w:pStyle w:val="style0"/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Probable = Blood culture positive + Clinical (absent movements of the limb) + Radiological fundings.</w:t>
      </w:r>
    </w:p>
    <w:p>
      <w:pPr>
        <w:pStyle w:val="style0"/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If osteomyelitis is suspected on clinical grounds, blood and fluid sample should be taken and treatment started immediately.</w:t>
      </w:r>
    </w:p>
    <w:p>
      <w:pPr>
        <w:pStyle w:val="style0"/>
        <w:rPr>
          <w:b/>
          <w:bCs/>
          <w:color w:val="bf0000"/>
          <w:sz w:val="48"/>
          <w:szCs w:val="48"/>
        </w:rPr>
      </w:pPr>
    </w:p>
    <w:p>
      <w:pPr>
        <w:pStyle w:val="style0"/>
        <w:jc w:val="center"/>
        <w:rPr>
          <w:b/>
          <w:bCs/>
          <w:color w:val="bf0000"/>
          <w:sz w:val="48"/>
          <w:szCs w:val="48"/>
        </w:rPr>
      </w:pPr>
      <w:r>
        <w:rPr>
          <w:b/>
          <w:bCs/>
          <w:color w:val="bf0000"/>
          <w:sz w:val="48"/>
          <w:szCs w:val="48"/>
          <w:lang w:val="en-US"/>
        </w:rPr>
        <w:t>COMPLICATIONS OF ACUTE OSTEOMYELITIS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a) Septicaemia</w:t>
      </w:r>
      <w:r>
        <w:rPr>
          <w:rStyle w:val="style38"/>
        </w:rPr>
        <w:footnoteReference w:id="6"/>
      </w:r>
    </w:p>
    <w:p>
      <w:pPr>
        <w:pStyle w:val="style0"/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b) Septic arthritis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c) Chronic osteomyelitis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d) Recurrence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e) Altered growth from damage to epiphyseal growth plate</w:t>
      </w:r>
    </w:p>
    <w:p>
      <w:pPr>
        <w:pStyle w:val="style0"/>
        <w:jc w:val="center"/>
        <w:rPr>
          <w:b/>
          <w:bCs/>
          <w:color w:val="02a5e3"/>
          <w:sz w:val="72"/>
          <w:szCs w:val="72"/>
          <w:u w:val="single" w:color="000000"/>
        </w:rPr>
      </w:pPr>
    </w:p>
    <w:p>
      <w:pPr>
        <w:pStyle w:val="style0"/>
        <w:jc w:val="center"/>
        <w:rPr>
          <w:b/>
          <w:bCs/>
          <w:color w:val="02a5e3"/>
          <w:sz w:val="72"/>
          <w:szCs w:val="72"/>
          <w:u w:val="single" w:color="000000"/>
        </w:rPr>
      </w:pPr>
      <w:r>
        <w:rPr>
          <w:b/>
          <w:bCs/>
          <w:color w:val="02a5e3"/>
          <w:sz w:val="72"/>
          <w:szCs w:val="72"/>
          <w:u w:val="single" w:color="000000"/>
          <w:lang w:val="en-US"/>
        </w:rPr>
        <w:t>CHRONIC OSTEOMYELITIS</w:t>
      </w:r>
    </w:p>
    <w:p>
      <w:pPr>
        <w:pStyle w:val="style0"/>
        <w:jc w:val="center"/>
        <w:rPr>
          <w:b/>
          <w:bCs/>
          <w:color w:val="02a5e3"/>
          <w:sz w:val="72"/>
          <w:szCs w:val="72"/>
          <w:u w:val="single" w:color="000000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Infection may rise from;</w:t>
      </w:r>
      <w:r>
        <w:rPr/>
        <w:drawing>
          <wp:inline distL="0" distT="0" distB="0" distR="0">
            <wp:extent cx="6431597" cy="59026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1597" cy="5902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(a) Following an Open fracture ( Gustillo it Anderson Classification)</w:t>
      </w:r>
      <w:r>
        <w:rPr>
          <w:rStyle w:val="style38"/>
        </w:rPr>
        <w:footnoteReference w:id="7"/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(b) Following Open Reduction and internal fixation of a fracture.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(c) Following Acute Osteomyelitis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(d) Following Chronic fungal infection</w:t>
      </w:r>
    </w:p>
    <w:p>
      <w:pPr>
        <w:pStyle w:val="style0"/>
        <w:rPr>
          <w:b/>
          <w:bCs/>
          <w:color w:val="000000"/>
          <w:sz w:val="48"/>
          <w:szCs w:val="48"/>
        </w:rPr>
      </w:pPr>
    </w:p>
    <w:p>
      <w:pPr>
        <w:pStyle w:val="style0"/>
        <w:jc w:val="center"/>
        <w:rPr>
          <w:b/>
          <w:bCs/>
          <w:color w:val="bf0000"/>
          <w:sz w:val="48"/>
          <w:szCs w:val="48"/>
        </w:rPr>
      </w:pPr>
      <w:r>
        <w:rPr>
          <w:b/>
          <w:bCs/>
          <w:color w:val="bf0000"/>
          <w:sz w:val="48"/>
          <w:szCs w:val="48"/>
          <w:lang w:val="en-US"/>
        </w:rPr>
        <w:t>CLINICAL FEATURES OF CHRONIC .OSTEOMYELITIS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~ Irregular bone thickening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~ Scars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~ Shortening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~ Pathological Fracture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~ Sinus formation and discharge - the non healing discharge  is due to presense of sequestrum in the bone.</w:t>
      </w:r>
    </w:p>
    <w:p>
      <w:pPr>
        <w:pStyle w:val="style0"/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rStyle w:val="style38"/>
        </w:rPr>
        <w:footnoteReference w:id="8"/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Involcrum - desnse sclerotic new bone sorrounding the sequestrum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Sequestrum - avascular (dead) piece of bone sorrounded by granulated tissue within a bone. Usually lighter than the normal bone and acts as nidus.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Cloacae - perforations in involcrum through which the pus discharges. Cloacae is found in involcrum.</w:t>
      </w:r>
    </w:p>
    <w:p>
      <w:pPr>
        <w:pStyle w:val="style0"/>
        <w:rPr>
          <w:b/>
          <w:bCs/>
          <w:color w:val="bf0000"/>
          <w:sz w:val="48"/>
          <w:szCs w:val="48"/>
        </w:rPr>
      </w:pPr>
    </w:p>
    <w:p>
      <w:pPr>
        <w:pStyle w:val="style0"/>
        <w:jc w:val="center"/>
        <w:rPr>
          <w:b/>
          <w:bCs/>
          <w:color w:val="bf0000"/>
          <w:sz w:val="48"/>
          <w:szCs w:val="48"/>
        </w:rPr>
      </w:pPr>
      <w:r>
        <w:rPr>
          <w:b/>
          <w:bCs/>
          <w:color w:val="bf0000"/>
          <w:sz w:val="48"/>
          <w:szCs w:val="48"/>
          <w:lang w:val="en-US"/>
        </w:rPr>
        <w:t>PRINCIPAL TREATMENT OF CHRONIC OSTEOMYELITIS</w:t>
      </w:r>
    </w:p>
    <w:p>
      <w:pPr>
        <w:pStyle w:val="style0"/>
        <w:jc w:val="center"/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(a) Broad Spectrum antibiotics - antimicrobial therapy for 4 - 6 weeks.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(b) Bone Culture - to find coagulative bacteria. 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(c) Splintage of the affected limb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(d) Surgical Interventions.</w:t>
      </w:r>
    </w:p>
    <w:p>
      <w:pPr>
        <w:pStyle w:val="style0"/>
        <w:rPr>
          <w:b/>
          <w:bCs/>
          <w:color w:val="bf0000"/>
          <w:sz w:val="48"/>
          <w:szCs w:val="48"/>
        </w:rPr>
      </w:pPr>
    </w:p>
    <w:p>
      <w:pPr>
        <w:pStyle w:val="style0"/>
        <w:jc w:val="center"/>
        <w:rPr>
          <w:b/>
          <w:bCs/>
          <w:color w:val="bf0000"/>
          <w:sz w:val="48"/>
          <w:szCs w:val="48"/>
        </w:rPr>
      </w:pPr>
      <w:r>
        <w:rPr>
          <w:b/>
          <w:bCs/>
          <w:color w:val="bf0000"/>
          <w:sz w:val="48"/>
          <w:szCs w:val="48"/>
          <w:lang w:val="en-US"/>
        </w:rPr>
        <w:t>SURGICAL INTERVENTIONS</w:t>
      </w:r>
    </w:p>
    <w:p>
      <w:pPr>
        <w:pStyle w:val="style0"/>
        <w:jc w:val="center"/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Sequestroctomy -surgical  Removal of the dead bone ( Sequestrum) and filling the gap cavity with bone graft or bone cement. Removal of diseased tissues and bone.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rStyle w:val="style38"/>
        </w:rPr>
        <w:footnoteReference w:id="9"/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/>
        <w:drawing>
          <wp:inline distL="0" distT="0" distB="0" distR="0">
            <wp:extent cx="6659954" cy="516859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59954" cy="51685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Saucerization - Removal of extra living bone (involucrum) 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Amputation ( Different levels of bone amputation)</w:t>
      </w:r>
      <w:r>
        <w:rPr>
          <w:rStyle w:val="style38"/>
        </w:rPr>
        <w:footnoteReference w:id="10"/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Instillation treatment technique 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       * Continuous suction followed by  continuous drainage. Draining the affected area.</w:t>
      </w:r>
    </w:p>
    <w:p>
      <w:pPr>
        <w:pStyle w:val="style0"/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     </w:t>
      </w:r>
    </w:p>
    <w:p>
      <w:pPr>
        <w:pStyle w:val="style0"/>
        <w:jc w:val="center"/>
        <w:rPr>
          <w:b/>
          <w:bCs/>
          <w:color w:val="bf0000"/>
          <w:sz w:val="52"/>
          <w:szCs w:val="52"/>
          <w:lang w:val="en-US"/>
        </w:rPr>
      </w:pPr>
    </w:p>
    <w:p>
      <w:pPr>
        <w:pStyle w:val="style0"/>
        <w:jc w:val="center"/>
        <w:rPr>
          <w:b/>
          <w:bCs/>
          <w:color w:val="bf0000"/>
          <w:sz w:val="52"/>
          <w:szCs w:val="52"/>
        </w:rPr>
      </w:pPr>
      <w:r>
        <w:rPr>
          <w:b/>
          <w:bCs/>
          <w:color w:val="bf0000"/>
          <w:sz w:val="52"/>
          <w:szCs w:val="52"/>
          <w:lang w:val="en-US"/>
        </w:rPr>
        <w:t>COMPLICATIONS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 xml:space="preserve">Joint stiffness </w:t>
      </w:r>
    </w:p>
    <w:p>
      <w:pPr>
        <w:pStyle w:val="style179"/>
        <w:numPr>
          <w:ilvl w:val="0"/>
          <w:numId w:val="3"/>
        </w:numPr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  <w:lang w:val="en-US"/>
        </w:rPr>
        <w:t>Amyloidosis - Systemic</w:t>
      </w:r>
    </w:p>
    <w:p>
      <w:pPr>
        <w:pStyle w:val="style179"/>
        <w:numPr>
          <w:ilvl w:val="0"/>
          <w:numId w:val="4"/>
        </w:numPr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Pathological fractures</w:t>
      </w:r>
    </w:p>
    <w:p>
      <w:pPr>
        <w:pStyle w:val="style179"/>
        <w:numPr>
          <w:ilvl w:val="0"/>
          <w:numId w:val="5"/>
        </w:numPr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Brodies abscess</w:t>
      </w:r>
    </w:p>
    <w:p>
      <w:pPr>
        <w:pStyle w:val="style179"/>
        <w:numPr>
          <w:ilvl w:val="0"/>
          <w:numId w:val="6"/>
        </w:numPr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Growth disturbance.</w:t>
      </w:r>
    </w:p>
    <w:p>
      <w:pPr>
        <w:pStyle w:val="style179"/>
        <w:numPr>
          <w:ilvl w:val="0"/>
          <w:numId w:val="7"/>
        </w:numPr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Death</w:t>
      </w:r>
    </w:p>
    <w:p>
      <w:pPr>
        <w:pStyle w:val="style179"/>
        <w:numPr>
          <w:ilvl w:val="0"/>
          <w:numId w:val="7"/>
        </w:numPr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 xml:space="preserve">Metastatic infection </w:t>
      </w:r>
    </w:p>
    <w:p>
      <w:pPr>
        <w:pStyle w:val="style0"/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NB</w:t>
      </w: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Osteomyelitis in HIV/AIDS Patients</w:t>
      </w:r>
    </w:p>
    <w:p>
      <w:pPr>
        <w:pStyle w:val="style179"/>
        <w:numPr>
          <w:ilvl w:val="0"/>
          <w:numId w:val="2"/>
        </w:numPr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  <w:lang w:val="en-US"/>
        </w:rPr>
        <w:t>Often bilateral</w:t>
      </w:r>
    </w:p>
    <w:p>
      <w:pPr>
        <w:pStyle w:val="style0"/>
        <w:numPr>
          <w:ilvl w:val="0"/>
          <w:numId w:val="0"/>
        </w:numPr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0000"/>
          <w:sz w:val="48"/>
          <w:szCs w:val="48"/>
        </w:rPr>
      </w:pPr>
      <w:r>
        <w:rPr>
          <w:rStyle w:val="style38"/>
        </w:rPr>
        <w:footnoteReference w:id="11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footnote w:id="1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>JACOB M N</w:t>
      </w:r>
    </w:p>
  </w:footnote>
  <w:footnote w:id="2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>JACOB M N</w:t>
      </w:r>
    </w:p>
  </w:footnote>
  <w:footnote w:id="3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 xml:space="preserve">JACOB M N </w:t>
      </w:r>
    </w:p>
  </w:footnote>
  <w:footnote w:id="4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 xml:space="preserve">JACOB M N </w:t>
      </w:r>
    </w:p>
  </w:footnote>
  <w:footnote w:id="5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>JACOB M N</w:t>
      </w:r>
    </w:p>
  </w:footnote>
  <w:footnote w:id="6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 xml:space="preserve">JACOB M N </w:t>
      </w:r>
    </w:p>
  </w:footnote>
  <w:footnote w:id="7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>JACOB M N</w:t>
      </w:r>
    </w:p>
  </w:footnote>
  <w:footnote w:id="8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>JACOB M N</w:t>
      </w:r>
    </w:p>
  </w:footnote>
  <w:footnote w:id="9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>JACOB M N</w:t>
      </w:r>
    </w:p>
  </w:footnote>
  <w:footnote w:id="10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>JACOB M N</w:t>
      </w:r>
    </w:p>
  </w:footnote>
  <w:footnote w:id="11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lang w:val="en-US"/>
        </w:rPr>
        <w:t>JACOB M N</w:t>
      </w:r>
    </w:p>
  </w:footnote>
</w:footnote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38">
    <w:name w:val="footnote reference"/>
    <w:basedOn w:val="style65"/>
    <w:next w:val="style0"/>
    <w:uiPriority w:val="99"/>
    <w:rPr>
      <w:vertAlign w:val="superscript"/>
    </w:rPr>
  </w:style>
  <w:style w:type="paragraph" w:styleId="style29">
    <w:name w:val="footnote text"/>
    <w:basedOn w:val="style0"/>
    <w:next w:val="style0"/>
    <w:link w:val="style38"/>
    <w:uiPriority w:val="99"/>
    <w:pPr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775</Words>
  <Characters>4351</Characters>
  <Application>WPS Office</Application>
  <Paragraphs>181</Paragraphs>
  <CharactersWithSpaces>5738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2022-10-18T12:11:12Z</dcterms:created>
  <dc:creator>TECNO CG6</dc:creator>
  <lastModifiedBy>jackmwangi114@gmail.com</lastModifiedBy>
  <dcterms:modified xsi:type="dcterms:W3CDTF">2023-03-23T13:26:46Z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a1c0b9cd2372470387e2b42eb1c1143a</vt:lpwstr>
  </property>
</Properties>
</file>