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C6" w:rsidRPr="00607E61" w:rsidRDefault="00661DC6" w:rsidP="00661DC6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661DC6" w:rsidRPr="00607E61" w:rsidRDefault="00661DC6" w:rsidP="00661DC6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END OF YEAR ONE SEMESTER TWO EXAMINATION</w:t>
      </w:r>
    </w:p>
    <w:p w:rsidR="00661DC6" w:rsidRPr="00607E61" w:rsidRDefault="00661DC6" w:rsidP="00661DC6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 w:rsidRPr="00607E61">
        <w:rPr>
          <w:rFonts w:ascii="Footlight MT Light" w:hAnsi="Footlight MT Light" w:cs="Tahoma"/>
          <w:b/>
          <w:sz w:val="32"/>
          <w:szCs w:val="28"/>
        </w:rPr>
        <w:t>SEPTEMBER 2014 KRCHN CLASS (PRE-SERVICE)</w:t>
      </w:r>
    </w:p>
    <w:p w:rsidR="00661DC6" w:rsidRPr="00607E61" w:rsidRDefault="00661DC6" w:rsidP="00661DC6">
      <w:pPr>
        <w:spacing w:after="0"/>
        <w:jc w:val="center"/>
        <w:rPr>
          <w:rFonts w:ascii="Footlight MT Light" w:hAnsi="Footlight MT Light" w:cs="Tahoma"/>
          <w:b/>
          <w:sz w:val="30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PAEDIATRIC CONDITIONS</w:t>
      </w:r>
      <w:r w:rsidRPr="00607E61">
        <w:rPr>
          <w:rFonts w:ascii="Footlight MT Light" w:hAnsi="Footlight MT Light" w:cs="Tahoma"/>
          <w:b/>
          <w:sz w:val="30"/>
          <w:szCs w:val="28"/>
        </w:rPr>
        <w:t xml:space="preserve"> EXAMINATION</w:t>
      </w:r>
    </w:p>
    <w:p w:rsidR="00661DC6" w:rsidRPr="00607E61" w:rsidRDefault="00661DC6" w:rsidP="00661DC6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61DC6" w:rsidRPr="00607E61" w:rsidRDefault="00661DC6" w:rsidP="00661DC6">
      <w:pPr>
        <w:spacing w:after="0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DATE: ……………………</w:t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</w:r>
      <w:r w:rsidRPr="00607E61"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 w:rsidRPr="00607E61"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661DC6" w:rsidRPr="00607E61" w:rsidRDefault="00661DC6" w:rsidP="00661DC6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61DC6" w:rsidRPr="00607E61" w:rsidRDefault="00661DC6" w:rsidP="00661DC6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607E61"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661DC6" w:rsidRPr="00607E61" w:rsidRDefault="00661DC6" w:rsidP="00661DC6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661DC6" w:rsidRPr="00607E61" w:rsidRDefault="00661DC6" w:rsidP="00661DC6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661DC6" w:rsidRPr="00607E61" w:rsidRDefault="00661DC6" w:rsidP="00661DC6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  <w:u w:val="single"/>
        </w:rPr>
        <w:t>ALL</w:t>
      </w:r>
      <w:r w:rsidRPr="00607E61"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 w:rsidRPr="00607E61">
        <w:rPr>
          <w:rFonts w:ascii="Footlight MT Light" w:hAnsi="Footlight MT Light" w:cs="Tahoma"/>
          <w:sz w:val="28"/>
          <w:szCs w:val="28"/>
        </w:rPr>
        <w:t>MCQs</w:t>
      </w:r>
      <w:proofErr w:type="spellEnd"/>
      <w:r w:rsidRPr="00607E61"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 w:rsidRPr="00607E61">
        <w:rPr>
          <w:rFonts w:ascii="Footlight MT Light" w:hAnsi="Footlight MT Light" w:cs="Tahoma"/>
          <w:sz w:val="28"/>
          <w:szCs w:val="28"/>
        </w:rPr>
        <w:t>MCQ</w:t>
      </w:r>
      <w:proofErr w:type="spellEnd"/>
      <w:r w:rsidRPr="00607E61"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MUST</w:t>
      </w:r>
      <w:r w:rsidRPr="00607E61">
        <w:rPr>
          <w:rFonts w:ascii="Footlight MT Light" w:hAnsi="Footlight MT Light" w:cs="Tahoma"/>
          <w:sz w:val="28"/>
          <w:szCs w:val="28"/>
        </w:rPr>
        <w:t xml:space="preserve"> </w:t>
      </w:r>
      <w:proofErr w:type="gramStart"/>
      <w:r w:rsidRPr="00607E61">
        <w:rPr>
          <w:rFonts w:ascii="Footlight MT Light" w:hAnsi="Footlight MT Light" w:cs="Tahoma"/>
          <w:sz w:val="28"/>
          <w:szCs w:val="28"/>
        </w:rPr>
        <w:t>start</w:t>
      </w:r>
      <w:proofErr w:type="gramEnd"/>
      <w:r w:rsidRPr="00607E61">
        <w:rPr>
          <w:rFonts w:ascii="Footlight MT Light" w:hAnsi="Footlight MT Light" w:cs="Tahoma"/>
          <w:sz w:val="28"/>
          <w:szCs w:val="28"/>
        </w:rPr>
        <w:t xml:space="preserve"> on a separate page.</w:t>
      </w: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>Do NOT use a pencil.</w:t>
      </w: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661DC6" w:rsidRPr="00607E61" w:rsidRDefault="00661DC6" w:rsidP="00661DC6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 w:rsidRPr="00607E61">
        <w:rPr>
          <w:rFonts w:ascii="Footlight MT Light" w:hAnsi="Footlight MT Light" w:cs="Tahoma"/>
          <w:sz w:val="28"/>
          <w:szCs w:val="28"/>
        </w:rPr>
        <w:t xml:space="preserve">Mobile phones are </w:t>
      </w:r>
      <w:r w:rsidRPr="00607E61">
        <w:rPr>
          <w:rFonts w:ascii="Footlight MT Light" w:hAnsi="Footlight MT Light" w:cs="Tahoma"/>
          <w:sz w:val="28"/>
          <w:szCs w:val="28"/>
          <w:u w:val="single"/>
        </w:rPr>
        <w:t>NOT</w:t>
      </w:r>
      <w:r w:rsidRPr="00607E61"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661DC6" w:rsidRPr="00607E61" w:rsidRDefault="00661DC6" w:rsidP="00661DC6">
      <w:pPr>
        <w:pStyle w:val="ListParagraph"/>
        <w:rPr>
          <w:rFonts w:ascii="Footlight MT Light" w:hAnsi="Footlight MT Light" w:cs="Tahoma"/>
          <w:sz w:val="24"/>
          <w:szCs w:val="24"/>
        </w:rPr>
      </w:pPr>
      <w:r w:rsidRPr="00607E61"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661DC6" w:rsidRPr="00607E61" w:rsidTr="00A2660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 w:rsidRPr="00607E61"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661DC6" w:rsidRPr="00607E61" w:rsidTr="00A26601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1DC6" w:rsidRPr="00607E61" w:rsidRDefault="00661DC6" w:rsidP="00A26601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Default="00661DC6" w:rsidP="00661DC6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</w:p>
    <w:p w:rsidR="00661DC6" w:rsidRPr="00BA1600" w:rsidRDefault="00661DC6" w:rsidP="00661DC6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ONE: </w:t>
      </w:r>
      <w:proofErr w:type="spellStart"/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PAEDIATRIC– 10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661DC6" w:rsidRPr="00607E61" w:rsidRDefault="00661DC6" w:rsidP="00661DC6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661DC6" w:rsidRDefault="00661DC6" w:rsidP="00661DC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A1600">
        <w:rPr>
          <w:rFonts w:ascii="Times New Roman" w:hAnsi="Times New Roman" w:cs="Times New Roman"/>
          <w:sz w:val="24"/>
          <w:szCs w:val="24"/>
        </w:rPr>
        <w:t xml:space="preserve">Q.1. </w:t>
      </w:r>
      <w:r w:rsidRPr="00BA16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following is true about pneumonia:</w:t>
      </w:r>
    </w:p>
    <w:p w:rsidR="00661DC6" w:rsidRDefault="00661DC6" w:rsidP="00661D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Cough, fast breathing and no cold.</w:t>
      </w:r>
    </w:p>
    <w:p w:rsidR="00661DC6" w:rsidRDefault="00661DC6" w:rsidP="00661D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breathing and cough only.</w:t>
      </w:r>
    </w:p>
    <w:p w:rsidR="00661DC6" w:rsidRDefault="00661DC6" w:rsidP="00661D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breathing, cough and cold.</w:t>
      </w:r>
    </w:p>
    <w:p w:rsidR="00661DC6" w:rsidRDefault="00661DC6" w:rsidP="00661DC6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cold and cough.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Asthma is:</w:t>
      </w:r>
    </w:p>
    <w:p w:rsidR="00661DC6" w:rsidRDefault="00661DC6" w:rsidP="00661D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Chronic, irreversible obstructive airway disease of the lungs.</w:t>
      </w:r>
    </w:p>
    <w:p w:rsidR="00661DC6" w:rsidRDefault="00661DC6" w:rsidP="00661D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acute, reversible airway disease of bronchial tubes.</w:t>
      </w:r>
    </w:p>
    <w:p w:rsidR="00661DC6" w:rsidRDefault="00661DC6" w:rsidP="00661D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Chronic reversible obstructive airway disease of bronchial tubes.</w:t>
      </w:r>
    </w:p>
    <w:p w:rsidR="00661DC6" w:rsidRDefault="00661DC6" w:rsidP="00661DC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above.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In under nutrition there is:</w:t>
      </w:r>
    </w:p>
    <w:p w:rsidR="00661DC6" w:rsidRDefault="00661DC6" w:rsidP="00661D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Inadequate consumption of food.</w:t>
      </w:r>
    </w:p>
    <w:p w:rsidR="00661DC6" w:rsidRDefault="00661DC6" w:rsidP="00661D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absorption of food.</w:t>
      </w:r>
    </w:p>
    <w:p w:rsidR="00661DC6" w:rsidRDefault="00661DC6" w:rsidP="00661D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 loss of nutrients.</w:t>
      </w:r>
    </w:p>
    <w:p w:rsidR="00661DC6" w:rsidRDefault="00661DC6" w:rsidP="00661DC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In classification of anaemia, the following is the odd one out:</w:t>
      </w:r>
    </w:p>
    <w:p w:rsidR="00661DC6" w:rsidRDefault="00661DC6" w:rsidP="00661D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Aplastic anaemia.</w:t>
      </w:r>
    </w:p>
    <w:p w:rsidR="00661DC6" w:rsidRDefault="00661DC6" w:rsidP="00661D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Sickle cell anaemia.</w:t>
      </w:r>
    </w:p>
    <w:p w:rsidR="00661DC6" w:rsidRDefault="00661DC6" w:rsidP="00661D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Haemorrhagic anaemia.</w:t>
      </w:r>
    </w:p>
    <w:p w:rsidR="00661DC6" w:rsidRDefault="00661DC6" w:rsidP="00661DC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Haemolytic anaemia.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In acute diarrhoea, the following is included in the management:</w:t>
      </w:r>
    </w:p>
    <w:p w:rsidR="00661DC6" w:rsidRDefault="00661DC6" w:rsidP="00661D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Metronidazole, zinc sulphate tablets and oral rehydration salt.</w:t>
      </w:r>
    </w:p>
    <w:p w:rsidR="00661DC6" w:rsidRDefault="00661DC6" w:rsidP="00661D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Zinc sulphate tablet, oral rehydration salt and dextrose 5%.</w:t>
      </w:r>
    </w:p>
    <w:p w:rsidR="00661DC6" w:rsidRDefault="00661DC6" w:rsidP="00661D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Dextrose 50% fluids, zinc sulphate tablets and metronidazole.</w:t>
      </w:r>
    </w:p>
    <w:p w:rsidR="00661DC6" w:rsidRDefault="00661DC6" w:rsidP="00661DC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Oral rehydration slat, </w:t>
      </w:r>
      <w:proofErr w:type="gramStart"/>
      <w:r>
        <w:rPr>
          <w:rFonts w:ascii="Times New Roman" w:hAnsi="Times New Roman" w:cs="Times New Roman"/>
          <w:sz w:val="24"/>
          <w:szCs w:val="24"/>
        </w:rPr>
        <w:t>ringer’s  lactate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fluids and zinc sulphate tablet.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The following are cardinal signs of acute glomerulonephritis: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blood pressure, and decrease in weight.</w:t>
      </w:r>
    </w:p>
    <w:p w:rsidR="00661DC6" w:rsidRDefault="00661DC6" w:rsidP="00661D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Puffy eyes in the morning and cola-coloured urine.</w:t>
      </w:r>
    </w:p>
    <w:p w:rsidR="00661DC6" w:rsidRDefault="00661DC6" w:rsidP="00661D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Cola coloured urine and diminished urine output.</w:t>
      </w:r>
    </w:p>
    <w:p w:rsidR="00661DC6" w:rsidRDefault="00661DC6" w:rsidP="00661DC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urine output and oedema.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The following is the odd one out in otitis media:</w:t>
      </w:r>
    </w:p>
    <w:p w:rsidR="00661DC6" w:rsidRDefault="00661DC6" w:rsidP="00661D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Default="00661DC6" w:rsidP="00661D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Chronic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suppurative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otitis media.</w:t>
      </w:r>
    </w:p>
    <w:p w:rsidR="00661DC6" w:rsidRDefault="00661DC6" w:rsidP="00661D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ot</w:t>
      </w:r>
      <w:r w:rsidR="00987C4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tis media.</w:t>
      </w:r>
    </w:p>
    <w:p w:rsidR="00987C4D" w:rsidRDefault="00661DC6" w:rsidP="00661D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 </w:t>
      </w:r>
      <w:r w:rsidR="00987C4D">
        <w:rPr>
          <w:rFonts w:ascii="Times New Roman" w:hAnsi="Times New Roman" w:cs="Times New Roman"/>
          <w:sz w:val="24"/>
          <w:szCs w:val="24"/>
        </w:rPr>
        <w:t>and unsa</w:t>
      </w:r>
      <w:r>
        <w:rPr>
          <w:rFonts w:ascii="Times New Roman" w:hAnsi="Times New Roman" w:cs="Times New Roman"/>
          <w:sz w:val="24"/>
          <w:szCs w:val="24"/>
        </w:rPr>
        <w:t>fe</w:t>
      </w:r>
      <w:r w:rsidR="00987C4D">
        <w:rPr>
          <w:rFonts w:ascii="Times New Roman" w:hAnsi="Times New Roman" w:cs="Times New Roman"/>
          <w:sz w:val="24"/>
          <w:szCs w:val="24"/>
        </w:rPr>
        <w:t xml:space="preserve"> otitis media.</w:t>
      </w:r>
    </w:p>
    <w:p w:rsidR="00987C4D" w:rsidRDefault="00987C4D" w:rsidP="00661DC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Otitis media with effusion.</w:t>
      </w:r>
    </w:p>
    <w:p w:rsid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247F" w:rsidRDefault="0022247F" w:rsidP="00987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D45E5" w:rsidRDefault="009D45E5" w:rsidP="0022247F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</w:p>
    <w:p w:rsidR="0022247F" w:rsidRPr="00BA1600" w:rsidRDefault="0022247F" w:rsidP="0022247F">
      <w:pPr>
        <w:spacing w:after="0"/>
        <w:ind w:hanging="426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>MCQS</w:t>
      </w:r>
      <w:proofErr w:type="spellEnd"/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PAEDIATRIC– 10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22247F" w:rsidRDefault="0022247F" w:rsidP="00987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61DC6" w:rsidRDefault="00987C4D" w:rsidP="00987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Which of the following respiratory condition is not grouped under the term “croup syndrome?</w:t>
      </w:r>
      <w:r w:rsidR="00661DC6" w:rsidRPr="00987C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7C4D" w:rsidRDefault="00987C4D" w:rsidP="00987C4D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87C4D" w:rsidRDefault="00987C4D" w:rsidP="00987C4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tonsillitis.</w:t>
      </w:r>
    </w:p>
    <w:p w:rsidR="00987C4D" w:rsidRDefault="00987C4D" w:rsidP="00987C4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spasmodic laryngitis.</w:t>
      </w:r>
    </w:p>
    <w:p w:rsidR="00987C4D" w:rsidRDefault="00987C4D" w:rsidP="00987C4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epiglottitis.</w:t>
      </w:r>
    </w:p>
    <w:p w:rsidR="00987C4D" w:rsidRDefault="00987C4D" w:rsidP="00987C4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laryngotracheobronchitis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The following are therapeutic feeds offered to malnourished children:</w:t>
      </w:r>
    </w:p>
    <w:p w:rsid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C4D" w:rsidRDefault="00987C4D" w:rsidP="00987C4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F100 milk, oral rehydration salt and ground nuts.</w:t>
      </w:r>
    </w:p>
    <w:p w:rsidR="00987C4D" w:rsidRDefault="00987C4D" w:rsidP="00987C4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100 milk, F75 milk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resomal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7C4D" w:rsidRDefault="00987C4D" w:rsidP="00987C4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F75 milk, F100 milk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nuts.</w:t>
      </w:r>
    </w:p>
    <w:p w:rsidR="00987C4D" w:rsidRDefault="00987C4D" w:rsidP="00987C4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 xml:space="preserve">In paediatric HIV, </w:t>
      </w:r>
      <w:proofErr w:type="spellStart"/>
      <w:r>
        <w:rPr>
          <w:rFonts w:ascii="Times New Roman" w:hAnsi="Times New Roman" w:cs="Times New Roman"/>
          <w:sz w:val="24"/>
          <w:szCs w:val="24"/>
        </w:rPr>
        <w:t>Cotrimaxazole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septrin</w:t>
      </w:r>
      <w:proofErr w:type="spellEnd"/>
      <w:r>
        <w:rPr>
          <w:rFonts w:ascii="Times New Roman" w:hAnsi="Times New Roman" w:cs="Times New Roman"/>
          <w:sz w:val="24"/>
          <w:szCs w:val="24"/>
        </w:rPr>
        <w:t>) prophylaxis is administered so as to:</w:t>
      </w:r>
    </w:p>
    <w:p w:rsid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C4D" w:rsidRDefault="00987C4D" w:rsidP="00987C4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morbidity and frequency of admissions.</w:t>
      </w:r>
    </w:p>
    <w:p w:rsidR="00987C4D" w:rsidRDefault="00987C4D" w:rsidP="00987C4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 and cure HIV.</w:t>
      </w:r>
    </w:p>
    <w:p w:rsidR="00987C4D" w:rsidRDefault="00987C4D" w:rsidP="00987C4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prevent urinary tract infections.</w:t>
      </w:r>
    </w:p>
    <w:p w:rsidR="00987C4D" w:rsidRDefault="00987C4D" w:rsidP="00987C4D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987C4D" w:rsidRPr="00987C4D" w:rsidRDefault="00987C4D" w:rsidP="00987C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DC6" w:rsidRPr="00BA1600" w:rsidRDefault="00661DC6" w:rsidP="00661DC6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PAEDIATRIC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– 20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661DC6" w:rsidRPr="00607E61" w:rsidRDefault="00661DC6" w:rsidP="00661DC6">
      <w:pPr>
        <w:spacing w:line="240" w:lineRule="auto"/>
        <w:rPr>
          <w:rFonts w:ascii="Footlight MT Light" w:hAnsi="Footlight MT Light" w:cs="Times New Roman"/>
          <w:sz w:val="24"/>
        </w:rPr>
      </w:pPr>
    </w:p>
    <w:p w:rsidR="00661DC6" w:rsidRDefault="00661DC6" w:rsidP="00661DC6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 w:rsidR="00987C4D">
        <w:rPr>
          <w:rFonts w:ascii="Times New Roman" w:hAnsi="Times New Roman" w:cs="Times New Roman"/>
          <w:sz w:val="24"/>
        </w:rPr>
        <w:t>State five (5) contributing factors to urinary tract infection in children.</w:t>
      </w:r>
      <w:proofErr w:type="gramEnd"/>
      <w:r w:rsidR="00987C4D">
        <w:rPr>
          <w:rFonts w:ascii="Times New Roman" w:hAnsi="Times New Roman" w:cs="Times New Roman"/>
          <w:sz w:val="24"/>
        </w:rPr>
        <w:tab/>
      </w:r>
      <w:r w:rsidR="00987C4D">
        <w:rPr>
          <w:rFonts w:ascii="Times New Roman" w:hAnsi="Times New Roman" w:cs="Times New Roman"/>
          <w:sz w:val="24"/>
        </w:rPr>
        <w:tab/>
        <w:t>5 marks</w:t>
      </w: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List eight (8) clinical features of kwashiorkor as it occurs in children.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Outline five (5) nursing interventions done on a child during a febrile convulsion.</w:t>
      </w:r>
      <w:r>
        <w:rPr>
          <w:rFonts w:ascii="Times New Roman" w:hAnsi="Times New Roman" w:cs="Times New Roman"/>
          <w:sz w:val="24"/>
        </w:rPr>
        <w:tab/>
        <w:t>5 marks</w:t>
      </w: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Define acute diarrhoea.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7C4D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Describe briefly four (4) classifications of pneumonia depending on severity.</w:t>
      </w:r>
      <w:r>
        <w:rPr>
          <w:rFonts w:ascii="Times New Roman" w:hAnsi="Times New Roman" w:cs="Times New Roman"/>
          <w:sz w:val="24"/>
        </w:rPr>
        <w:tab/>
        <w:t>4 marks</w:t>
      </w:r>
    </w:p>
    <w:p w:rsidR="00987C4D" w:rsidRPr="00BA1600" w:rsidRDefault="00987C4D" w:rsidP="00661DC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61DC6" w:rsidRPr="00BA1600" w:rsidRDefault="00661DC6" w:rsidP="00661DC6">
      <w:pPr>
        <w:spacing w:after="0"/>
        <w:ind w:hanging="284"/>
        <w:rPr>
          <w:rFonts w:ascii="Footlight MT Light" w:hAnsi="Footlight MT Light" w:cs="Tahoma"/>
          <w:b/>
          <w:sz w:val="28"/>
          <w:szCs w:val="28"/>
          <w:u w:val="single"/>
        </w:rPr>
      </w:pP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PAEDIATRIC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8"/>
          <w:u w:val="single"/>
        </w:rPr>
        <w:t>– 20</w:t>
      </w:r>
      <w:r w:rsidRPr="00BA1600">
        <w:rPr>
          <w:rFonts w:ascii="Footlight MT Light" w:hAnsi="Footlight MT Light" w:cs="Tahoma"/>
          <w:b/>
          <w:sz w:val="28"/>
          <w:szCs w:val="28"/>
          <w:u w:val="single"/>
        </w:rPr>
        <w:t xml:space="preserve"> MARKS</w:t>
      </w:r>
    </w:p>
    <w:p w:rsidR="00661DC6" w:rsidRPr="00607E61" w:rsidRDefault="00661DC6" w:rsidP="00661DC6">
      <w:pPr>
        <w:rPr>
          <w:rFonts w:ascii="Footlight MT Light" w:hAnsi="Footlight MT Light"/>
        </w:rPr>
      </w:pPr>
    </w:p>
    <w:p w:rsidR="00661DC6" w:rsidRDefault="00661DC6" w:rsidP="00661DC6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BA1600">
        <w:rPr>
          <w:rFonts w:ascii="Times New Roman" w:hAnsi="Times New Roman" w:cs="Times New Roman"/>
          <w:sz w:val="24"/>
        </w:rPr>
        <w:t>Q.1.</w:t>
      </w:r>
      <w:r w:rsidRPr="00BA1600">
        <w:rPr>
          <w:rFonts w:ascii="Times New Roman" w:hAnsi="Times New Roman" w:cs="Times New Roman"/>
          <w:sz w:val="24"/>
        </w:rPr>
        <w:tab/>
      </w:r>
      <w:r w:rsidR="00987C4D">
        <w:rPr>
          <w:rFonts w:ascii="Times New Roman" w:hAnsi="Times New Roman" w:cs="Times New Roman"/>
          <w:sz w:val="24"/>
        </w:rPr>
        <w:t xml:space="preserve">Baby </w:t>
      </w:r>
      <w:proofErr w:type="spellStart"/>
      <w:r w:rsidR="00987C4D">
        <w:rPr>
          <w:rFonts w:ascii="Times New Roman" w:hAnsi="Times New Roman" w:cs="Times New Roman"/>
          <w:sz w:val="24"/>
        </w:rPr>
        <w:t>venah</w:t>
      </w:r>
      <w:proofErr w:type="spellEnd"/>
      <w:r w:rsidR="00987C4D">
        <w:rPr>
          <w:rFonts w:ascii="Times New Roman" w:hAnsi="Times New Roman" w:cs="Times New Roman"/>
          <w:sz w:val="24"/>
        </w:rPr>
        <w:t xml:space="preserve"> 7 months old admitted to paediatric ward with a diagnosis of bacterial men</w:t>
      </w:r>
      <w:r w:rsidR="00657DD5">
        <w:rPr>
          <w:rFonts w:ascii="Times New Roman" w:hAnsi="Times New Roman" w:cs="Times New Roman"/>
          <w:sz w:val="24"/>
        </w:rPr>
        <w:t>in</w:t>
      </w:r>
      <w:r w:rsidR="00987C4D">
        <w:rPr>
          <w:rFonts w:ascii="Times New Roman" w:hAnsi="Times New Roman" w:cs="Times New Roman"/>
          <w:sz w:val="24"/>
        </w:rPr>
        <w:t>gi</w:t>
      </w:r>
      <w:r w:rsidR="00657DD5">
        <w:rPr>
          <w:rFonts w:ascii="Times New Roman" w:hAnsi="Times New Roman" w:cs="Times New Roman"/>
          <w:sz w:val="24"/>
        </w:rPr>
        <w:t>tis.</w:t>
      </w:r>
    </w:p>
    <w:p w:rsidR="00657DD5" w:rsidRDefault="00657DD5" w:rsidP="00661DC6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657DD5" w:rsidRDefault="00657DD5" w:rsidP="0022247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Differentiate between bacterial and viral meningitis.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 marks</w:t>
      </w:r>
    </w:p>
    <w:p w:rsidR="00657DD5" w:rsidRDefault="00657DD5" w:rsidP="0022247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six (6) clinical features of meningitis in children.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22247F" w:rsidRDefault="00657DD5" w:rsidP="0022247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diagnostic investigations carried in meningitis.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</w:t>
      </w:r>
      <w:r w:rsidR="0022247F">
        <w:rPr>
          <w:rFonts w:ascii="Times New Roman" w:hAnsi="Times New Roman" w:cs="Times New Roman"/>
          <w:sz w:val="24"/>
        </w:rPr>
        <w:t>marks</w:t>
      </w:r>
    </w:p>
    <w:p w:rsidR="0022247F" w:rsidRDefault="0022247F" w:rsidP="0022247F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nursing care offered to baby </w:t>
      </w:r>
      <w:proofErr w:type="spellStart"/>
      <w:r>
        <w:rPr>
          <w:rFonts w:ascii="Times New Roman" w:hAnsi="Times New Roman" w:cs="Times New Roman"/>
          <w:sz w:val="24"/>
        </w:rPr>
        <w:t>venah</w:t>
      </w:r>
      <w:proofErr w:type="spellEnd"/>
      <w:r>
        <w:rPr>
          <w:rFonts w:ascii="Times New Roman" w:hAnsi="Times New Roman" w:cs="Times New Roman"/>
          <w:sz w:val="24"/>
        </w:rPr>
        <w:t xml:space="preserve"> from admission till discharge.</w:t>
      </w:r>
      <w:r>
        <w:rPr>
          <w:rFonts w:ascii="Times New Roman" w:hAnsi="Times New Roman" w:cs="Times New Roman"/>
          <w:sz w:val="24"/>
        </w:rPr>
        <w:tab/>
      </w:r>
    </w:p>
    <w:p w:rsidR="004D09C7" w:rsidRDefault="0022247F" w:rsidP="009D45E5">
      <w:pPr>
        <w:pStyle w:val="ListParagraph"/>
        <w:numPr>
          <w:ilvl w:val="0"/>
          <w:numId w:val="11"/>
        </w:numPr>
        <w:spacing w:after="0" w:line="240" w:lineRule="auto"/>
      </w:pPr>
      <w:r w:rsidRPr="009D45E5">
        <w:rPr>
          <w:rFonts w:ascii="Times New Roman" w:hAnsi="Times New Roman" w:cs="Times New Roman"/>
          <w:sz w:val="24"/>
        </w:rPr>
        <w:t>State two (2) complications of meningitis.</w:t>
      </w:r>
      <w:r w:rsidRPr="009D45E5">
        <w:rPr>
          <w:rFonts w:ascii="Times New Roman" w:hAnsi="Times New Roman" w:cs="Times New Roman"/>
          <w:sz w:val="24"/>
        </w:rPr>
        <w:tab/>
      </w:r>
      <w:r w:rsidR="00F56B4B" w:rsidRPr="009D45E5">
        <w:rPr>
          <w:rFonts w:ascii="Times New Roman" w:hAnsi="Times New Roman" w:cs="Times New Roman"/>
          <w:sz w:val="24"/>
        </w:rPr>
        <w:t xml:space="preserve"> </w:t>
      </w:r>
      <w:r w:rsidRPr="009D45E5">
        <w:rPr>
          <w:rFonts w:ascii="Times New Roman" w:hAnsi="Times New Roman" w:cs="Times New Roman"/>
          <w:sz w:val="24"/>
        </w:rPr>
        <w:tab/>
      </w:r>
      <w:r w:rsidRPr="009D45E5">
        <w:rPr>
          <w:rFonts w:ascii="Times New Roman" w:hAnsi="Times New Roman" w:cs="Times New Roman"/>
          <w:sz w:val="24"/>
        </w:rPr>
        <w:tab/>
      </w:r>
      <w:r w:rsidRPr="009D45E5">
        <w:rPr>
          <w:rFonts w:ascii="Times New Roman" w:hAnsi="Times New Roman" w:cs="Times New Roman"/>
          <w:sz w:val="24"/>
        </w:rPr>
        <w:tab/>
      </w:r>
      <w:r w:rsidRPr="009D45E5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Pr="009D45E5">
        <w:rPr>
          <w:rFonts w:ascii="Times New Roman" w:hAnsi="Times New Roman" w:cs="Times New Roman"/>
          <w:sz w:val="24"/>
        </w:rPr>
        <w:t xml:space="preserve">2 marks </w:t>
      </w:r>
      <w:r w:rsidR="00657DD5" w:rsidRPr="009D45E5">
        <w:rPr>
          <w:rFonts w:ascii="Times New Roman" w:hAnsi="Times New Roman" w:cs="Times New Roman"/>
          <w:sz w:val="24"/>
        </w:rPr>
        <w:t xml:space="preserve"> </w:t>
      </w:r>
    </w:p>
    <w:sectPr w:rsidR="004D09C7" w:rsidSect="009D45E5">
      <w:headerReference w:type="default" r:id="rId8"/>
      <w:footerReference w:type="default" r:id="rId9"/>
      <w:pgSz w:w="11906" w:h="16838"/>
      <w:pgMar w:top="709" w:right="849" w:bottom="630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3B" w:rsidRDefault="001A113B">
      <w:pPr>
        <w:spacing w:after="0" w:line="240" w:lineRule="auto"/>
      </w:pPr>
      <w:r>
        <w:separator/>
      </w:r>
    </w:p>
  </w:endnote>
  <w:endnote w:type="continuationSeparator" w:id="0">
    <w:p w:rsidR="001A113B" w:rsidRDefault="001A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657D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5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3AFC" w:rsidRDefault="001A11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3B" w:rsidRDefault="001A113B">
      <w:pPr>
        <w:spacing w:after="0" w:line="240" w:lineRule="auto"/>
      </w:pPr>
      <w:r>
        <w:separator/>
      </w:r>
    </w:p>
  </w:footnote>
  <w:footnote w:type="continuationSeparator" w:id="0">
    <w:p w:rsidR="001A113B" w:rsidRDefault="001A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657DD5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1A11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252"/>
    <w:multiLevelType w:val="hybridMultilevel"/>
    <w:tmpl w:val="F0BC0D5A"/>
    <w:lvl w:ilvl="0" w:tplc="300A35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172F8"/>
    <w:multiLevelType w:val="hybridMultilevel"/>
    <w:tmpl w:val="19DC5D9A"/>
    <w:lvl w:ilvl="0" w:tplc="27043C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0B7696"/>
    <w:multiLevelType w:val="hybridMultilevel"/>
    <w:tmpl w:val="AADC3948"/>
    <w:lvl w:ilvl="0" w:tplc="5E043E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D640A"/>
    <w:multiLevelType w:val="hybridMultilevel"/>
    <w:tmpl w:val="CA5A585C"/>
    <w:lvl w:ilvl="0" w:tplc="2FEA6B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454159"/>
    <w:multiLevelType w:val="hybridMultilevel"/>
    <w:tmpl w:val="7D301C50"/>
    <w:lvl w:ilvl="0" w:tplc="D0F614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D323B"/>
    <w:multiLevelType w:val="hybridMultilevel"/>
    <w:tmpl w:val="9286B228"/>
    <w:lvl w:ilvl="0" w:tplc="2CD68E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5348B"/>
    <w:multiLevelType w:val="hybridMultilevel"/>
    <w:tmpl w:val="C738344A"/>
    <w:lvl w:ilvl="0" w:tplc="D50494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A05614"/>
    <w:multiLevelType w:val="hybridMultilevel"/>
    <w:tmpl w:val="D8420B92"/>
    <w:lvl w:ilvl="0" w:tplc="E2E060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4A14AF"/>
    <w:multiLevelType w:val="hybridMultilevel"/>
    <w:tmpl w:val="EAC40956"/>
    <w:lvl w:ilvl="0" w:tplc="E87EC1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E7034C"/>
    <w:multiLevelType w:val="hybridMultilevel"/>
    <w:tmpl w:val="6AC6952C"/>
    <w:lvl w:ilvl="0" w:tplc="7F2E65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055F08"/>
    <w:multiLevelType w:val="hybridMultilevel"/>
    <w:tmpl w:val="983239C6"/>
    <w:lvl w:ilvl="0" w:tplc="2F264F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EE2691"/>
    <w:multiLevelType w:val="hybridMultilevel"/>
    <w:tmpl w:val="7A6295A8"/>
    <w:lvl w:ilvl="0" w:tplc="300A35F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E96BA9"/>
    <w:multiLevelType w:val="hybridMultilevel"/>
    <w:tmpl w:val="7464C1A0"/>
    <w:lvl w:ilvl="0" w:tplc="BCFC97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AA4117"/>
    <w:multiLevelType w:val="hybridMultilevel"/>
    <w:tmpl w:val="3934CE96"/>
    <w:lvl w:ilvl="0" w:tplc="7990E7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020A43"/>
    <w:multiLevelType w:val="hybridMultilevel"/>
    <w:tmpl w:val="02CE0A74"/>
    <w:lvl w:ilvl="0" w:tplc="1764B8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C2802"/>
    <w:multiLevelType w:val="hybridMultilevel"/>
    <w:tmpl w:val="BCBE7150"/>
    <w:lvl w:ilvl="0" w:tplc="684EEB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074DFE"/>
    <w:multiLevelType w:val="hybridMultilevel"/>
    <w:tmpl w:val="E1006394"/>
    <w:lvl w:ilvl="0" w:tplc="6C8CAE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09294C"/>
    <w:multiLevelType w:val="hybridMultilevel"/>
    <w:tmpl w:val="B720CD6E"/>
    <w:lvl w:ilvl="0" w:tplc="E58E21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7D6D02"/>
    <w:multiLevelType w:val="hybridMultilevel"/>
    <w:tmpl w:val="80862152"/>
    <w:lvl w:ilvl="0" w:tplc="3B36135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6A68AC"/>
    <w:multiLevelType w:val="hybridMultilevel"/>
    <w:tmpl w:val="709A6788"/>
    <w:lvl w:ilvl="0" w:tplc="BB10FD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864B51"/>
    <w:multiLevelType w:val="hybridMultilevel"/>
    <w:tmpl w:val="9C6C5788"/>
    <w:lvl w:ilvl="0" w:tplc="743456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13"/>
  </w:num>
  <w:num w:numId="5">
    <w:abstractNumId w:val="12"/>
  </w:num>
  <w:num w:numId="6">
    <w:abstractNumId w:val="8"/>
  </w:num>
  <w:num w:numId="7">
    <w:abstractNumId w:val="3"/>
  </w:num>
  <w:num w:numId="8">
    <w:abstractNumId w:val="5"/>
  </w:num>
  <w:num w:numId="9">
    <w:abstractNumId w:val="20"/>
  </w:num>
  <w:num w:numId="10">
    <w:abstractNumId w:val="19"/>
  </w:num>
  <w:num w:numId="11">
    <w:abstractNumId w:val="0"/>
  </w:num>
  <w:num w:numId="12">
    <w:abstractNumId w:val="2"/>
  </w:num>
  <w:num w:numId="13">
    <w:abstractNumId w:val="7"/>
  </w:num>
  <w:num w:numId="14">
    <w:abstractNumId w:val="10"/>
  </w:num>
  <w:num w:numId="15">
    <w:abstractNumId w:val="14"/>
  </w:num>
  <w:num w:numId="16">
    <w:abstractNumId w:val="9"/>
  </w:num>
  <w:num w:numId="17">
    <w:abstractNumId w:val="17"/>
  </w:num>
  <w:num w:numId="18">
    <w:abstractNumId w:val="18"/>
  </w:num>
  <w:num w:numId="19">
    <w:abstractNumId w:val="1"/>
  </w:num>
  <w:num w:numId="20">
    <w:abstractNumId w:val="16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C6"/>
    <w:rsid w:val="001A113B"/>
    <w:rsid w:val="0022247F"/>
    <w:rsid w:val="004D09C7"/>
    <w:rsid w:val="00657DD5"/>
    <w:rsid w:val="00661DC6"/>
    <w:rsid w:val="00987C4D"/>
    <w:rsid w:val="009D45E5"/>
    <w:rsid w:val="00B43C49"/>
    <w:rsid w:val="00B5211C"/>
    <w:rsid w:val="00E00D43"/>
    <w:rsid w:val="00E11FF0"/>
    <w:rsid w:val="00F56B4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C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C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C6"/>
    <w:rPr>
      <w:lang w:val="en-GB"/>
    </w:rPr>
  </w:style>
  <w:style w:type="paragraph" w:styleId="ListParagraph">
    <w:name w:val="List Paragraph"/>
    <w:basedOn w:val="Normal"/>
    <w:uiPriority w:val="34"/>
    <w:qFormat/>
    <w:rsid w:val="00661DC6"/>
    <w:pPr>
      <w:ind w:left="720"/>
      <w:contextualSpacing/>
    </w:pPr>
  </w:style>
  <w:style w:type="table" w:styleId="TableGrid">
    <w:name w:val="Table Grid"/>
    <w:basedOn w:val="TableNormal"/>
    <w:uiPriority w:val="59"/>
    <w:rsid w:val="00661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C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C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6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C6"/>
    <w:rPr>
      <w:lang w:val="en-GB"/>
    </w:rPr>
  </w:style>
  <w:style w:type="paragraph" w:styleId="ListParagraph">
    <w:name w:val="List Paragraph"/>
    <w:basedOn w:val="Normal"/>
    <w:uiPriority w:val="34"/>
    <w:qFormat/>
    <w:rsid w:val="00661DC6"/>
    <w:pPr>
      <w:ind w:left="720"/>
      <w:contextualSpacing/>
    </w:pPr>
  </w:style>
  <w:style w:type="table" w:styleId="TableGrid">
    <w:name w:val="Table Grid"/>
    <w:basedOn w:val="TableNormal"/>
    <w:uiPriority w:val="59"/>
    <w:rsid w:val="00661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5</cp:revision>
  <dcterms:created xsi:type="dcterms:W3CDTF">2015-11-03T08:30:00Z</dcterms:created>
  <dcterms:modified xsi:type="dcterms:W3CDTF">2015-11-03T13:05:00Z</dcterms:modified>
</cp:coreProperties>
</file>