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EF9" w:rsidRPr="00B33CEE" w:rsidRDefault="00224A09" w:rsidP="004834EC">
      <w:pPr>
        <w:rPr>
          <w:b/>
          <w:lang w:val="en-GB"/>
        </w:rPr>
      </w:pPr>
      <w:r w:rsidRPr="00B33CEE">
        <w:rPr>
          <w:b/>
          <w:lang w:val="en-GB"/>
        </w:rPr>
        <w:t>SYPHILIS</w:t>
      </w:r>
    </w:p>
    <w:p w:rsidR="00224A09" w:rsidRPr="00B33CEE" w:rsidRDefault="00224A09" w:rsidP="004834EC">
      <w:pPr>
        <w:rPr>
          <w:lang w:val="en-GB"/>
        </w:rPr>
      </w:pPr>
      <w:r w:rsidRPr="00B33CEE">
        <w:rPr>
          <w:b/>
          <w:lang w:val="en-GB"/>
        </w:rPr>
        <w:t>Definition</w:t>
      </w:r>
      <w:r w:rsidRPr="00B33CEE">
        <w:rPr>
          <w:lang w:val="en-GB"/>
        </w:rPr>
        <w:t xml:space="preserve"> </w:t>
      </w:r>
    </w:p>
    <w:p w:rsidR="00224A09" w:rsidRPr="00B33CEE" w:rsidRDefault="00EC60E4" w:rsidP="004834EC">
      <w:pPr>
        <w:autoSpaceDE w:val="0"/>
        <w:autoSpaceDN w:val="0"/>
        <w:adjustRightInd w:val="0"/>
        <w:spacing w:after="0"/>
        <w:rPr>
          <w:lang w:val="en-GB"/>
        </w:rPr>
      </w:pPr>
      <w:r w:rsidRPr="00B33CEE">
        <w:rPr>
          <w:rFonts w:cs="Goudy"/>
        </w:rPr>
        <w:t xml:space="preserve">Syphilis is an acute and chronic infectious disease caused by the spirochete </w:t>
      </w:r>
      <w:r w:rsidRPr="00B33CEE">
        <w:rPr>
          <w:rFonts w:cs="Goudy-Italic"/>
          <w:i/>
          <w:iCs/>
        </w:rPr>
        <w:t xml:space="preserve">Treponema pallidum. </w:t>
      </w:r>
      <w:r w:rsidRPr="00B33CEE">
        <w:rPr>
          <w:rFonts w:cs="Goudy"/>
        </w:rPr>
        <w:t>It is acquired through sexual contact or may be congenital in origin.</w:t>
      </w:r>
      <w:r w:rsidR="00224A09" w:rsidRPr="00B33CEE">
        <w:rPr>
          <w:lang w:val="en-GB"/>
        </w:rPr>
        <w:t xml:space="preserve"> </w:t>
      </w:r>
    </w:p>
    <w:p w:rsidR="00C74636" w:rsidRPr="00B33CEE" w:rsidRDefault="00C74636" w:rsidP="004834EC">
      <w:pPr>
        <w:rPr>
          <w:b/>
          <w:lang w:val="en-GB"/>
        </w:rPr>
      </w:pPr>
    </w:p>
    <w:p w:rsidR="00C74636" w:rsidRPr="00B33CEE" w:rsidRDefault="00C74636" w:rsidP="004834EC">
      <w:pPr>
        <w:rPr>
          <w:lang w:val="en-GB"/>
        </w:rPr>
      </w:pPr>
      <w:r w:rsidRPr="00B33CEE">
        <w:rPr>
          <w:b/>
          <w:lang w:val="en-GB"/>
        </w:rPr>
        <w:t>Incidence</w:t>
      </w:r>
      <w:r w:rsidRPr="00B33CEE">
        <w:rPr>
          <w:lang w:val="en-GB"/>
        </w:rPr>
        <w:t xml:space="preserve"> </w:t>
      </w:r>
    </w:p>
    <w:p w:rsidR="00C74636" w:rsidRPr="00B33CEE" w:rsidRDefault="00C74636" w:rsidP="004834EC">
      <w:pPr>
        <w:tabs>
          <w:tab w:val="left" w:pos="1560"/>
        </w:tabs>
        <w:rPr>
          <w:lang w:val="en-GB"/>
        </w:rPr>
      </w:pPr>
      <w:r w:rsidRPr="00B33CEE">
        <w:rPr>
          <w:lang w:val="en-GB"/>
        </w:rPr>
        <w:t>In the US the incidence is highest in urban populations especially between 15 year age and 39 years.</w:t>
      </w:r>
    </w:p>
    <w:p w:rsidR="00C74636" w:rsidRPr="00B33CEE" w:rsidRDefault="00B33CEE" w:rsidP="004834EC">
      <w:pPr>
        <w:rPr>
          <w:lang w:val="en-GB"/>
        </w:rPr>
      </w:pPr>
      <w:r>
        <w:rPr>
          <w:lang w:val="en-GB"/>
        </w:rPr>
        <w:t>Common among</w:t>
      </w:r>
      <w:r w:rsidRPr="00B33CEE">
        <w:rPr>
          <w:lang w:val="en-GB"/>
        </w:rPr>
        <w:t xml:space="preserve"> HIV patients. </w:t>
      </w:r>
      <w:r w:rsidR="00C74636" w:rsidRPr="00B33CEE">
        <w:rPr>
          <w:lang w:val="en-GB"/>
        </w:rPr>
        <w:t>34000 cases of primary and secondary syphilis reported annually</w:t>
      </w:r>
    </w:p>
    <w:p w:rsidR="00C74636" w:rsidRPr="00B33CEE" w:rsidRDefault="00C74636" w:rsidP="004834EC">
      <w:pPr>
        <w:autoSpaceDE w:val="0"/>
        <w:autoSpaceDN w:val="0"/>
        <w:adjustRightInd w:val="0"/>
        <w:spacing w:after="0"/>
        <w:rPr>
          <w:rFonts w:cs="Goudy"/>
        </w:rPr>
      </w:pPr>
    </w:p>
    <w:p w:rsidR="00C74636" w:rsidRPr="00B33CEE" w:rsidRDefault="00C74636" w:rsidP="004834EC">
      <w:pPr>
        <w:rPr>
          <w:b/>
          <w:lang w:val="en-GB"/>
        </w:rPr>
      </w:pPr>
    </w:p>
    <w:p w:rsidR="00C74636" w:rsidRPr="00B33CEE" w:rsidRDefault="00224A09" w:rsidP="004834EC">
      <w:pPr>
        <w:rPr>
          <w:b/>
          <w:lang w:val="en-GB"/>
        </w:rPr>
      </w:pPr>
      <w:r w:rsidRPr="00B33CEE">
        <w:rPr>
          <w:b/>
          <w:lang w:val="en-GB"/>
        </w:rPr>
        <w:t>Causes</w:t>
      </w:r>
    </w:p>
    <w:p w:rsidR="00C74636" w:rsidRPr="00B33CEE" w:rsidRDefault="00224A09" w:rsidP="004834EC">
      <w:pPr>
        <w:rPr>
          <w:b/>
          <w:lang w:val="en-GB"/>
        </w:rPr>
      </w:pPr>
      <w:r w:rsidRPr="00B33CEE">
        <w:rPr>
          <w:lang w:val="en-GB"/>
        </w:rPr>
        <w:t>It is caused by the spirochete trepenoma palllidum</w:t>
      </w:r>
    </w:p>
    <w:p w:rsidR="00224A09" w:rsidRPr="00B33CEE" w:rsidRDefault="00224A09" w:rsidP="004834EC">
      <w:pPr>
        <w:rPr>
          <w:b/>
          <w:lang w:val="en-GB"/>
        </w:rPr>
      </w:pPr>
      <w:r w:rsidRPr="00B33CEE">
        <w:rPr>
          <w:b/>
          <w:lang w:val="en-GB"/>
        </w:rPr>
        <w:t>Transmission</w:t>
      </w:r>
    </w:p>
    <w:p w:rsidR="00224A09" w:rsidRPr="00B33CEE" w:rsidRDefault="00224A09" w:rsidP="004834EC">
      <w:pPr>
        <w:pStyle w:val="ListParagraph"/>
        <w:numPr>
          <w:ilvl w:val="0"/>
          <w:numId w:val="2"/>
        </w:numPr>
        <w:rPr>
          <w:lang w:val="en-GB"/>
        </w:rPr>
      </w:pPr>
      <w:r w:rsidRPr="00B33CEE">
        <w:rPr>
          <w:lang w:val="en-GB"/>
        </w:rPr>
        <w:t xml:space="preserve">Transmission is primarily through sexual contact with an infected person. </w:t>
      </w:r>
    </w:p>
    <w:p w:rsidR="00224A09" w:rsidRPr="00B33CEE" w:rsidRDefault="00224A09" w:rsidP="004834EC">
      <w:pPr>
        <w:pStyle w:val="ListParagraph"/>
        <w:numPr>
          <w:ilvl w:val="0"/>
          <w:numId w:val="2"/>
        </w:numPr>
        <w:rPr>
          <w:lang w:val="en-GB"/>
        </w:rPr>
      </w:pPr>
      <w:r w:rsidRPr="00B33CEE">
        <w:rPr>
          <w:lang w:val="en-GB"/>
        </w:rPr>
        <w:t>Prenatal transmission is possible</w:t>
      </w:r>
    </w:p>
    <w:p w:rsidR="00224A09" w:rsidRPr="00B33CEE" w:rsidRDefault="00224A09" w:rsidP="004834EC">
      <w:pPr>
        <w:pStyle w:val="ListParagraph"/>
        <w:numPr>
          <w:ilvl w:val="0"/>
          <w:numId w:val="2"/>
        </w:numPr>
        <w:rPr>
          <w:lang w:val="en-GB"/>
        </w:rPr>
      </w:pPr>
      <w:r w:rsidRPr="00B33CEE">
        <w:rPr>
          <w:lang w:val="en-GB"/>
        </w:rPr>
        <w:t>Transmission by way of fresh blood</w:t>
      </w:r>
      <w:r w:rsidR="009912B3" w:rsidRPr="00B33CEE">
        <w:rPr>
          <w:lang w:val="en-GB"/>
        </w:rPr>
        <w:t xml:space="preserve"> </w:t>
      </w:r>
      <w:r w:rsidRPr="00B33CEE">
        <w:rPr>
          <w:lang w:val="en-GB"/>
        </w:rPr>
        <w:t>transfusion(rare)</w:t>
      </w:r>
    </w:p>
    <w:p w:rsidR="00224A09" w:rsidRPr="00B33CEE" w:rsidRDefault="00224A09" w:rsidP="004834EC">
      <w:pPr>
        <w:rPr>
          <w:lang w:val="en-GB"/>
        </w:rPr>
      </w:pPr>
      <w:r w:rsidRPr="00B33CEE">
        <w:rPr>
          <w:b/>
          <w:lang w:val="en-GB"/>
        </w:rPr>
        <w:t>Pathophysiology</w:t>
      </w:r>
    </w:p>
    <w:p w:rsidR="006F136A" w:rsidRPr="00B33CEE" w:rsidRDefault="00224A09" w:rsidP="004834EC">
      <w:pPr>
        <w:rPr>
          <w:lang w:val="en-GB"/>
        </w:rPr>
      </w:pPr>
      <w:r w:rsidRPr="00B33CEE">
        <w:rPr>
          <w:lang w:val="en-GB"/>
        </w:rPr>
        <w:t>The infecting organism penetrates intact mucous membranes of</w:t>
      </w:r>
      <w:r w:rsidR="009912B3" w:rsidRPr="00B33CEE">
        <w:rPr>
          <w:lang w:val="en-GB"/>
        </w:rPr>
        <w:t xml:space="preserve"> </w:t>
      </w:r>
      <w:r w:rsidRPr="00B33CEE">
        <w:rPr>
          <w:lang w:val="en-GB"/>
        </w:rPr>
        <w:t>or abrasions in the skin, entering lymphatics and blood.</w:t>
      </w:r>
    </w:p>
    <w:p w:rsidR="006F136A" w:rsidRPr="00B33CEE" w:rsidRDefault="006F136A" w:rsidP="004834EC">
      <w:pPr>
        <w:rPr>
          <w:lang w:val="en-GB"/>
        </w:rPr>
      </w:pPr>
      <w:r w:rsidRPr="00B33CEE">
        <w:rPr>
          <w:lang w:val="en-GB"/>
        </w:rPr>
        <w:t>Systemic infections precede primary lesion development at the site of inoculation</w:t>
      </w:r>
    </w:p>
    <w:p w:rsidR="009912B3" w:rsidRPr="00B33CEE" w:rsidRDefault="009912B3" w:rsidP="004834EC">
      <w:pPr>
        <w:autoSpaceDE w:val="0"/>
        <w:autoSpaceDN w:val="0"/>
        <w:adjustRightInd w:val="0"/>
        <w:spacing w:after="0"/>
        <w:rPr>
          <w:rFonts w:cs="Goudy"/>
          <w:b/>
        </w:rPr>
      </w:pPr>
      <w:r w:rsidRPr="00B33CEE">
        <w:rPr>
          <w:rFonts w:cs="Goudy"/>
          <w:b/>
        </w:rPr>
        <w:t xml:space="preserve">Stages </w:t>
      </w:r>
      <w:r w:rsidR="00B33CEE" w:rsidRPr="00B33CEE">
        <w:rPr>
          <w:rFonts w:cs="Goudy"/>
          <w:b/>
        </w:rPr>
        <w:t>of syphilis</w:t>
      </w:r>
    </w:p>
    <w:p w:rsidR="009912B3" w:rsidRPr="00B33CEE" w:rsidRDefault="009912B3" w:rsidP="004834EC">
      <w:pPr>
        <w:autoSpaceDE w:val="0"/>
        <w:autoSpaceDN w:val="0"/>
        <w:adjustRightInd w:val="0"/>
        <w:spacing w:after="0"/>
        <w:rPr>
          <w:rFonts w:cs="Goudy"/>
          <w:b/>
        </w:rPr>
      </w:pPr>
    </w:p>
    <w:p w:rsidR="009912B3" w:rsidRPr="00B33CEE" w:rsidRDefault="009912B3" w:rsidP="004834EC">
      <w:pPr>
        <w:pStyle w:val="ListParagraph"/>
        <w:numPr>
          <w:ilvl w:val="0"/>
          <w:numId w:val="10"/>
        </w:numPr>
        <w:autoSpaceDE w:val="0"/>
        <w:autoSpaceDN w:val="0"/>
        <w:adjustRightInd w:val="0"/>
        <w:spacing w:after="0"/>
        <w:rPr>
          <w:rFonts w:cs="Goudy"/>
        </w:rPr>
      </w:pPr>
      <w:r w:rsidRPr="00B33CEE">
        <w:rPr>
          <w:rFonts w:cs="Goudy-Italic"/>
          <w:b/>
          <w:iCs/>
        </w:rPr>
        <w:t>Primary syphilis</w:t>
      </w:r>
      <w:r w:rsidRPr="00B33CEE">
        <w:rPr>
          <w:rFonts w:cs="Goudy-Italic"/>
          <w:i/>
          <w:iCs/>
        </w:rPr>
        <w:t xml:space="preserve"> </w:t>
      </w:r>
      <w:r w:rsidRPr="00B33CEE">
        <w:rPr>
          <w:rFonts w:cs="Goudy"/>
        </w:rPr>
        <w:t xml:space="preserve">occurs 2 to 3 weeks after initial inoculation with the organism. A painless lesion at the site of infection is called a </w:t>
      </w:r>
      <w:r w:rsidRPr="00B33CEE">
        <w:rPr>
          <w:rFonts w:cs="Goudy-Italic"/>
          <w:i/>
          <w:iCs/>
        </w:rPr>
        <w:t xml:space="preserve">chancre. </w:t>
      </w:r>
      <w:r w:rsidRPr="00B33CEE">
        <w:rPr>
          <w:rFonts w:cs="Goudy"/>
        </w:rPr>
        <w:t>Untreated, these lesions usually resolve spontaneously within about 2 months.</w:t>
      </w:r>
    </w:p>
    <w:p w:rsidR="009912B3" w:rsidRPr="00B33CEE" w:rsidRDefault="009912B3" w:rsidP="004834EC">
      <w:pPr>
        <w:pStyle w:val="ListParagraph"/>
        <w:numPr>
          <w:ilvl w:val="0"/>
          <w:numId w:val="10"/>
        </w:numPr>
        <w:autoSpaceDE w:val="0"/>
        <w:autoSpaceDN w:val="0"/>
        <w:adjustRightInd w:val="0"/>
        <w:spacing w:after="0"/>
        <w:rPr>
          <w:rFonts w:cs="AdvPi3"/>
          <w:color w:val="FEC180"/>
        </w:rPr>
      </w:pPr>
      <w:r w:rsidRPr="00B33CEE">
        <w:rPr>
          <w:rFonts w:cs="Goudy-Italic"/>
          <w:b/>
          <w:iCs/>
        </w:rPr>
        <w:t>Secondary syphilis</w:t>
      </w:r>
      <w:r w:rsidRPr="00B33CEE">
        <w:rPr>
          <w:rFonts w:cs="Goudy-Italic"/>
          <w:i/>
          <w:iCs/>
        </w:rPr>
        <w:t xml:space="preserve"> </w:t>
      </w:r>
      <w:r w:rsidRPr="00B33CEE">
        <w:rPr>
          <w:rFonts w:cs="Goudy"/>
        </w:rPr>
        <w:t>occurs when the hematogenous spread of organisms from the original chancre leads to generalized infection. The rash of secondary syphilis occurs about 2 to 8 weeks after the chancre and involves the trunk and the extremities, including the palms of the hands and the soles of the feet. Transmission of the organism can occur through contact with these lesions. Generalized signs of infection may include lymphadenopathy, arthritis, meningitis, hair loss, fever, malaise, and weight loss.</w:t>
      </w:r>
      <w:r w:rsidRPr="00B33CEE">
        <w:rPr>
          <w:rFonts w:cs="AdvPi3"/>
          <w:color w:val="FEC180"/>
        </w:rPr>
        <w:t xml:space="preserve"> </w:t>
      </w:r>
    </w:p>
    <w:p w:rsidR="009912B3" w:rsidRPr="00B33CEE" w:rsidRDefault="009912B3" w:rsidP="004834EC">
      <w:pPr>
        <w:pStyle w:val="ListParagraph"/>
        <w:numPr>
          <w:ilvl w:val="0"/>
          <w:numId w:val="10"/>
        </w:numPr>
        <w:autoSpaceDE w:val="0"/>
        <w:autoSpaceDN w:val="0"/>
        <w:adjustRightInd w:val="0"/>
        <w:spacing w:after="0"/>
        <w:rPr>
          <w:rFonts w:cs="AdvGUL00004"/>
          <w:color w:val="231F20"/>
        </w:rPr>
      </w:pPr>
      <w:r w:rsidRPr="00B33CEE">
        <w:rPr>
          <w:rFonts w:cs="AdvPi3"/>
          <w:b/>
          <w:color w:val="FEC180"/>
        </w:rPr>
        <w:lastRenderedPageBreak/>
        <w:t xml:space="preserve"> </w:t>
      </w:r>
      <w:r w:rsidRPr="00B33CEE">
        <w:rPr>
          <w:rFonts w:cs="AdvGUL00002"/>
          <w:b/>
          <w:color w:val="231F20"/>
        </w:rPr>
        <w:t>Latent syphilis</w:t>
      </w:r>
      <w:r w:rsidRPr="00B33CEE">
        <w:rPr>
          <w:rFonts w:cs="AdvGUL00002"/>
          <w:color w:val="231F20"/>
        </w:rPr>
        <w:t xml:space="preserve">. </w:t>
      </w:r>
      <w:r w:rsidRPr="00B33CEE">
        <w:rPr>
          <w:rFonts w:cs="AdvGUL00004"/>
          <w:color w:val="231F20"/>
        </w:rPr>
        <w:t>Stage of the disease in which no clinical symptoms are manifested, but the pathogens are present in the body and serum antibody tests are positive. Divided into early latency (less than four years) and late latency (more than four years).</w:t>
      </w:r>
    </w:p>
    <w:p w:rsidR="009912B3" w:rsidRPr="00B33CEE" w:rsidRDefault="009912B3" w:rsidP="004834EC">
      <w:pPr>
        <w:autoSpaceDE w:val="0"/>
        <w:autoSpaceDN w:val="0"/>
        <w:adjustRightInd w:val="0"/>
        <w:spacing w:after="0"/>
        <w:rPr>
          <w:rFonts w:cs="Goudy"/>
        </w:rPr>
      </w:pPr>
    </w:p>
    <w:p w:rsidR="009912B3" w:rsidRPr="00B33CEE" w:rsidRDefault="009912B3" w:rsidP="004834EC">
      <w:pPr>
        <w:autoSpaceDE w:val="0"/>
        <w:autoSpaceDN w:val="0"/>
        <w:adjustRightInd w:val="0"/>
        <w:spacing w:after="0"/>
        <w:rPr>
          <w:rFonts w:cs="Goudy"/>
        </w:rPr>
      </w:pPr>
    </w:p>
    <w:p w:rsidR="009912B3" w:rsidRPr="00B33CEE" w:rsidRDefault="009912B3" w:rsidP="004834EC">
      <w:pPr>
        <w:pStyle w:val="ListParagraph"/>
        <w:numPr>
          <w:ilvl w:val="0"/>
          <w:numId w:val="10"/>
        </w:numPr>
        <w:autoSpaceDE w:val="0"/>
        <w:autoSpaceDN w:val="0"/>
        <w:adjustRightInd w:val="0"/>
        <w:spacing w:after="0"/>
        <w:rPr>
          <w:rFonts w:cs="Goudy"/>
        </w:rPr>
      </w:pPr>
      <w:r w:rsidRPr="00B33CEE">
        <w:rPr>
          <w:rFonts w:cs="Goudy-Italic"/>
          <w:b/>
          <w:iCs/>
        </w:rPr>
        <w:t>Tertiary syphilis</w:t>
      </w:r>
      <w:r w:rsidRPr="00B33CEE">
        <w:rPr>
          <w:rFonts w:cs="Goudy-Italic"/>
          <w:i/>
          <w:iCs/>
        </w:rPr>
        <w:t xml:space="preserve"> </w:t>
      </w:r>
      <w:r w:rsidRPr="00B33CEE">
        <w:rPr>
          <w:rFonts w:cs="Goudy"/>
        </w:rPr>
        <w:t>is the final stage in the natural history of the disease. It is estimated that between 20% and 40% of those infected do not exhibit signs and symptoms in this final stage. Tertiary syphilis presents as a slowly progressive</w:t>
      </w:r>
      <w:r w:rsidR="0071689F" w:rsidRPr="00B33CEE">
        <w:rPr>
          <w:rFonts w:cs="Goudy"/>
        </w:rPr>
        <w:t xml:space="preserve"> wand has three subtypes</w:t>
      </w:r>
    </w:p>
    <w:p w:rsidR="0071689F" w:rsidRPr="00B33CEE" w:rsidRDefault="0071689F" w:rsidP="004834EC">
      <w:pPr>
        <w:pStyle w:val="ListParagraph"/>
        <w:numPr>
          <w:ilvl w:val="0"/>
          <w:numId w:val="11"/>
        </w:numPr>
        <w:autoSpaceDE w:val="0"/>
        <w:autoSpaceDN w:val="0"/>
        <w:adjustRightInd w:val="0"/>
        <w:spacing w:after="0"/>
        <w:rPr>
          <w:rFonts w:cs="Goudy"/>
        </w:rPr>
      </w:pPr>
      <w:r w:rsidRPr="00B33CEE">
        <w:rPr>
          <w:rFonts w:cs="Goudy"/>
        </w:rPr>
        <w:t xml:space="preserve">Cardiovascular syphilis which cause </w:t>
      </w:r>
      <w:r w:rsidR="00B33CEE" w:rsidRPr="00B33CEE">
        <w:rPr>
          <w:rFonts w:cs="Goudy"/>
        </w:rPr>
        <w:t>decreased</w:t>
      </w:r>
      <w:r w:rsidRPr="00B33CEE">
        <w:rPr>
          <w:rFonts w:cs="Goudy"/>
        </w:rPr>
        <w:t xml:space="preserve"> cardiac output that may cause </w:t>
      </w:r>
      <w:r w:rsidR="00B33CEE" w:rsidRPr="00B33CEE">
        <w:rPr>
          <w:rFonts w:cs="Goudy"/>
        </w:rPr>
        <w:t>decreased</w:t>
      </w:r>
      <w:r w:rsidRPr="00B33CEE">
        <w:rPr>
          <w:rFonts w:cs="Goudy"/>
        </w:rPr>
        <w:t xml:space="preserve"> urine output and decreased sensorium related to hypoxia and pulmonary congestion</w:t>
      </w:r>
    </w:p>
    <w:p w:rsidR="0071689F" w:rsidRPr="00B33CEE" w:rsidRDefault="0071689F" w:rsidP="004834EC">
      <w:pPr>
        <w:pStyle w:val="ListParagraph"/>
        <w:numPr>
          <w:ilvl w:val="0"/>
          <w:numId w:val="11"/>
        </w:numPr>
        <w:autoSpaceDE w:val="0"/>
        <w:autoSpaceDN w:val="0"/>
        <w:adjustRightInd w:val="0"/>
        <w:spacing w:after="0"/>
        <w:rPr>
          <w:rFonts w:cs="Goudy"/>
        </w:rPr>
      </w:pPr>
      <w:r w:rsidRPr="00B33CEE">
        <w:rPr>
          <w:rFonts w:cs="Goudy"/>
        </w:rPr>
        <w:t>Neurosyphilis affecting meningovascular tissues: presents with headache insomnia seizures and psychological difficulties. Parenchymal tissue is affected a person will have paranoia, illusions, slurred speech and hallucinations</w:t>
      </w:r>
    </w:p>
    <w:p w:rsidR="0071689F" w:rsidRPr="00B33CEE" w:rsidRDefault="0071689F" w:rsidP="004834EC">
      <w:pPr>
        <w:pStyle w:val="ListParagraph"/>
        <w:numPr>
          <w:ilvl w:val="0"/>
          <w:numId w:val="11"/>
        </w:numPr>
        <w:autoSpaceDE w:val="0"/>
        <w:autoSpaceDN w:val="0"/>
        <w:adjustRightInd w:val="0"/>
        <w:spacing w:after="0"/>
        <w:rPr>
          <w:rFonts w:cs="Goudy"/>
        </w:rPr>
      </w:pPr>
      <w:r w:rsidRPr="00B33CEE">
        <w:rPr>
          <w:rFonts w:cs="Goudy"/>
        </w:rPr>
        <w:t xml:space="preserve">Late benign syphilis: presents with </w:t>
      </w:r>
      <w:r w:rsidR="00B33CEE" w:rsidRPr="00B33CEE">
        <w:rPr>
          <w:rFonts w:cs="Goudy"/>
        </w:rPr>
        <w:t>gummas {</w:t>
      </w:r>
      <w:r w:rsidRPr="00B33CEE">
        <w:rPr>
          <w:rFonts w:cs="Goudy"/>
        </w:rPr>
        <w:t>lesions that develop between 1 and 10years after infection and may be chronic, superficial nodule or deep nodule. They are painless and can be large or small.</w:t>
      </w:r>
    </w:p>
    <w:p w:rsidR="004A70DD" w:rsidRPr="00B33CEE" w:rsidRDefault="004A70DD" w:rsidP="004834EC">
      <w:pPr>
        <w:autoSpaceDE w:val="0"/>
        <w:autoSpaceDN w:val="0"/>
        <w:adjustRightInd w:val="0"/>
        <w:spacing w:after="0"/>
        <w:rPr>
          <w:rFonts w:cs="Goudy"/>
          <w:b/>
        </w:rPr>
      </w:pPr>
      <w:r w:rsidRPr="00B33CEE">
        <w:rPr>
          <w:rFonts w:cs="Goudy"/>
          <w:b/>
        </w:rPr>
        <w:t>Signs and symptoms</w:t>
      </w:r>
    </w:p>
    <w:p w:rsidR="004A70DD" w:rsidRPr="00B33CEE" w:rsidRDefault="004A70DD" w:rsidP="004834EC">
      <w:pPr>
        <w:autoSpaceDE w:val="0"/>
        <w:autoSpaceDN w:val="0"/>
        <w:adjustRightInd w:val="0"/>
        <w:spacing w:after="0"/>
        <w:rPr>
          <w:rFonts w:cs="Goudy"/>
          <w:b/>
        </w:rPr>
      </w:pPr>
      <w:r w:rsidRPr="00B33CEE">
        <w:rPr>
          <w:rFonts w:cs="Goudy"/>
          <w:b/>
        </w:rPr>
        <w:t>Primary</w:t>
      </w:r>
    </w:p>
    <w:p w:rsidR="004A70DD" w:rsidRPr="00B33CEE" w:rsidRDefault="004A70DD" w:rsidP="004834EC">
      <w:pPr>
        <w:autoSpaceDE w:val="0"/>
        <w:autoSpaceDN w:val="0"/>
        <w:adjustRightInd w:val="0"/>
        <w:spacing w:after="0"/>
        <w:rPr>
          <w:rFonts w:cs="Goudy"/>
        </w:rPr>
      </w:pPr>
      <w:r w:rsidRPr="00B33CEE">
        <w:rPr>
          <w:rFonts w:cs="Goudy"/>
        </w:rPr>
        <w:t xml:space="preserve">One or more chancres on genitalia, fingers, anus, lips, tongue, nipples, nostrils, and </w:t>
      </w:r>
      <w:r w:rsidR="00B33CEE" w:rsidRPr="00B33CEE">
        <w:rPr>
          <w:rFonts w:cs="Goudy"/>
        </w:rPr>
        <w:t>eyelids. In</w:t>
      </w:r>
      <w:r w:rsidRPr="00B33CEE">
        <w:rPr>
          <w:rFonts w:cs="Goudy"/>
        </w:rPr>
        <w:t xml:space="preserve"> females it may go up to the cervix</w:t>
      </w:r>
    </w:p>
    <w:p w:rsidR="004A70DD" w:rsidRPr="00B33CEE" w:rsidRDefault="004A70DD" w:rsidP="004834EC">
      <w:pPr>
        <w:autoSpaceDE w:val="0"/>
        <w:autoSpaceDN w:val="0"/>
        <w:adjustRightInd w:val="0"/>
        <w:spacing w:after="0"/>
        <w:rPr>
          <w:rFonts w:cs="Goudy"/>
          <w:b/>
        </w:rPr>
      </w:pPr>
      <w:r w:rsidRPr="00B33CEE">
        <w:rPr>
          <w:rFonts w:cs="Goudy"/>
          <w:b/>
        </w:rPr>
        <w:t>Secondary</w:t>
      </w:r>
    </w:p>
    <w:p w:rsidR="004A70DD" w:rsidRPr="00B33CEE" w:rsidRDefault="004A70DD" w:rsidP="004834EC">
      <w:pPr>
        <w:autoSpaceDE w:val="0"/>
        <w:autoSpaceDN w:val="0"/>
        <w:adjustRightInd w:val="0"/>
        <w:spacing w:after="0"/>
        <w:rPr>
          <w:rFonts w:cs="Goudy"/>
        </w:rPr>
      </w:pPr>
      <w:r w:rsidRPr="00B33CEE">
        <w:rPr>
          <w:rFonts w:cs="Goudy"/>
        </w:rPr>
        <w:t xml:space="preserve">Headache malaise, nausea and vomiting anorexia weight loss sore throat slight fever, rashes, alopecia,  </w:t>
      </w:r>
    </w:p>
    <w:p w:rsidR="004A70DD" w:rsidRPr="00B33CEE" w:rsidRDefault="004A70DD" w:rsidP="004834EC">
      <w:pPr>
        <w:autoSpaceDE w:val="0"/>
        <w:autoSpaceDN w:val="0"/>
        <w:adjustRightInd w:val="0"/>
        <w:spacing w:after="0"/>
        <w:rPr>
          <w:rFonts w:cs="Goudy"/>
        </w:rPr>
      </w:pPr>
      <w:r w:rsidRPr="00B33CEE">
        <w:rPr>
          <w:rFonts w:cs="Goudy"/>
        </w:rPr>
        <w:t>In warm moist areas, lesions enlarged and eroding producing highly contagious pink or graying white lesions(condylomata lata)</w:t>
      </w:r>
    </w:p>
    <w:p w:rsidR="004A70DD" w:rsidRPr="00B33CEE" w:rsidRDefault="004A70DD" w:rsidP="004834EC">
      <w:pPr>
        <w:autoSpaceDE w:val="0"/>
        <w:autoSpaceDN w:val="0"/>
        <w:adjustRightInd w:val="0"/>
        <w:spacing w:after="0"/>
        <w:rPr>
          <w:rFonts w:cs="Goudy"/>
        </w:rPr>
      </w:pPr>
      <w:r w:rsidRPr="00B33CEE">
        <w:rPr>
          <w:rFonts w:cs="Goudy"/>
          <w:b/>
        </w:rPr>
        <w:t>Tertiary</w:t>
      </w:r>
    </w:p>
    <w:p w:rsidR="004A70DD" w:rsidRPr="00B33CEE" w:rsidRDefault="004A70DD" w:rsidP="004834EC">
      <w:pPr>
        <w:autoSpaceDE w:val="0"/>
        <w:autoSpaceDN w:val="0"/>
        <w:adjustRightInd w:val="0"/>
        <w:spacing w:after="0"/>
        <w:rPr>
          <w:rFonts w:cs="Goudy"/>
        </w:rPr>
      </w:pPr>
      <w:r w:rsidRPr="00B33CEE">
        <w:rPr>
          <w:rFonts w:cs="Goudy"/>
        </w:rPr>
        <w:t>Headache, insomnia, seizures and psychological difficulties. Parenchymal tissue is affected a person will have paranoia, illusions, slurred speech and hallucinations</w:t>
      </w:r>
    </w:p>
    <w:p w:rsidR="004A70DD" w:rsidRPr="00B33CEE" w:rsidRDefault="004A70DD" w:rsidP="004834EC">
      <w:pPr>
        <w:autoSpaceDE w:val="0"/>
        <w:autoSpaceDN w:val="0"/>
        <w:adjustRightInd w:val="0"/>
        <w:spacing w:after="0"/>
        <w:rPr>
          <w:rFonts w:cs="Goudy"/>
        </w:rPr>
      </w:pPr>
    </w:p>
    <w:p w:rsidR="004A70DD" w:rsidRPr="00B33CEE" w:rsidRDefault="004A70DD" w:rsidP="004834EC">
      <w:pPr>
        <w:autoSpaceDE w:val="0"/>
        <w:autoSpaceDN w:val="0"/>
        <w:adjustRightInd w:val="0"/>
        <w:spacing w:after="0"/>
        <w:rPr>
          <w:rFonts w:cs="Goudy"/>
        </w:rPr>
      </w:pPr>
    </w:p>
    <w:p w:rsidR="00C74636" w:rsidRPr="00B33CEE" w:rsidRDefault="00C74636" w:rsidP="004834EC">
      <w:pPr>
        <w:autoSpaceDE w:val="0"/>
        <w:autoSpaceDN w:val="0"/>
        <w:adjustRightInd w:val="0"/>
        <w:spacing w:after="0"/>
        <w:rPr>
          <w:rFonts w:cs="Goudy"/>
        </w:rPr>
      </w:pPr>
    </w:p>
    <w:p w:rsidR="00C74636" w:rsidRPr="00B33CEE" w:rsidRDefault="00C74636" w:rsidP="004834EC">
      <w:pPr>
        <w:rPr>
          <w:b/>
          <w:lang w:val="en-GB"/>
        </w:rPr>
      </w:pPr>
      <w:r w:rsidRPr="00B33CEE">
        <w:rPr>
          <w:b/>
          <w:lang w:val="en-GB"/>
        </w:rPr>
        <w:t>Assessment and diagnosis</w:t>
      </w:r>
    </w:p>
    <w:p w:rsidR="00C74636" w:rsidRPr="00B33CEE" w:rsidRDefault="00C74636" w:rsidP="004834EC">
      <w:pPr>
        <w:autoSpaceDE w:val="0"/>
        <w:autoSpaceDN w:val="0"/>
        <w:adjustRightInd w:val="0"/>
        <w:spacing w:after="0"/>
        <w:rPr>
          <w:rFonts w:cs="Goudy"/>
          <w:color w:val="000000"/>
        </w:rPr>
      </w:pPr>
      <w:r w:rsidRPr="00B33CEE">
        <w:rPr>
          <w:rFonts w:cs="Goudy"/>
          <w:color w:val="000000"/>
        </w:rPr>
        <w:t>Because syphilis shares symptoms with many diseases, clinical history and laboratory evaluation are important. The conclusive diagnosis of syphilis can be made by direct identification of the spirochete obtained from the chancre lesions of primary syphilis. Serologic tests used in the diagnosis of secondary and tertiary syphilis require clinical correlation in interpretation. The serologic tests are summarized as follows:</w:t>
      </w:r>
    </w:p>
    <w:p w:rsidR="00C74636" w:rsidRPr="00B33CEE" w:rsidRDefault="00C74636" w:rsidP="004834EC">
      <w:pPr>
        <w:autoSpaceDE w:val="0"/>
        <w:autoSpaceDN w:val="0"/>
        <w:adjustRightInd w:val="0"/>
        <w:spacing w:after="0"/>
        <w:rPr>
          <w:rFonts w:cs="Goudy"/>
          <w:color w:val="000000"/>
        </w:rPr>
      </w:pPr>
      <w:r w:rsidRPr="00B33CEE">
        <w:rPr>
          <w:rFonts w:cs="Goudy"/>
          <w:color w:val="1A2CFF"/>
        </w:rPr>
        <w:t xml:space="preserve">• </w:t>
      </w:r>
      <w:r w:rsidRPr="00B33CEE">
        <w:rPr>
          <w:rFonts w:cs="Goudy-Italic"/>
          <w:i/>
          <w:iCs/>
          <w:color w:val="000000"/>
        </w:rPr>
        <w:t xml:space="preserve">Nontreponemal </w:t>
      </w:r>
      <w:r w:rsidRPr="00B33CEE">
        <w:rPr>
          <w:rFonts w:cs="Goudy"/>
          <w:color w:val="000000"/>
        </w:rPr>
        <w:t xml:space="preserve">or </w:t>
      </w:r>
      <w:r w:rsidRPr="00B33CEE">
        <w:rPr>
          <w:rFonts w:cs="Goudy-Italic"/>
          <w:i/>
          <w:iCs/>
          <w:color w:val="000000"/>
        </w:rPr>
        <w:t xml:space="preserve">reagin tests, </w:t>
      </w:r>
      <w:r w:rsidRPr="00B33CEE">
        <w:rPr>
          <w:rFonts w:cs="Goudy"/>
          <w:color w:val="000000"/>
        </w:rPr>
        <w:t>such as the Venereal Disease Research Laboratory (VDRL) or the rapid plasma reagin circle card test (RPR-CT), are generally used for screening and diagnosis as the detect non-specific antibody. Reactivity reduces with treatment use.</w:t>
      </w:r>
    </w:p>
    <w:p w:rsidR="00C74636" w:rsidRPr="00B33CEE" w:rsidRDefault="00C74636" w:rsidP="004834EC">
      <w:pPr>
        <w:autoSpaceDE w:val="0"/>
        <w:autoSpaceDN w:val="0"/>
        <w:adjustRightInd w:val="0"/>
        <w:spacing w:after="0"/>
        <w:rPr>
          <w:rFonts w:cs="Goudy"/>
          <w:color w:val="000000"/>
        </w:rPr>
      </w:pPr>
      <w:r w:rsidRPr="00B33CEE">
        <w:rPr>
          <w:rFonts w:cs="Goudy"/>
          <w:color w:val="1A2CFF"/>
        </w:rPr>
        <w:t xml:space="preserve">• </w:t>
      </w:r>
      <w:r w:rsidRPr="00B33CEE">
        <w:rPr>
          <w:rFonts w:cs="Goudy-Italic"/>
          <w:i/>
          <w:iCs/>
          <w:color w:val="000000"/>
        </w:rPr>
        <w:t xml:space="preserve">Treponemal tests, </w:t>
      </w:r>
      <w:r w:rsidRPr="00B33CEE">
        <w:rPr>
          <w:rFonts w:cs="Goudy"/>
          <w:color w:val="000000"/>
        </w:rPr>
        <w:t xml:space="preserve">such as the fluorescent treponemal antibody absorption test (FTA-ABS) and the microhemagglutination test (MHA-TP), are used to verify that the screening test did not represent a </w:t>
      </w:r>
      <w:r w:rsidRPr="00B33CEE">
        <w:rPr>
          <w:rFonts w:cs="Goudy"/>
          <w:color w:val="000000"/>
        </w:rPr>
        <w:lastRenderedPageBreak/>
        <w:t>false positive result. Positive results usually are positive for life and therefore are not appropriate to determine therapeutic effectiveness.</w:t>
      </w:r>
    </w:p>
    <w:p w:rsidR="004834EC" w:rsidRPr="00B33CEE" w:rsidRDefault="004834EC" w:rsidP="004834EC">
      <w:pPr>
        <w:rPr>
          <w:b/>
          <w:lang w:val="en-GB"/>
        </w:rPr>
      </w:pPr>
    </w:p>
    <w:p w:rsidR="004834EC" w:rsidRPr="00B33CEE" w:rsidRDefault="004834EC" w:rsidP="004834EC">
      <w:pPr>
        <w:rPr>
          <w:lang w:val="en-GB"/>
        </w:rPr>
      </w:pPr>
      <w:r w:rsidRPr="00B33CEE">
        <w:rPr>
          <w:b/>
          <w:lang w:val="en-GB"/>
        </w:rPr>
        <w:t>Complications</w:t>
      </w:r>
    </w:p>
    <w:p w:rsidR="004834EC" w:rsidRPr="00B33CEE" w:rsidRDefault="004834EC" w:rsidP="004834EC">
      <w:pPr>
        <w:pStyle w:val="ListParagraph"/>
        <w:numPr>
          <w:ilvl w:val="0"/>
          <w:numId w:val="3"/>
        </w:numPr>
        <w:rPr>
          <w:lang w:val="en-GB"/>
        </w:rPr>
      </w:pPr>
      <w:r w:rsidRPr="00B33CEE">
        <w:rPr>
          <w:lang w:val="en-GB"/>
        </w:rPr>
        <w:t>Cardiovascular disease</w:t>
      </w:r>
    </w:p>
    <w:p w:rsidR="004834EC" w:rsidRPr="00B33CEE" w:rsidRDefault="004834EC" w:rsidP="004834EC">
      <w:pPr>
        <w:pStyle w:val="ListParagraph"/>
        <w:numPr>
          <w:ilvl w:val="0"/>
          <w:numId w:val="3"/>
        </w:numPr>
        <w:rPr>
          <w:lang w:val="en-GB"/>
        </w:rPr>
      </w:pPr>
      <w:r w:rsidRPr="00B33CEE">
        <w:rPr>
          <w:lang w:val="en-GB"/>
        </w:rPr>
        <w:t>Irreversible neurologic disease</w:t>
      </w:r>
    </w:p>
    <w:p w:rsidR="004834EC" w:rsidRPr="00B33CEE" w:rsidRDefault="004834EC" w:rsidP="004834EC">
      <w:pPr>
        <w:pStyle w:val="ListParagraph"/>
        <w:numPr>
          <w:ilvl w:val="0"/>
          <w:numId w:val="3"/>
        </w:numPr>
        <w:rPr>
          <w:lang w:val="en-GB"/>
        </w:rPr>
      </w:pPr>
      <w:r w:rsidRPr="00B33CEE">
        <w:rPr>
          <w:lang w:val="en-GB"/>
        </w:rPr>
        <w:t>Psychiatric disorders</w:t>
      </w:r>
    </w:p>
    <w:p w:rsidR="004834EC" w:rsidRPr="00B33CEE" w:rsidRDefault="004834EC" w:rsidP="004834EC">
      <w:pPr>
        <w:pStyle w:val="ListParagraph"/>
        <w:numPr>
          <w:ilvl w:val="0"/>
          <w:numId w:val="3"/>
        </w:numPr>
        <w:rPr>
          <w:lang w:val="en-GB"/>
        </w:rPr>
      </w:pPr>
      <w:r w:rsidRPr="00B33CEE">
        <w:rPr>
          <w:lang w:val="en-GB"/>
        </w:rPr>
        <w:t>With fetal infection</w:t>
      </w:r>
    </w:p>
    <w:p w:rsidR="004834EC" w:rsidRPr="00B33CEE" w:rsidRDefault="004834EC" w:rsidP="004834EC">
      <w:pPr>
        <w:pStyle w:val="ListParagraph"/>
        <w:numPr>
          <w:ilvl w:val="0"/>
          <w:numId w:val="4"/>
        </w:numPr>
        <w:rPr>
          <w:lang w:val="en-GB"/>
        </w:rPr>
      </w:pPr>
      <w:r w:rsidRPr="00B33CEE">
        <w:rPr>
          <w:lang w:val="en-GB"/>
        </w:rPr>
        <w:t>Spontaneous abortion</w:t>
      </w:r>
    </w:p>
    <w:p w:rsidR="004834EC" w:rsidRPr="00B33CEE" w:rsidRDefault="004834EC" w:rsidP="004834EC">
      <w:pPr>
        <w:pStyle w:val="ListParagraph"/>
        <w:numPr>
          <w:ilvl w:val="0"/>
          <w:numId w:val="4"/>
        </w:numPr>
        <w:rPr>
          <w:lang w:val="en-GB"/>
        </w:rPr>
      </w:pPr>
      <w:r w:rsidRPr="00B33CEE">
        <w:rPr>
          <w:lang w:val="en-GB"/>
        </w:rPr>
        <w:t>Still birth</w:t>
      </w:r>
    </w:p>
    <w:p w:rsidR="004834EC" w:rsidRPr="00B33CEE" w:rsidRDefault="004834EC" w:rsidP="004834EC">
      <w:pPr>
        <w:pStyle w:val="ListParagraph"/>
        <w:numPr>
          <w:ilvl w:val="0"/>
          <w:numId w:val="4"/>
        </w:numPr>
        <w:rPr>
          <w:lang w:val="en-GB"/>
        </w:rPr>
      </w:pPr>
      <w:r w:rsidRPr="00B33CEE">
        <w:rPr>
          <w:lang w:val="en-GB"/>
        </w:rPr>
        <w:t>Low birth weight</w:t>
      </w:r>
    </w:p>
    <w:p w:rsidR="004834EC" w:rsidRPr="00B33CEE" w:rsidRDefault="004834EC" w:rsidP="004834EC">
      <w:pPr>
        <w:pStyle w:val="ListParagraph"/>
        <w:numPr>
          <w:ilvl w:val="0"/>
          <w:numId w:val="4"/>
        </w:numPr>
        <w:rPr>
          <w:lang w:val="en-GB"/>
        </w:rPr>
      </w:pPr>
      <w:r w:rsidRPr="00B33CEE">
        <w:rPr>
          <w:lang w:val="en-GB"/>
        </w:rPr>
        <w:t>Deafness</w:t>
      </w:r>
    </w:p>
    <w:p w:rsidR="004834EC" w:rsidRPr="00B33CEE" w:rsidRDefault="004834EC" w:rsidP="004834EC">
      <w:pPr>
        <w:autoSpaceDE w:val="0"/>
        <w:autoSpaceDN w:val="0"/>
        <w:adjustRightInd w:val="0"/>
        <w:spacing w:after="0"/>
        <w:rPr>
          <w:rFonts w:cs="Goudy"/>
          <w:b/>
        </w:rPr>
      </w:pPr>
    </w:p>
    <w:p w:rsidR="004834EC" w:rsidRPr="00B33CEE" w:rsidRDefault="004834EC" w:rsidP="004834EC">
      <w:pPr>
        <w:autoSpaceDE w:val="0"/>
        <w:autoSpaceDN w:val="0"/>
        <w:adjustRightInd w:val="0"/>
        <w:spacing w:after="0"/>
        <w:rPr>
          <w:rFonts w:cs="Goudy"/>
          <w:color w:val="000000"/>
        </w:rPr>
      </w:pPr>
    </w:p>
    <w:p w:rsidR="00C74636" w:rsidRPr="00B33CEE" w:rsidRDefault="00C74636" w:rsidP="004834EC">
      <w:pPr>
        <w:autoSpaceDE w:val="0"/>
        <w:autoSpaceDN w:val="0"/>
        <w:adjustRightInd w:val="0"/>
        <w:spacing w:after="0"/>
        <w:rPr>
          <w:rFonts w:cs="Goudy"/>
          <w:color w:val="000000"/>
        </w:rPr>
      </w:pPr>
    </w:p>
    <w:p w:rsidR="00C74636" w:rsidRPr="00B33CEE" w:rsidRDefault="00C74636" w:rsidP="004834EC">
      <w:pPr>
        <w:autoSpaceDE w:val="0"/>
        <w:autoSpaceDN w:val="0"/>
        <w:adjustRightInd w:val="0"/>
        <w:spacing w:after="0"/>
        <w:rPr>
          <w:rFonts w:cs="Univers-Light"/>
          <w:b/>
        </w:rPr>
      </w:pPr>
      <w:r w:rsidRPr="00B33CEE">
        <w:rPr>
          <w:rFonts w:cs="Univers-Light"/>
          <w:b/>
        </w:rPr>
        <w:t>Medical management</w:t>
      </w:r>
    </w:p>
    <w:p w:rsidR="00C74636" w:rsidRPr="00B33CEE" w:rsidRDefault="00C74636" w:rsidP="004834EC">
      <w:pPr>
        <w:pStyle w:val="ListParagraph"/>
        <w:numPr>
          <w:ilvl w:val="0"/>
          <w:numId w:val="6"/>
        </w:numPr>
        <w:autoSpaceDE w:val="0"/>
        <w:autoSpaceDN w:val="0"/>
        <w:adjustRightInd w:val="0"/>
        <w:spacing w:after="0"/>
        <w:rPr>
          <w:rFonts w:cs="Goudy"/>
        </w:rPr>
      </w:pPr>
      <w:r w:rsidRPr="00B33CEE">
        <w:rPr>
          <w:rFonts w:cs="Goudy"/>
        </w:rPr>
        <w:t>Treatment of all stages of syphilis is administration of antibiotics.</w:t>
      </w:r>
    </w:p>
    <w:p w:rsidR="00C74636" w:rsidRPr="00B33CEE" w:rsidRDefault="00C74636" w:rsidP="004834EC">
      <w:pPr>
        <w:pStyle w:val="ListParagraph"/>
        <w:numPr>
          <w:ilvl w:val="0"/>
          <w:numId w:val="6"/>
        </w:numPr>
        <w:autoSpaceDE w:val="0"/>
        <w:autoSpaceDN w:val="0"/>
        <w:adjustRightInd w:val="0"/>
        <w:spacing w:after="0"/>
        <w:rPr>
          <w:rFonts w:cs="Goudy"/>
        </w:rPr>
      </w:pPr>
      <w:r w:rsidRPr="00B33CEE">
        <w:rPr>
          <w:rFonts w:cs="Goudy"/>
        </w:rPr>
        <w:t>Penicillin G benzathine is the medication of choice for early syphilis or early latent syphilis of less than 1 year’s duration. It is administered by intramuscular injection at a single session.</w:t>
      </w:r>
    </w:p>
    <w:p w:rsidR="00C74636" w:rsidRPr="00B33CEE" w:rsidRDefault="00C74636" w:rsidP="004834EC">
      <w:pPr>
        <w:pStyle w:val="ListParagraph"/>
        <w:numPr>
          <w:ilvl w:val="0"/>
          <w:numId w:val="6"/>
        </w:numPr>
        <w:autoSpaceDE w:val="0"/>
        <w:autoSpaceDN w:val="0"/>
        <w:adjustRightInd w:val="0"/>
        <w:spacing w:after="0"/>
        <w:rPr>
          <w:rFonts w:cs="Goudy"/>
        </w:rPr>
      </w:pPr>
      <w:r w:rsidRPr="00B33CEE">
        <w:rPr>
          <w:rFonts w:cs="Goudy"/>
        </w:rPr>
        <w:t xml:space="preserve">Patients with late latent or latent syphilis of unknown duration should receive three injections at 1-week intervals. </w:t>
      </w:r>
    </w:p>
    <w:p w:rsidR="00C74636" w:rsidRPr="00B33CEE" w:rsidRDefault="00C74636" w:rsidP="004834EC">
      <w:pPr>
        <w:pStyle w:val="ListParagraph"/>
        <w:numPr>
          <w:ilvl w:val="0"/>
          <w:numId w:val="6"/>
        </w:numPr>
        <w:autoSpaceDE w:val="0"/>
        <w:autoSpaceDN w:val="0"/>
        <w:adjustRightInd w:val="0"/>
        <w:spacing w:after="0"/>
        <w:rPr>
          <w:rFonts w:cs="Goudy"/>
        </w:rPr>
      </w:pPr>
      <w:r w:rsidRPr="00B33CEE">
        <w:rPr>
          <w:rFonts w:cs="Goudy"/>
        </w:rPr>
        <w:t xml:space="preserve">Patients who are allergic to penicillin are usually treated with doxycycline (Adoxa). </w:t>
      </w:r>
    </w:p>
    <w:p w:rsidR="00C74636" w:rsidRPr="00B33CEE" w:rsidRDefault="00C74636" w:rsidP="004834EC">
      <w:pPr>
        <w:pStyle w:val="ListParagraph"/>
        <w:numPr>
          <w:ilvl w:val="0"/>
          <w:numId w:val="6"/>
        </w:numPr>
        <w:autoSpaceDE w:val="0"/>
        <w:autoSpaceDN w:val="0"/>
        <w:adjustRightInd w:val="0"/>
        <w:spacing w:after="0"/>
        <w:rPr>
          <w:rFonts w:cs="Goudy"/>
        </w:rPr>
      </w:pPr>
      <w:r w:rsidRPr="00B33CEE">
        <w:rPr>
          <w:rFonts w:cs="Goudy"/>
        </w:rPr>
        <w:t>The patient treated with penicillin is monitored for 30 minutes after the injection to observe for a possible allergic reaction.</w:t>
      </w:r>
    </w:p>
    <w:p w:rsidR="004834EC" w:rsidRPr="00B33CEE" w:rsidRDefault="004834EC" w:rsidP="004834EC">
      <w:pPr>
        <w:autoSpaceDE w:val="0"/>
        <w:autoSpaceDN w:val="0"/>
        <w:adjustRightInd w:val="0"/>
        <w:spacing w:after="0"/>
        <w:rPr>
          <w:rFonts w:cs="Goudy"/>
          <w:b/>
        </w:rPr>
      </w:pPr>
      <w:r w:rsidRPr="00B33CEE">
        <w:rPr>
          <w:rFonts w:cs="Goudy"/>
          <w:b/>
        </w:rPr>
        <w:t>Nursing</w:t>
      </w:r>
      <w:r w:rsidRPr="00B33CEE">
        <w:rPr>
          <w:rFonts w:cs="Goudy"/>
        </w:rPr>
        <w:t xml:space="preserve"> </w:t>
      </w:r>
      <w:r w:rsidRPr="00B33CEE">
        <w:rPr>
          <w:rFonts w:cs="Goudy"/>
          <w:b/>
        </w:rPr>
        <w:t>management</w:t>
      </w:r>
    </w:p>
    <w:p w:rsidR="004834EC" w:rsidRPr="00B33CEE" w:rsidRDefault="004834EC" w:rsidP="004834EC">
      <w:pPr>
        <w:autoSpaceDE w:val="0"/>
        <w:autoSpaceDN w:val="0"/>
        <w:adjustRightInd w:val="0"/>
        <w:spacing w:after="0"/>
        <w:rPr>
          <w:rFonts w:cs="Goudy"/>
        </w:rPr>
      </w:pPr>
      <w:r w:rsidRPr="00B33CEE">
        <w:rPr>
          <w:rFonts w:cs="Goudy"/>
        </w:rPr>
        <w:t>In the nursing management the nurse should</w:t>
      </w:r>
    </w:p>
    <w:p w:rsidR="004834EC" w:rsidRPr="00B33CEE" w:rsidRDefault="004834EC" w:rsidP="004834EC">
      <w:pPr>
        <w:autoSpaceDE w:val="0"/>
        <w:autoSpaceDN w:val="0"/>
        <w:adjustRightInd w:val="0"/>
        <w:spacing w:after="0"/>
        <w:rPr>
          <w:rFonts w:cs="Goudy"/>
        </w:rPr>
      </w:pPr>
      <w:r w:rsidRPr="00B33CEE">
        <w:rPr>
          <w:rFonts w:cs="Goudy"/>
        </w:rPr>
        <w:t xml:space="preserve">Follow standard precaution </w:t>
      </w:r>
    </w:p>
    <w:p w:rsidR="004834EC" w:rsidRPr="00B33CEE" w:rsidRDefault="004834EC" w:rsidP="004834EC">
      <w:pPr>
        <w:autoSpaceDE w:val="0"/>
        <w:autoSpaceDN w:val="0"/>
        <w:adjustRightInd w:val="0"/>
        <w:spacing w:after="0"/>
        <w:rPr>
          <w:rFonts w:cs="Goudy"/>
        </w:rPr>
      </w:pPr>
      <w:r w:rsidRPr="00B33CEE">
        <w:rPr>
          <w:rFonts w:cs="Goudy"/>
        </w:rPr>
        <w:t>Administer prescribed drugs</w:t>
      </w:r>
    </w:p>
    <w:p w:rsidR="004834EC" w:rsidRPr="00B33CEE" w:rsidRDefault="004834EC" w:rsidP="004834EC">
      <w:pPr>
        <w:autoSpaceDE w:val="0"/>
        <w:autoSpaceDN w:val="0"/>
        <w:adjustRightInd w:val="0"/>
        <w:spacing w:after="0"/>
        <w:rPr>
          <w:rFonts w:cs="Goudy"/>
        </w:rPr>
      </w:pPr>
      <w:r w:rsidRPr="00B33CEE">
        <w:rPr>
          <w:rFonts w:cs="Goudy"/>
        </w:rPr>
        <w:t>Keep lesions clean and dry and dispose materials properly</w:t>
      </w:r>
    </w:p>
    <w:p w:rsidR="004834EC" w:rsidRPr="00B33CEE" w:rsidRDefault="004834EC" w:rsidP="004834EC">
      <w:pPr>
        <w:autoSpaceDE w:val="0"/>
        <w:autoSpaceDN w:val="0"/>
        <w:adjustRightInd w:val="0"/>
        <w:spacing w:after="0"/>
        <w:rPr>
          <w:rFonts w:cs="Goudy"/>
        </w:rPr>
      </w:pPr>
      <w:r w:rsidRPr="00B33CEE">
        <w:rPr>
          <w:rFonts w:cs="Goudy"/>
        </w:rPr>
        <w:t>Monitor response to treatment</w:t>
      </w:r>
    </w:p>
    <w:p w:rsidR="004834EC" w:rsidRPr="00B33CEE" w:rsidRDefault="004834EC" w:rsidP="004834EC">
      <w:pPr>
        <w:autoSpaceDE w:val="0"/>
        <w:autoSpaceDN w:val="0"/>
        <w:adjustRightInd w:val="0"/>
        <w:spacing w:after="0"/>
        <w:rPr>
          <w:rFonts w:cs="Goudy"/>
        </w:rPr>
      </w:pPr>
      <w:r w:rsidRPr="00B33CEE">
        <w:rPr>
          <w:rFonts w:cs="Goudy"/>
        </w:rPr>
        <w:t>Monitor for signs of any complications</w:t>
      </w:r>
    </w:p>
    <w:p w:rsidR="00742444" w:rsidRDefault="00742444" w:rsidP="004834EC">
      <w:pPr>
        <w:rPr>
          <w:lang w:val="en-GB"/>
        </w:rPr>
      </w:pPr>
    </w:p>
    <w:p w:rsidR="00C74636" w:rsidRPr="00B33CEE" w:rsidRDefault="00C74636" w:rsidP="004834EC">
      <w:pPr>
        <w:rPr>
          <w:b/>
          <w:lang w:val="en-GB"/>
        </w:rPr>
      </w:pPr>
      <w:r w:rsidRPr="00B33CEE">
        <w:rPr>
          <w:b/>
          <w:lang w:val="en-GB"/>
        </w:rPr>
        <w:t>Patient teaching on prevention</w:t>
      </w:r>
    </w:p>
    <w:p w:rsidR="00C74636" w:rsidRPr="00B33CEE" w:rsidRDefault="00C74636" w:rsidP="004834EC">
      <w:pPr>
        <w:pStyle w:val="ListParagraph"/>
        <w:numPr>
          <w:ilvl w:val="0"/>
          <w:numId w:val="5"/>
        </w:numPr>
        <w:autoSpaceDE w:val="0"/>
        <w:autoSpaceDN w:val="0"/>
        <w:adjustRightInd w:val="0"/>
        <w:spacing w:after="0"/>
        <w:rPr>
          <w:rFonts w:cs="Univers-Light"/>
        </w:rPr>
      </w:pPr>
      <w:r w:rsidRPr="00B33CEE">
        <w:rPr>
          <w:rFonts w:cs="Univers-Light"/>
        </w:rPr>
        <w:t>If multiple penicillin injections are required, complete the full course of therapy.</w:t>
      </w:r>
    </w:p>
    <w:p w:rsidR="00C74636" w:rsidRPr="00B33CEE" w:rsidRDefault="00C74636" w:rsidP="004834EC">
      <w:pPr>
        <w:autoSpaceDE w:val="0"/>
        <w:autoSpaceDN w:val="0"/>
        <w:adjustRightInd w:val="0"/>
        <w:spacing w:after="0"/>
        <w:rPr>
          <w:rFonts w:cs="Univers-Light"/>
        </w:rPr>
      </w:pPr>
    </w:p>
    <w:p w:rsidR="00C74636" w:rsidRPr="00B33CEE" w:rsidRDefault="00C74636" w:rsidP="004834EC">
      <w:pPr>
        <w:pStyle w:val="ListParagraph"/>
        <w:numPr>
          <w:ilvl w:val="0"/>
          <w:numId w:val="5"/>
        </w:numPr>
        <w:autoSpaceDE w:val="0"/>
        <w:autoSpaceDN w:val="0"/>
        <w:adjustRightInd w:val="0"/>
        <w:spacing w:after="0"/>
        <w:rPr>
          <w:rFonts w:cs="Univers-Light"/>
        </w:rPr>
      </w:pPr>
      <w:r w:rsidRPr="00B33CEE">
        <w:rPr>
          <w:rFonts w:cs="Univers-Light"/>
        </w:rPr>
        <w:t>Refrain from sexual contact with previous or current partners until the partners have been treated.</w:t>
      </w:r>
    </w:p>
    <w:p w:rsidR="00C74636" w:rsidRPr="00B33CEE" w:rsidRDefault="00C74636" w:rsidP="004834EC">
      <w:pPr>
        <w:pStyle w:val="ListParagraph"/>
        <w:numPr>
          <w:ilvl w:val="0"/>
          <w:numId w:val="5"/>
        </w:numPr>
        <w:autoSpaceDE w:val="0"/>
        <w:autoSpaceDN w:val="0"/>
        <w:adjustRightInd w:val="0"/>
        <w:spacing w:after="0"/>
        <w:rPr>
          <w:rFonts w:cs="Univers-Light"/>
        </w:rPr>
      </w:pPr>
      <w:r w:rsidRPr="00B33CEE">
        <w:rPr>
          <w:rFonts w:cs="Univers-Light"/>
        </w:rPr>
        <w:lastRenderedPageBreak/>
        <w:t>If you have primary or secondary syphilis, be aware that with proper treatment, skin lesions and other sequelae of infection will improve, and serology eventually will reflect cure.</w:t>
      </w:r>
    </w:p>
    <w:p w:rsidR="00C74636" w:rsidRPr="00B33CEE" w:rsidRDefault="00C74636" w:rsidP="004834EC">
      <w:pPr>
        <w:pStyle w:val="ListParagraph"/>
        <w:numPr>
          <w:ilvl w:val="0"/>
          <w:numId w:val="5"/>
        </w:numPr>
        <w:autoSpaceDE w:val="0"/>
        <w:autoSpaceDN w:val="0"/>
        <w:adjustRightInd w:val="0"/>
        <w:spacing w:after="0"/>
        <w:rPr>
          <w:rFonts w:cs="Univers-Light"/>
        </w:rPr>
      </w:pPr>
      <w:r w:rsidRPr="00B33CEE">
        <w:rPr>
          <w:rFonts w:cs="Univers-Light"/>
        </w:rPr>
        <w:t>Condoms significantly reduce the risk of transmission of syphilis and other sexually transmitted diseases.</w:t>
      </w:r>
    </w:p>
    <w:p w:rsidR="00C74636" w:rsidRPr="00B33CEE" w:rsidRDefault="00C74636" w:rsidP="004834EC">
      <w:pPr>
        <w:pStyle w:val="ListParagraph"/>
        <w:numPr>
          <w:ilvl w:val="0"/>
          <w:numId w:val="5"/>
        </w:numPr>
        <w:autoSpaceDE w:val="0"/>
        <w:autoSpaceDN w:val="0"/>
        <w:adjustRightInd w:val="0"/>
        <w:spacing w:after="0"/>
        <w:rPr>
          <w:rFonts w:cs="Univers-Light"/>
        </w:rPr>
      </w:pPr>
      <w:r w:rsidRPr="00B33CEE">
        <w:rPr>
          <w:rFonts w:cs="Univers-Light"/>
        </w:rPr>
        <w:t>Having multiple sexual partners increases the risk of acquiring syphilis and other sexually transmitted</w:t>
      </w:r>
    </w:p>
    <w:p w:rsidR="00C74636" w:rsidRPr="00B33CEE" w:rsidRDefault="00C74636" w:rsidP="004834EC">
      <w:pPr>
        <w:pStyle w:val="ListParagraph"/>
        <w:autoSpaceDE w:val="0"/>
        <w:autoSpaceDN w:val="0"/>
        <w:adjustRightInd w:val="0"/>
        <w:spacing w:after="0"/>
        <w:rPr>
          <w:rFonts w:cs="Univers-Light"/>
        </w:rPr>
      </w:pPr>
    </w:p>
    <w:p w:rsidR="00224A09" w:rsidRDefault="00E51A8A" w:rsidP="004834EC">
      <w:pPr>
        <w:rPr>
          <w:b/>
          <w:lang w:val="en-GB"/>
        </w:rPr>
      </w:pPr>
      <w:r w:rsidRPr="00E51A8A">
        <w:rPr>
          <w:b/>
          <w:lang w:val="en-GB"/>
        </w:rPr>
        <w:t xml:space="preserve">References </w:t>
      </w:r>
    </w:p>
    <w:p w:rsidR="00E51A8A" w:rsidRPr="00E51A8A" w:rsidRDefault="00E51A8A" w:rsidP="004834EC">
      <w:pPr>
        <w:rPr>
          <w:lang w:val="en-GB"/>
        </w:rPr>
      </w:pPr>
      <w:r w:rsidRPr="00E51A8A">
        <w:rPr>
          <w:u w:val="single"/>
          <w:lang w:val="en-GB"/>
        </w:rPr>
        <w:t xml:space="preserve">Brunner and </w:t>
      </w:r>
      <w:proofErr w:type="spellStart"/>
      <w:r w:rsidRPr="00E51A8A">
        <w:rPr>
          <w:u w:val="single"/>
          <w:lang w:val="en-GB"/>
        </w:rPr>
        <w:t>Suddarth's</w:t>
      </w:r>
      <w:proofErr w:type="spellEnd"/>
      <w:r w:rsidRPr="00E51A8A">
        <w:rPr>
          <w:u w:val="single"/>
          <w:lang w:val="en-GB"/>
        </w:rPr>
        <w:t xml:space="preserve"> Textbook of Med.-Surg. Nursing</w:t>
      </w:r>
      <w:r w:rsidRPr="00E51A8A">
        <w:rPr>
          <w:lang w:val="en-GB"/>
        </w:rPr>
        <w:t xml:space="preserve"> 12th ed. (2 </w:t>
      </w:r>
      <w:proofErr w:type="spellStart"/>
      <w:r w:rsidRPr="00E51A8A">
        <w:rPr>
          <w:lang w:val="en-GB"/>
        </w:rPr>
        <w:t>vols</w:t>
      </w:r>
      <w:proofErr w:type="spellEnd"/>
      <w:r w:rsidRPr="00E51A8A">
        <w:rPr>
          <w:lang w:val="en-GB"/>
        </w:rPr>
        <w:t xml:space="preserve">) - S. </w:t>
      </w:r>
      <w:proofErr w:type="spellStart"/>
      <w:r w:rsidRPr="00E51A8A">
        <w:rPr>
          <w:lang w:val="en-GB"/>
        </w:rPr>
        <w:t>Smeltzer</w:t>
      </w:r>
      <w:proofErr w:type="spellEnd"/>
      <w:r w:rsidRPr="00E51A8A">
        <w:rPr>
          <w:lang w:val="en-GB"/>
        </w:rPr>
        <w:t xml:space="preserve">, et al., (Lippincott, 2010) </w:t>
      </w:r>
    </w:p>
    <w:p w:rsidR="00E51A8A" w:rsidRPr="00E51A8A" w:rsidRDefault="00E51A8A" w:rsidP="004834EC">
      <w:pPr>
        <w:rPr>
          <w:lang w:val="en-GB"/>
        </w:rPr>
      </w:pPr>
      <w:proofErr w:type="spellStart"/>
      <w:r w:rsidRPr="00E51A8A">
        <w:rPr>
          <w:u w:val="single"/>
          <w:lang w:val="en-GB"/>
        </w:rPr>
        <w:t>Color</w:t>
      </w:r>
      <w:proofErr w:type="spellEnd"/>
      <w:r w:rsidRPr="00E51A8A">
        <w:rPr>
          <w:u w:val="single"/>
          <w:lang w:val="en-GB"/>
        </w:rPr>
        <w:t xml:space="preserve"> atlas of medical microbiology</w:t>
      </w:r>
      <w:r w:rsidRPr="00E51A8A">
        <w:rPr>
          <w:lang w:val="en-GB"/>
        </w:rPr>
        <w:t xml:space="preserve"> (</w:t>
      </w:r>
      <w:proofErr w:type="spellStart"/>
      <w:r w:rsidRPr="00E51A8A">
        <w:rPr>
          <w:lang w:val="en-GB"/>
        </w:rPr>
        <w:t>kayser</w:t>
      </w:r>
      <w:proofErr w:type="spellEnd"/>
      <w:r w:rsidRPr="00E51A8A">
        <w:rPr>
          <w:lang w:val="en-GB"/>
        </w:rPr>
        <w:t xml:space="preserve">, </w:t>
      </w:r>
      <w:proofErr w:type="spellStart"/>
      <w:r w:rsidRPr="00E51A8A">
        <w:rPr>
          <w:lang w:val="en-GB"/>
        </w:rPr>
        <w:t>thieme</w:t>
      </w:r>
      <w:proofErr w:type="spellEnd"/>
      <w:r w:rsidRPr="00E51A8A">
        <w:rPr>
          <w:lang w:val="en-GB"/>
        </w:rPr>
        <w:t xml:space="preserve"> 2005)</w:t>
      </w:r>
    </w:p>
    <w:p w:rsidR="00E51A8A" w:rsidRPr="00E51A8A" w:rsidRDefault="00E51A8A" w:rsidP="004834EC">
      <w:pPr>
        <w:rPr>
          <w:lang w:val="en-GB"/>
        </w:rPr>
      </w:pPr>
      <w:r w:rsidRPr="00E51A8A">
        <w:rPr>
          <w:u w:val="single"/>
          <w:lang w:val="en-GB"/>
        </w:rPr>
        <w:t>Nurses quick check diseases</w:t>
      </w:r>
      <w:r w:rsidRPr="00E51A8A">
        <w:rPr>
          <w:lang w:val="en-GB"/>
        </w:rPr>
        <w:t xml:space="preserve"> 2</w:t>
      </w:r>
      <w:r w:rsidRPr="00E51A8A">
        <w:rPr>
          <w:vertAlign w:val="superscript"/>
          <w:lang w:val="en-GB"/>
        </w:rPr>
        <w:t>nd</w:t>
      </w:r>
      <w:r w:rsidRPr="00E51A8A">
        <w:rPr>
          <w:lang w:val="en-GB"/>
        </w:rPr>
        <w:t xml:space="preserve"> </w:t>
      </w:r>
      <w:proofErr w:type="spellStart"/>
      <w:proofErr w:type="gramStart"/>
      <w:r w:rsidRPr="00E51A8A">
        <w:rPr>
          <w:lang w:val="en-GB"/>
        </w:rPr>
        <w:t>ed</w:t>
      </w:r>
      <w:proofErr w:type="spellEnd"/>
      <w:r w:rsidRPr="00E51A8A">
        <w:rPr>
          <w:lang w:val="en-GB"/>
        </w:rPr>
        <w:t>(</w:t>
      </w:r>
      <w:proofErr w:type="gramEnd"/>
      <w:r w:rsidRPr="00E51A8A">
        <w:rPr>
          <w:lang w:val="en-GB"/>
        </w:rPr>
        <w:t>Lippincott, 2010)</w:t>
      </w:r>
    </w:p>
    <w:p w:rsidR="00E51A8A" w:rsidRPr="00E51A8A" w:rsidRDefault="00E51A8A" w:rsidP="004834EC">
      <w:pPr>
        <w:rPr>
          <w:lang w:val="en-GB"/>
        </w:rPr>
      </w:pPr>
      <w:proofErr w:type="spellStart"/>
      <w:r w:rsidRPr="00E51A8A">
        <w:rPr>
          <w:lang w:val="en-GB"/>
        </w:rPr>
        <w:t>Bassavanthappa</w:t>
      </w:r>
      <w:proofErr w:type="spellEnd"/>
      <w:r w:rsidRPr="00E51A8A">
        <w:rPr>
          <w:lang w:val="en-GB"/>
        </w:rPr>
        <w:t xml:space="preserve"> </w:t>
      </w:r>
      <w:r w:rsidRPr="00E51A8A">
        <w:rPr>
          <w:u w:val="single"/>
          <w:lang w:val="en-GB"/>
        </w:rPr>
        <w:t>Community health nursing</w:t>
      </w:r>
      <w:r w:rsidRPr="00E51A8A">
        <w:rPr>
          <w:lang w:val="en-GB"/>
        </w:rPr>
        <w:t xml:space="preserve"> 2</w:t>
      </w:r>
      <w:r w:rsidRPr="00E51A8A">
        <w:rPr>
          <w:vertAlign w:val="superscript"/>
          <w:lang w:val="en-GB"/>
        </w:rPr>
        <w:t>nd</w:t>
      </w:r>
      <w:r w:rsidRPr="00E51A8A">
        <w:rPr>
          <w:lang w:val="en-GB"/>
        </w:rPr>
        <w:t xml:space="preserve"> </w:t>
      </w:r>
      <w:proofErr w:type="spellStart"/>
      <w:proofErr w:type="gramStart"/>
      <w:r w:rsidRPr="00E51A8A">
        <w:rPr>
          <w:lang w:val="en-GB"/>
        </w:rPr>
        <w:t>ed</w:t>
      </w:r>
      <w:proofErr w:type="spellEnd"/>
      <w:proofErr w:type="gramEnd"/>
    </w:p>
    <w:sectPr w:rsidR="00E51A8A" w:rsidRPr="00E51A8A" w:rsidSect="00750EF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Univers-Ligh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Goudy">
    <w:panose1 w:val="00000000000000000000"/>
    <w:charset w:val="00"/>
    <w:family w:val="swiss"/>
    <w:notTrueType/>
    <w:pitch w:val="default"/>
    <w:sig w:usb0="00000003" w:usb1="00000000" w:usb2="00000000" w:usb3="00000000" w:csb0="00000001" w:csb1="00000000"/>
  </w:font>
  <w:font w:name="Goudy-Italic">
    <w:panose1 w:val="00000000000000000000"/>
    <w:charset w:val="00"/>
    <w:family w:val="swiss"/>
    <w:notTrueType/>
    <w:pitch w:val="default"/>
    <w:sig w:usb0="00000003" w:usb1="00000000" w:usb2="00000000" w:usb3="00000000" w:csb0="00000001" w:csb1="00000000"/>
  </w:font>
  <w:font w:name="AdvPi3">
    <w:panose1 w:val="00000000000000000000"/>
    <w:charset w:val="00"/>
    <w:family w:val="swiss"/>
    <w:notTrueType/>
    <w:pitch w:val="default"/>
    <w:sig w:usb0="00000003" w:usb1="00000000" w:usb2="00000000" w:usb3="00000000" w:csb0="00000001" w:csb1="00000000"/>
  </w:font>
  <w:font w:name="AdvGUL00004">
    <w:panose1 w:val="00000000000000000000"/>
    <w:charset w:val="00"/>
    <w:family w:val="swiss"/>
    <w:notTrueType/>
    <w:pitch w:val="default"/>
    <w:sig w:usb0="00000003" w:usb1="00000000" w:usb2="00000000" w:usb3="00000000" w:csb0="00000001" w:csb1="00000000"/>
  </w:font>
  <w:font w:name="AdvGUL00002">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76977"/>
    <w:multiLevelType w:val="hybridMultilevel"/>
    <w:tmpl w:val="97121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B941ED"/>
    <w:multiLevelType w:val="hybridMultilevel"/>
    <w:tmpl w:val="C372A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8A0921"/>
    <w:multiLevelType w:val="hybridMultilevel"/>
    <w:tmpl w:val="618E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CE0173"/>
    <w:multiLevelType w:val="hybridMultilevel"/>
    <w:tmpl w:val="9FC833D0"/>
    <w:lvl w:ilvl="0" w:tplc="0409000F">
      <w:start w:val="1"/>
      <w:numFmt w:val="decimal"/>
      <w:lvlText w:val="%1."/>
      <w:lvlJc w:val="left"/>
      <w:pPr>
        <w:ind w:left="1478" w:hanging="360"/>
      </w:pPr>
    </w:lvl>
    <w:lvl w:ilvl="1" w:tplc="04090019" w:tentative="1">
      <w:start w:val="1"/>
      <w:numFmt w:val="lowerLetter"/>
      <w:lvlText w:val="%2."/>
      <w:lvlJc w:val="left"/>
      <w:pPr>
        <w:ind w:left="2198" w:hanging="360"/>
      </w:pPr>
    </w:lvl>
    <w:lvl w:ilvl="2" w:tplc="0409001B" w:tentative="1">
      <w:start w:val="1"/>
      <w:numFmt w:val="lowerRoman"/>
      <w:lvlText w:val="%3."/>
      <w:lvlJc w:val="right"/>
      <w:pPr>
        <w:ind w:left="2918" w:hanging="180"/>
      </w:pPr>
    </w:lvl>
    <w:lvl w:ilvl="3" w:tplc="0409000F" w:tentative="1">
      <w:start w:val="1"/>
      <w:numFmt w:val="decimal"/>
      <w:lvlText w:val="%4."/>
      <w:lvlJc w:val="left"/>
      <w:pPr>
        <w:ind w:left="3638" w:hanging="360"/>
      </w:pPr>
    </w:lvl>
    <w:lvl w:ilvl="4" w:tplc="04090019" w:tentative="1">
      <w:start w:val="1"/>
      <w:numFmt w:val="lowerLetter"/>
      <w:lvlText w:val="%5."/>
      <w:lvlJc w:val="left"/>
      <w:pPr>
        <w:ind w:left="4358" w:hanging="360"/>
      </w:pPr>
    </w:lvl>
    <w:lvl w:ilvl="5" w:tplc="0409001B" w:tentative="1">
      <w:start w:val="1"/>
      <w:numFmt w:val="lowerRoman"/>
      <w:lvlText w:val="%6."/>
      <w:lvlJc w:val="right"/>
      <w:pPr>
        <w:ind w:left="5078" w:hanging="180"/>
      </w:pPr>
    </w:lvl>
    <w:lvl w:ilvl="6" w:tplc="0409000F" w:tentative="1">
      <w:start w:val="1"/>
      <w:numFmt w:val="decimal"/>
      <w:lvlText w:val="%7."/>
      <w:lvlJc w:val="left"/>
      <w:pPr>
        <w:ind w:left="5798" w:hanging="360"/>
      </w:pPr>
    </w:lvl>
    <w:lvl w:ilvl="7" w:tplc="04090019" w:tentative="1">
      <w:start w:val="1"/>
      <w:numFmt w:val="lowerLetter"/>
      <w:lvlText w:val="%8."/>
      <w:lvlJc w:val="left"/>
      <w:pPr>
        <w:ind w:left="6518" w:hanging="360"/>
      </w:pPr>
    </w:lvl>
    <w:lvl w:ilvl="8" w:tplc="0409001B" w:tentative="1">
      <w:start w:val="1"/>
      <w:numFmt w:val="lowerRoman"/>
      <w:lvlText w:val="%9."/>
      <w:lvlJc w:val="right"/>
      <w:pPr>
        <w:ind w:left="7238" w:hanging="180"/>
      </w:pPr>
    </w:lvl>
  </w:abstractNum>
  <w:abstractNum w:abstractNumId="4">
    <w:nsid w:val="42520143"/>
    <w:multiLevelType w:val="hybridMultilevel"/>
    <w:tmpl w:val="27FAF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E515B9"/>
    <w:multiLevelType w:val="hybridMultilevel"/>
    <w:tmpl w:val="36301F10"/>
    <w:lvl w:ilvl="0" w:tplc="0409000F">
      <w:start w:val="1"/>
      <w:numFmt w:val="decimal"/>
      <w:lvlText w:val="%1."/>
      <w:lvlJc w:val="left"/>
      <w:pPr>
        <w:ind w:left="758" w:hanging="360"/>
      </w:p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6">
    <w:nsid w:val="58D53D7D"/>
    <w:multiLevelType w:val="hybridMultilevel"/>
    <w:tmpl w:val="7130C3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006163D"/>
    <w:multiLevelType w:val="hybridMultilevel"/>
    <w:tmpl w:val="183AAB44"/>
    <w:lvl w:ilvl="0" w:tplc="04090001">
      <w:start w:val="1"/>
      <w:numFmt w:val="bullet"/>
      <w:lvlText w:val=""/>
      <w:lvlJc w:val="left"/>
      <w:pPr>
        <w:ind w:left="720" w:hanging="360"/>
      </w:pPr>
      <w:rPr>
        <w:rFonts w:ascii="Symbol" w:hAnsi="Symbol" w:hint="default"/>
      </w:rPr>
    </w:lvl>
    <w:lvl w:ilvl="1" w:tplc="C55E5384">
      <w:numFmt w:val="bullet"/>
      <w:lvlText w:val="•"/>
      <w:lvlJc w:val="left"/>
      <w:pPr>
        <w:ind w:left="1440" w:hanging="360"/>
      </w:pPr>
      <w:rPr>
        <w:rFonts w:ascii="Univers-Light" w:eastAsiaTheme="minorHAnsi" w:hAnsi="Univers-Light" w:cs="Univers-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67258C"/>
    <w:multiLevelType w:val="hybridMultilevel"/>
    <w:tmpl w:val="3F5E6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F61F23"/>
    <w:multiLevelType w:val="hybridMultilevel"/>
    <w:tmpl w:val="7130C3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A987D07"/>
    <w:multiLevelType w:val="hybridMultilevel"/>
    <w:tmpl w:val="6DA489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DEE57CA"/>
    <w:multiLevelType w:val="hybridMultilevel"/>
    <w:tmpl w:val="338E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1"/>
  </w:num>
  <w:num w:numId="4">
    <w:abstractNumId w:val="10"/>
  </w:num>
  <w:num w:numId="5">
    <w:abstractNumId w:val="7"/>
  </w:num>
  <w:num w:numId="6">
    <w:abstractNumId w:val="8"/>
  </w:num>
  <w:num w:numId="7">
    <w:abstractNumId w:val="5"/>
  </w:num>
  <w:num w:numId="8">
    <w:abstractNumId w:val="3"/>
  </w:num>
  <w:num w:numId="9">
    <w:abstractNumId w:val="1"/>
  </w:num>
  <w:num w:numId="10">
    <w:abstractNumId w:val="2"/>
  </w:num>
  <w:num w:numId="11">
    <w:abstractNumId w:val="9"/>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24A09"/>
    <w:rsid w:val="001D117E"/>
    <w:rsid w:val="00224A09"/>
    <w:rsid w:val="00267C07"/>
    <w:rsid w:val="00311EA3"/>
    <w:rsid w:val="003A54EA"/>
    <w:rsid w:val="003D1941"/>
    <w:rsid w:val="004834EC"/>
    <w:rsid w:val="004A70DD"/>
    <w:rsid w:val="005C526F"/>
    <w:rsid w:val="00670023"/>
    <w:rsid w:val="006F136A"/>
    <w:rsid w:val="0071689F"/>
    <w:rsid w:val="00742444"/>
    <w:rsid w:val="00750EF9"/>
    <w:rsid w:val="007C231F"/>
    <w:rsid w:val="0081201F"/>
    <w:rsid w:val="009912B3"/>
    <w:rsid w:val="00997C5C"/>
    <w:rsid w:val="00A578C8"/>
    <w:rsid w:val="00B33CEE"/>
    <w:rsid w:val="00B90C33"/>
    <w:rsid w:val="00C74636"/>
    <w:rsid w:val="00E51A8A"/>
    <w:rsid w:val="00EC60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E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A0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4</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2013-07-10T08:01:00Z</dcterms:created>
  <dcterms:modified xsi:type="dcterms:W3CDTF">2013-07-11T03:42:00Z</dcterms:modified>
</cp:coreProperties>
</file>