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KENYA MEDICAL TRAINING COLLEGE – NYAMIRA</w:t>
      </w:r>
    </w:p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END OF YEAR TWO SEMESTER ONE EXAMINATION</w:t>
      </w:r>
    </w:p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MARCH 2014 KRCHN CLASS (PRE-SERVICE)</w:t>
      </w:r>
    </w:p>
    <w:p>
      <w:pPr>
        <w:pStyle w:val="Normal"/>
        <w:spacing w:before="0" w:after="0"/>
        <w:jc w:val="center"/>
        <w:rPr>
          <w:rFonts w:ascii="Tahoma" w:hAnsi="Tahoma" w:cs="Tahoma"/>
          <w:b/>
          <w:sz w:val="26"/>
          <w:szCs w:val="28"/>
        </w:rPr>
      </w:pPr>
      <w:r>
        <w:rPr>
          <w:rFonts w:cs="Tahoma" w:ascii="Tahoma" w:hAnsi="Tahoma"/>
          <w:b/>
          <w:sz w:val="26"/>
          <w:szCs w:val="28"/>
        </w:rPr>
        <w:t>NEUROLOGIC DISORDERS  EXAMINATION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DATE: 2 Dec. 2015</w:t>
        <w:tab/>
        <w:tab/>
        <w:tab/>
        <w:t>TIME:…………………..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cs="Tahoma" w:ascii="Tahoma" w:hAnsi="Tahoma"/>
          <w:b/>
          <w:sz w:val="28"/>
          <w:szCs w:val="28"/>
          <w:u w:val="single"/>
        </w:rPr>
        <w:t>INSTRUCTIONS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Read the questions carefully and answer only what is asked.</w:t>
      </w:r>
    </w:p>
    <w:p>
      <w:pPr>
        <w:pStyle w:val="ListParagraph"/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Enter your examination number and question number on each page used.</w:t>
      </w:r>
    </w:p>
    <w:p>
      <w:pPr>
        <w:pStyle w:val="ListParagraph"/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  <w:u w:val="single"/>
        </w:rPr>
        <w:t>ALL</w:t>
      </w:r>
      <w:r>
        <w:rPr>
          <w:rFonts w:cs="Tahoma" w:ascii="Tahoma" w:hAnsi="Tahoma"/>
          <w:sz w:val="28"/>
          <w:szCs w:val="28"/>
        </w:rPr>
        <w:t xml:space="preserve"> questions are compulsory.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For part 1 (MCQs), write the answer in the spaces provided on the answer booklet and each MCQ is one (1) mark.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For Part 2 (SHORT ANSWER QUESTIONS), answer the questions following each other.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 xml:space="preserve">For Part 3 (LONG ANSWER QUESTIONS), answer to each question </w:t>
      </w:r>
      <w:r>
        <w:rPr>
          <w:rFonts w:cs="Tahoma" w:ascii="Tahoma" w:hAnsi="Tahoma"/>
          <w:sz w:val="28"/>
          <w:szCs w:val="28"/>
          <w:u w:val="single"/>
        </w:rPr>
        <w:t>MUST</w:t>
      </w:r>
      <w:r>
        <w:rPr>
          <w:rFonts w:cs="Tahoma" w:ascii="Tahoma" w:hAnsi="Tahoma"/>
          <w:sz w:val="28"/>
          <w:szCs w:val="28"/>
        </w:rPr>
        <w:t xml:space="preserve"> start on a separate page.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Do NOT use a pencil.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 xml:space="preserve">Mobile phones are </w:t>
      </w:r>
      <w:r>
        <w:rPr>
          <w:rFonts w:cs="Tahoma" w:ascii="Tahoma" w:hAnsi="Tahoma"/>
          <w:sz w:val="28"/>
          <w:szCs w:val="28"/>
          <w:u w:val="single"/>
        </w:rPr>
        <w:t>NOT</w:t>
      </w:r>
      <w:r>
        <w:rPr>
          <w:rFonts w:cs="Tahoma" w:ascii="Tahoma" w:hAnsi="Tahoma"/>
          <w:sz w:val="28"/>
          <w:szCs w:val="28"/>
        </w:rPr>
        <w:t xml:space="preserve"> allowed in the examination hall.</w:t>
      </w:r>
    </w:p>
    <w:p>
      <w:pPr>
        <w:pStyle w:val="ListParagraph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ListParagraph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For Examiner:</w:t>
      </w:r>
    </w:p>
    <w:tbl>
      <w:tblPr>
        <w:tblStyle w:val="TableGrid"/>
        <w:tblW w:w="7356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4"/>
        <w:gridCol w:w="1324"/>
        <w:gridCol w:w="1080"/>
        <w:gridCol w:w="1251"/>
        <w:gridCol w:w="1857"/>
      </w:tblGrid>
      <w:tr>
        <w:trPr/>
        <w:tc>
          <w:tcPr>
            <w:tcW w:w="18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MCQS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LAQS 1</w:t>
            </w:r>
          </w:p>
        </w:tc>
        <w:tc>
          <w:tcPr>
            <w:tcW w:w="125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LAQS 2</w:t>
            </w:r>
          </w:p>
        </w:tc>
        <w:tc>
          <w:tcPr>
            <w:tcW w:w="1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TOTAL</w:t>
            </w:r>
          </w:p>
        </w:tc>
      </w:tr>
      <w:tr>
        <w:trPr/>
        <w:tc>
          <w:tcPr>
            <w:tcW w:w="18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25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ascii="Footlight MT Light" w:hAnsi="Footlight MT Light" w:cs="Tahoma"/>
          <w:b/>
          <w:sz w:val="28"/>
          <w:szCs w:val="28"/>
          <w:u w:val="single"/>
        </w:rPr>
      </w:pPr>
      <w:r>
        <w:rPr>
          <w:rFonts w:cs="Tahoma" w:ascii="Footlight MT Light" w:hAnsi="Footlight MT Light"/>
          <w:b/>
          <w:sz w:val="28"/>
          <w:szCs w:val="28"/>
          <w:u w:val="single"/>
        </w:rPr>
        <w:t>PART ONE: MCQS (MULTIPLE CHOICE QUESTIONS) NEUROLOGY – 10 MRKS</w:t>
      </w:r>
    </w:p>
    <w:p>
      <w:pPr>
        <w:pStyle w:val="Normal"/>
        <w:spacing w:lineRule="auto" w:line="240"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Q.1. </w:t>
        <w:tab/>
        <w:t>Which one of the following best describes the reason why lumbar puncture is contraindicated as one of the diagnosis of brain abscesses?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results in increased intracranial pressure.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results in increased pressure of cerebral/spinal fluid leading to excessive loos of CSF.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results in increased intracranial pressure that may cause the brain stem to herniate with consequence of death.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Because of resulting CSF pressure causes the brain stem to herniate with the consequence of death.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Q.2.</w:t>
        <w:tab/>
        <w:t>What is the main reason of administering mannitol or steroids in the treatment of a patient with brain abscess?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They relieve intracranial pressure.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They reduce cerebral oedema.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They are the most prompt and accurate form of treatment.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They reduce pain and increase more production of steroids from the body.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Q.3.</w:t>
        <w:tab/>
        <w:t>In Bell’s Palsy, which cranial nerve is affected?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 xml:space="preserve"> cranial nerve.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 xml:space="preserve"> cranial nerve.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 xml:space="preserve"> cranial nerve.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 xml:space="preserve"> cranial nerve.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Q.4.</w:t>
        <w:tab/>
        <w:t>Cerebral oedema and subsequent cell destruction in encephalitis is as a result of: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Inflammation of brain tissue.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Toxins from chicken pox.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bite from an infected mosquito.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Elevated temperature.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Q.5.</w:t>
        <w:tab/>
        <w:t>The effect of arteriosclerosis as a cause of cerebra vascular accident (CVA) is: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Blood supply and oxygen is reduced.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Obstruction of blood and oxygen supply.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Formation of embolus.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Release of embolus from the inner chambers of left side of the heart.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Q.6.</w:t>
        <w:tab/>
        <w:t>In the treatment of cerebrovascular accident, antiplatelet medication (e.g aspirin) is given because: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They reduce the arrhythmias.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limits brain damage and hence improve prognosis.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decreases the effects of cerebral infarction.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controls arterial fibrillation.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Q.7.</w:t>
        <w:tab/>
        <w:t>Heparin is: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 anticoagulant.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Antiplatelet.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Antiarrhythmic drug.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thrombolytic agent.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Footlight MT Light" w:hAnsi="Footlight MT Light" w:cs="Tahoma"/>
          <w:b/>
          <w:sz w:val="28"/>
          <w:szCs w:val="28"/>
          <w:u w:val="single"/>
        </w:rPr>
      </w:pPr>
      <w:r>
        <w:rPr>
          <w:rFonts w:cs="Tahoma" w:ascii="Footlight MT Light" w:hAnsi="Footlight MT Light"/>
          <w:b/>
          <w:sz w:val="28"/>
          <w:szCs w:val="28"/>
          <w:u w:val="single"/>
        </w:rPr>
        <w:t>PART ONE: MCQS (MULTIPLE CHOICE QUESTIONS) NEUROLOGY – 10 MRKS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Q.8.</w:t>
        <w:tab/>
        <w:t>An example of the automatic functions of the body that is controlled by autonomic nervous system is: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An increase in the heart rate.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decrease in the heart rate.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Swallowing and speech.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above.</w:t>
      </w:r>
    </w:p>
    <w:p>
      <w:pPr>
        <w:pStyle w:val="ListParagraph"/>
        <w:spacing w:lineRule="auto" w:line="240" w:before="0" w:after="0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Q.9.</w:t>
        <w:tab/>
        <w:t>The brain and spinal cord are completely covered by three layers of tissue called: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Duramater.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meninges.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Arachnoid mater.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Plamater.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Q.10.</w:t>
        <w:tab/>
        <w:t>Anticonvulsants therapy is considered in status epilepticus to prevent: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Cerebral anoxia and odours.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Hyperpyrexia and unconsciousness.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Death and odours.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Vascular collapse and cerebral anoxia.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Footlight MT Light" w:hAnsi="Footlight MT Light" w:cs="Tahoma"/>
          <w:b/>
          <w:sz w:val="28"/>
          <w:szCs w:val="28"/>
          <w:u w:val="single"/>
        </w:rPr>
      </w:pPr>
      <w:r>
        <w:rPr>
          <w:rFonts w:cs="Tahoma" w:ascii="Footlight MT Light" w:hAnsi="Footlight MT Light"/>
          <w:b/>
          <w:sz w:val="28"/>
          <w:szCs w:val="28"/>
          <w:u w:val="single"/>
        </w:rPr>
        <w:t>PART TWO: SHORT ANSWER QUESTIONS – NEUROLOGY  – 20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Q.1.</w:t>
        <w:tab/>
        <w:t>Define the following terms: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Meningitis.</w:t>
      </w:r>
    </w:p>
    <w:p>
      <w:pPr>
        <w:pStyle w:val="ListParagraph"/>
        <w:spacing w:lineRule="auto" w:line="240" w:before="0" w:after="0"/>
        <w:ind w:left="108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Disseminated sclerosis.</w:t>
        <w:tab/>
        <w:tab/>
        <w:tab/>
        <w:tab/>
        <w:tab/>
        <w:tab/>
        <w:tab/>
        <w:tab/>
        <w:t>2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Q.2.</w:t>
        <w:tab/>
        <w:t>(a) Draw a well labelled diagram showing the flow of cerebrospinal fluid (CSF).</w:t>
        <w:tab/>
        <w:t>5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Name three (3) classifications of cranial nerves.</w:t>
        <w:tab/>
        <w:tab/>
        <w:tab/>
        <w:tab/>
        <w:tab/>
        <w:t>1 ½ mark</w:t>
      </w:r>
    </w:p>
    <w:p>
      <w:pPr>
        <w:pStyle w:val="ListParagraph"/>
        <w:spacing w:lineRule="auto" w:line="240" w:before="0" w:after="0"/>
        <w:ind w:left="108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 all the twelve (12) cranial  nerves, stating whether motor, sensory or mixed.12 mark</w:t>
      </w:r>
    </w:p>
    <w:p>
      <w:pPr>
        <w:pStyle w:val="ListParagraph"/>
        <w:spacing w:lineRule="auto" w:line="240" w:before="0" w:after="0"/>
        <w:ind w:left="108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Footlight MT Light" w:hAnsi="Footlight MT Light" w:cs="Tahoma"/>
          <w:b/>
          <w:sz w:val="28"/>
          <w:szCs w:val="28"/>
          <w:u w:val="single"/>
        </w:rPr>
      </w:pPr>
      <w:r>
        <w:rPr>
          <w:rFonts w:cs="Tahoma" w:ascii="Footlight MT Light" w:hAnsi="Footlight MT Light"/>
          <w:b/>
          <w:sz w:val="28"/>
          <w:szCs w:val="28"/>
          <w:u w:val="single"/>
        </w:rPr>
        <w:t>PART THREE: LONG ANSWER QUESTIONS – NEUROLOGY – 20 MARKS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Q.1. </w:t>
        <w:tab/>
        <w:t>John, an 18 year old boy, got involved in a road traffic accident sustaining head injuries while travelling home from school.  He was unconscious for three days while the surgical ward.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(a) Explain the three (3) types of head injuries.</w:t>
        <w:tab/>
        <w:tab/>
        <w:tab/>
        <w:tab/>
        <w:tab/>
        <w:t>6 marks</w:t>
      </w:r>
    </w:p>
    <w:p>
      <w:pPr>
        <w:pStyle w:val="Normal"/>
        <w:spacing w:lineRule="auto" w:line="36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(b) Name six (6) complications of head injuries.</w:t>
        <w:tab/>
        <w:tab/>
        <w:tab/>
        <w:tab/>
        <w:tab/>
        <w:t>3 marks</w:t>
      </w:r>
    </w:p>
    <w:p>
      <w:pPr>
        <w:pStyle w:val="Normal"/>
        <w:spacing w:lineRule="auto" w:line="36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(c) Describe the nursing care that you will provide to john.</w:t>
        <w:tab/>
        <w:tab/>
        <w:tab/>
        <w:tab/>
        <w:t>10 marks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(d)Name: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(i)  One classification of a condition that results to a brief change in the level of 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consciousness.</w:t>
        <w:tab/>
        <w:tab/>
        <w:tab/>
        <w:tab/>
        <w:tab/>
        <w:tab/>
        <w:tab/>
        <w:tab/>
        <w:tab/>
        <w:t>½ mark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            (ii) One classification of condition that results to a complete loss of </w:t>
      </w:r>
    </w:p>
    <w:p>
      <w:pPr>
        <w:pStyle w:val="Normal"/>
        <w:spacing w:lineRule="auto" w:line="240" w:before="0" w:after="0"/>
        <w:ind w:firstLine="720" w:left="720"/>
        <w:rPr/>
      </w:pPr>
      <w:r>
        <w:rPr>
          <w:rFonts w:cs="Times New Roman" w:ascii="Times New Roman" w:hAnsi="Times New Roman"/>
          <w:sz w:val="24"/>
          <w:szCs w:val="24"/>
        </w:rPr>
        <w:t xml:space="preserve">consciousness. </w:t>
        <w:tab/>
        <w:tab/>
        <w:tab/>
        <w:tab/>
        <w:tab/>
        <w:tab/>
        <w:tab/>
        <w:tab/>
        <w:t>½ mark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849" w:gutter="0" w:header="426" w:top="709" w:footer="279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Footlight MT Light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8035356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8035356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KMTC/QP-07/TIS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KMTC/QP-07/TIS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9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0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1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2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3">
    <w:lvl w:ilvl="0">
      <w:start w:val="2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05b97"/>
    <w:pPr>
      <w:widowControl/>
      <w:bidi w:val="0"/>
      <w:spacing w:lineRule="auto" w:line="276" w:before="0" w:after="20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05b97"/>
    <w:rPr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05b97"/>
    <w:rPr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05b9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05b9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05b97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05b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7</Pages>
  <Words>742</Words>
  <Characters>3818</Characters>
  <CharactersWithSpaces>4515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2015-11-23T19:45:00Z</dcterms:created>
  <dc:creator>KMTC NYAMIRA</dc:creator>
  <dc:description/>
  <dc:language>en-US</dc:language>
  <cp:lastModifiedBy>KMTC NYAMIRA</cp:lastModifiedBy>
  <cp:lastPrinted>2015-11-24T00:57:00Z</cp:lastPrinted>
  <dcterms:modified xsi:type="dcterms:W3CDTF">2015-11-24T00:57:00Z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