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9b6075f2d24edd" /><Relationship Type="http://schemas.openxmlformats.org/package/2006/relationships/metadata/core-properties" Target="/package/services/metadata/core-properties/da0e9264d196486183c8074980605465.psmdcp" Id="R34c11c4635c547b8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235" w:lineRule="auto"/>
        <w:ind w:firstLine="5540"/>
        <w:jc w:val="both"/>
        <w:rPr>
          <w:sz w:val="23"/>
        </w:rPr>
      </w:pPr>
    </w:p>
    <w:p>
      <w:pPr>
        <w:spacing w:before="3" w:line="383" w:lineRule="auto"/>
        <w:ind w:left="1000" w:right="1440" w:firstLine="1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Module 22: Histopathology</w:t>
      </w:r>
      <w:r>
        <w:rPr>
          <w:rFonts w:hint="eastAsia" w:ascii="Calibri" w:hAnsi="Calibri" w:eastAsia="Calibri"/>
          <w:b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and Cytopathology II </w:t>
      </w:r>
      <w:r>
        <w:rPr>
          <w:rFonts w:hint="eastAsia" w:ascii="Calibri" w:hAnsi="Calibri" w:eastAsia="Calibri"/>
          <w:color w:val="000000"/>
          <w:sz w:val="23"/>
        </w:rPr>
        <w:t xml:space="preserve">Code:      HAC 2104                        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Hours:     40</w:t>
      </w:r>
    </w:p>
    <w:p>
      <w:pPr>
        <w:spacing w:before="6" w:line="268" w:lineRule="auto"/>
        <w:ind w:firstLine="100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Credit:     4</w:t>
      </w:r>
    </w:p>
    <w:p>
      <w:pPr>
        <w:spacing w:before="144" w:line="383" w:lineRule="auto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Pre-requisites:HIistopathology and Cytopathology 1</w:t>
      </w:r>
    </w:p>
    <w:p>
      <w:pPr>
        <w:spacing w:before="2" w:line="268" w:lineRule="auto"/>
        <w:ind w:firstLine="82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Module Competence</w:t>
      </w:r>
    </w:p>
    <w:p>
      <w:pPr>
        <w:spacing w:before="4" w:line="345" w:lineRule="auto"/>
        <w:ind w:left="860" w:right="640" w:firstLine="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This module is designed to enable the learner perform histological techniques used in the </w:t>
      </w:r>
      <w:r>
        <w:rPr>
          <w:rFonts w:hint="eastAsia" w:ascii="Calibri" w:hAnsi="Calibri" w:eastAsia="Calibri"/>
          <w:color w:val="000000"/>
          <w:sz w:val="23"/>
        </w:rPr>
        <w:t xml:space="preserve">laboratory investigation and diagnosis of disorders of the body systems.</w:t>
      </w:r>
    </w:p>
    <w:p>
      <w:pPr>
        <w:spacing w:line="201" w:lineRule="auto"/>
        <w:ind w:firstLine="82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Module Outcomes</w:t>
      </w:r>
    </w:p>
    <w:p>
      <w:pPr>
        <w:spacing w:before="11" w:line="288" w:lineRule="auto"/>
        <w:ind w:firstLine="80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By the end of this module, the learner should;</w:t>
      </w:r>
    </w:p>
    <w:p>
      <w:pPr>
        <w:spacing w:line="220" w:lineRule="auto"/>
        <w:ind w:firstLine="80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1. Explain the histological processes</w:t>
      </w:r>
    </w:p>
    <w:p>
      <w:pPr>
        <w:spacing w:line="220" w:lineRule="auto"/>
        <w:ind w:firstLine="78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2. Process samples for fixation</w:t>
      </w:r>
    </w:p>
    <w:p>
      <w:pPr>
        <w:spacing w:before="3" w:line="254" w:lineRule="auto"/>
        <w:ind w:firstLine="7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3. Carry out decalcification on calcified samples</w:t>
      </w:r>
    </w:p>
    <w:p>
      <w:pPr>
        <w:spacing w:line="201" w:lineRule="auto"/>
        <w:ind w:firstLine="72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4. Process samples for diagnosis</w:t>
      </w:r>
    </w:p>
    <w:p>
      <w:pPr>
        <w:spacing w:before="3" w:line="240" w:lineRule="auto"/>
        <w:ind w:firstLine="72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5. Section processed samples</w:t>
      </w:r>
    </w:p>
    <w:p>
      <w:pPr>
        <w:spacing w:line="235" w:lineRule="auto"/>
        <w:ind w:firstLine="70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6. Carry out histological staining</w:t>
      </w:r>
    </w:p>
    <w:p>
      <w:pPr>
        <w:spacing w:line="215" w:lineRule="auto"/>
        <w:ind w:left="640" w:right="3820" w:firstLine="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7. Explain histological pigments as encountered in diagnosis </w:t>
      </w:r>
      <w:r>
        <w:rPr>
          <w:rFonts w:hint="eastAsia" w:ascii="Calibri" w:hAnsi="Calibri" w:eastAsia="Calibri"/>
          <w:color w:val="000000"/>
          <w:sz w:val="23"/>
        </w:rPr>
        <w:t xml:space="preserve">8. Explain the special techniques applied in histopathology.</w:t>
      </w:r>
    </w:p>
    <w:p>
      <w:pPr>
        <w:spacing w:before="1" w:line="240" w:lineRule="auto"/>
        <w:ind w:firstLine="58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Module Units</w:t>
      </w:r>
    </w:p>
    <w:tbl>
      <w:tblPr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1020"/>
        <w:gridCol w:w="5300"/>
        <w:gridCol w:w="1680"/>
        <w:gridCol w:w="1200"/>
      </w:tblGrid>
      <w:tr w:rsidR="00A23914" w:rsidTr="00A23914">
        <w:trPr>
          <w:trHeight w:val="280"/>
        </w:trPr>
        <w:tc>
          <w:tcPr>
            <w:tcW w:w="1020" w:type="dxa"/>
            <w:tcBorders>
              <w:bottom w:val="single" w:color="000000" w:sz="4" w:space="0"/>
            </w:tcBorders>
            <w:vAlign w:val="center"/>
          </w:tcPr>
          <w:p/>
        </w:tc>
        <w:tc>
          <w:tcPr>
            <w:tcW w:w="5300" w:type="dxa"/>
            <w:tcBorders/>
            <w:vAlign w:val="center"/>
          </w:tcPr>
          <w:p/>
        </w:tc>
        <w:tc>
          <w:tcPr>
            <w:gridSpan w:val="2"/>
            <w:tcW w:w="2880" w:type="dxa"/>
            <w:tcBorders>
              <w:top w:val="single" w:color="000000" w:sz="4" w:space="0"/>
            </w:tcBorders>
            <w:vAlign w:val="top"/>
          </w:tcPr>
          <w:p>
            <w:pPr>
              <w:spacing w:before="18" w:line="240" w:lineRule="auto"/>
              <w:ind w:firstLine="1397.6"/>
              <w:jc w:val="right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Hours</w:t>
            </w:r>
          </w:p>
        </w:tc>
      </w:tr>
      <w:tr w:rsidR="00A23914" w:rsidTr="00A23914">
        <w:trPr>
          <w:trHeight w:val="380"/>
        </w:trPr>
        <w:tc>
          <w:tcPr>
            <w:tcW w:w="1020" w:type="dxa"/>
            <w:tcBorders>
              <w:top w:val="single" w:color="000000" w:sz="4" w:space="0"/>
            </w:tcBorders>
            <w:vAlign w:val="top"/>
          </w:tcPr>
          <w:p>
            <w:pPr>
              <w:spacing w:before="13" w:line="354" w:lineRule="auto"/>
              <w:ind w:firstLine="26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Unit no</w:t>
            </w:r>
          </w:p>
        </w:tc>
        <w:tc>
          <w:tcPr>
            <w:tcW w:w="5300" w:type="dxa"/>
            <w:tcBorders/>
            <w:vAlign w:val="top"/>
          </w:tcPr>
          <w:p>
            <w:pPr>
              <w:spacing w:before="31" w:line="240" w:lineRule="auto"/>
              <w:ind w:firstLine="366.8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Unit Name</w:t>
            </w:r>
          </w:p>
        </w:tc>
        <w:tc>
          <w:tcPr>
            <w:tcW w:w="1680" w:type="dxa"/>
            <w:tcBorders/>
            <w:vAlign w:val="top"/>
          </w:tcPr>
          <w:p>
            <w:pPr>
              <w:spacing w:before="13" w:line="321" w:lineRule="auto"/>
              <w:ind/>
              <w:jc w:val="center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Theory</w:t>
            </w:r>
          </w:p>
        </w:tc>
        <w:tc>
          <w:tcPr>
            <w:tcW w:w="1200" w:type="dxa"/>
            <w:tcBorders/>
            <w:vAlign w:val="top"/>
          </w:tcPr>
          <w:p>
            <w:pPr>
              <w:spacing w:before="13" w:line="321" w:lineRule="auto"/>
              <w:ind w:firstLine="235.6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Practical</w:t>
            </w:r>
          </w:p>
        </w:tc>
      </w:tr>
      <w:tr w:rsidR="00A23914" w:rsidTr="00A23914">
        <w:trPr>
          <w:trHeight w:val="280"/>
        </w:trPr>
        <w:tc>
          <w:tcPr>
            <w:tcW w:w="1020" w:type="dxa"/>
            <w:tcBorders/>
            <w:vAlign w:val="top"/>
          </w:tcPr>
          <w:p>
            <w:pPr>
              <w:spacing w:before="17" w:line="240" w:lineRule="auto"/>
              <w:ind w:firstLine="22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1</w:t>
            </w:r>
          </w:p>
        </w:tc>
        <w:tc>
          <w:tcPr>
            <w:tcW w:w="5300" w:type="dxa"/>
            <w:tcBorders/>
            <w:vAlign w:val="top"/>
          </w:tcPr>
          <w:p>
            <w:pPr>
              <w:spacing w:before="17" w:line="240" w:lineRule="auto"/>
              <w:ind w:firstLine="326.8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Concepts in histological techniques</w:t>
            </w:r>
          </w:p>
        </w:tc>
        <w:tc>
          <w:tcPr>
            <w:tcW w:w="1680" w:type="dxa"/>
            <w:tcBorders/>
            <w:vAlign w:val="top"/>
          </w:tcPr>
          <w:p>
            <w:pPr>
              <w:spacing w:before="17" w:line="240" w:lineRule="auto"/>
              <w:ind/>
              <w:jc w:val="center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  <w:tc>
          <w:tcPr>
            <w:tcW w:w="1200" w:type="dxa"/>
            <w:tcBorders/>
            <w:vAlign w:val="top"/>
          </w:tcPr>
          <w:p>
            <w:pPr>
              <w:spacing w:before="17" w:line="240" w:lineRule="auto"/>
              <w:ind w:firstLine="215.6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0</w:t>
            </w:r>
          </w:p>
        </w:tc>
      </w:tr>
      <w:tr w:rsidR="00A23914" w:rsidTr="00A23914">
        <w:trPr>
          <w:trHeight w:val="300"/>
        </w:trPr>
        <w:tc>
          <w:tcPr>
            <w:tcW w:w="1020" w:type="dxa"/>
            <w:tcBorders/>
            <w:vAlign w:val="top"/>
          </w:tcPr>
          <w:p>
            <w:pPr>
              <w:spacing w:before="13" w:line="254" w:lineRule="auto"/>
              <w:ind w:firstLine="20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  <w:tc>
          <w:tcPr>
            <w:tcW w:w="5300" w:type="dxa"/>
            <w:tcBorders/>
            <w:vAlign w:val="top"/>
          </w:tcPr>
          <w:p>
            <w:pPr>
              <w:spacing w:before="13" w:line="254" w:lineRule="auto"/>
              <w:ind w:firstLine="326.8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Fixation and fixatives</w:t>
            </w:r>
          </w:p>
        </w:tc>
        <w:tc>
          <w:tcPr>
            <w:tcW w:w="1680" w:type="dxa"/>
            <w:tcBorders/>
            <w:vAlign w:val="top"/>
          </w:tcPr>
          <w:p>
            <w:pPr>
              <w:spacing w:before="13" w:line="254" w:lineRule="auto"/>
              <w:ind/>
              <w:jc w:val="center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4</w:t>
            </w:r>
          </w:p>
        </w:tc>
        <w:tc>
          <w:tcPr>
            <w:tcW w:w="1200" w:type="dxa"/>
            <w:tcBorders/>
            <w:vAlign w:val="top"/>
          </w:tcPr>
          <w:p>
            <w:pPr>
              <w:spacing w:before="13" w:line="254" w:lineRule="auto"/>
              <w:ind w:firstLine="215.6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</w:tr>
      <w:tr w:rsidR="00A23914" w:rsidTr="00A23914">
        <w:trPr>
          <w:trHeight w:val="300"/>
        </w:trPr>
        <w:tc>
          <w:tcPr>
            <w:tcW w:w="1020" w:type="dxa"/>
            <w:tcBorders/>
            <w:vAlign w:val="top"/>
          </w:tcPr>
          <w:p>
            <w:pPr>
              <w:spacing w:before="4" w:line="268" w:lineRule="auto"/>
              <w:ind w:firstLine="18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3</w:t>
            </w:r>
          </w:p>
        </w:tc>
        <w:tc>
          <w:tcPr>
            <w:tcW w:w="5300" w:type="dxa"/>
            <w:tcBorders/>
            <w:vAlign w:val="top"/>
          </w:tcPr>
          <w:p>
            <w:pPr>
              <w:spacing w:before="4" w:line="268" w:lineRule="auto"/>
              <w:ind w:firstLine="286.8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Principles and application of decalcification</w:t>
            </w:r>
          </w:p>
        </w:tc>
        <w:tc>
          <w:tcPr>
            <w:tcW w:w="1680" w:type="dxa"/>
            <w:tcBorders/>
            <w:vAlign w:val="top"/>
          </w:tcPr>
          <w:p>
            <w:pPr>
              <w:spacing w:before="4" w:line="268" w:lineRule="auto"/>
              <w:ind/>
              <w:jc w:val="center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  <w:tc>
          <w:tcPr>
            <w:tcW w:w="1200" w:type="dxa"/>
            <w:tcBorders/>
            <w:vAlign w:val="top"/>
          </w:tcPr>
          <w:p>
            <w:pPr>
              <w:spacing w:before="4" w:line="268" w:lineRule="auto"/>
              <w:ind w:firstLine="215.6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</w:tr>
      <w:tr w:rsidR="00A23914" w:rsidTr="00A23914">
        <w:trPr>
          <w:trHeight w:val="280"/>
        </w:trPr>
        <w:tc>
          <w:tcPr>
            <w:tcW w:w="1020" w:type="dxa"/>
            <w:tcBorders/>
            <w:vAlign w:val="top"/>
          </w:tcPr>
          <w:p>
            <w:pPr>
              <w:spacing w:before="14" w:line="240" w:lineRule="auto"/>
              <w:ind w:firstLine="16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4</w:t>
            </w:r>
          </w:p>
        </w:tc>
        <w:tc>
          <w:tcPr>
            <w:tcW w:w="5300" w:type="dxa"/>
            <w:tcBorders/>
            <w:vAlign w:val="top"/>
          </w:tcPr>
          <w:p>
            <w:pPr>
              <w:spacing w:before="14" w:line="240" w:lineRule="auto"/>
              <w:ind w:firstLine="286.8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Tissue processing and embedding</w:t>
            </w:r>
          </w:p>
        </w:tc>
        <w:tc>
          <w:tcPr>
            <w:tcW w:w="1680" w:type="dxa"/>
            <w:tcBorders/>
            <w:vAlign w:val="top"/>
          </w:tcPr>
          <w:p>
            <w:pPr>
              <w:spacing w:line="166" w:lineRule="auto"/>
              <w:ind/>
              <w:jc w:val="center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4</w:t>
            </w:r>
          </w:p>
        </w:tc>
        <w:tc>
          <w:tcPr>
            <w:tcW w:w="1200" w:type="dxa"/>
            <w:tcBorders/>
            <w:vAlign w:val="top"/>
          </w:tcPr>
          <w:p>
            <w:pPr>
              <w:spacing w:before="14" w:line="240" w:lineRule="auto"/>
              <w:ind w:firstLine="195.6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</w:tr>
      <w:tr w:rsidR="00A23914" w:rsidTr="00A23914">
        <w:trPr>
          <w:trHeight w:val="260"/>
        </w:trPr>
        <w:tc>
          <w:tcPr>
            <w:tcW w:w="1020" w:type="dxa"/>
            <w:tcBorders/>
            <w:vAlign w:val="top"/>
          </w:tcPr>
          <w:p>
            <w:pPr>
              <w:spacing w:line="220" w:lineRule="auto"/>
              <w:ind w:firstLine="12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5</w:t>
            </w:r>
          </w:p>
        </w:tc>
        <w:tc>
          <w:tcPr>
            <w:tcW w:w="5300" w:type="dxa"/>
            <w:tcBorders/>
            <w:vAlign w:val="top"/>
          </w:tcPr>
          <w:p>
            <w:pPr>
              <w:spacing w:line="220" w:lineRule="auto"/>
              <w:ind w:firstLine="246.8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Tissue sectioning and Microtomy</w:t>
            </w:r>
          </w:p>
        </w:tc>
        <w:tc>
          <w:tcPr>
            <w:tcW w:w="1680" w:type="dxa"/>
            <w:tcBorders/>
            <w:vAlign w:val="top"/>
          </w:tcPr>
          <w:p>
            <w:pPr>
              <w:spacing w:line="176" w:lineRule="auto"/>
              <w:ind/>
              <w:jc w:val="center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4</w:t>
            </w:r>
          </w:p>
        </w:tc>
        <w:tc>
          <w:tcPr>
            <w:tcW w:w="1200" w:type="dxa"/>
            <w:tcBorders/>
            <w:vAlign w:val="top"/>
          </w:tcPr>
          <w:p>
            <w:pPr>
              <w:spacing w:line="220" w:lineRule="auto"/>
              <w:ind w:firstLine="195.6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</w:tr>
      <w:tr w:rsidR="00A23914" w:rsidTr="00A23914">
        <w:trPr>
          <w:trHeight w:val="280"/>
        </w:trPr>
        <w:tc>
          <w:tcPr>
            <w:tcW w:w="1020" w:type="dxa"/>
            <w:tcBorders/>
            <w:vAlign w:val="top"/>
          </w:tcPr>
          <w:p>
            <w:pPr>
              <w:spacing w:before="5" w:line="254" w:lineRule="auto"/>
              <w:ind w:firstLine="12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6</w:t>
            </w:r>
          </w:p>
        </w:tc>
        <w:tc>
          <w:tcPr>
            <w:tcW w:w="5300" w:type="dxa"/>
            <w:tcBorders/>
            <w:vAlign w:val="top"/>
          </w:tcPr>
          <w:p>
            <w:pPr>
              <w:spacing w:before="5" w:line="254" w:lineRule="auto"/>
              <w:ind w:firstLine="386.8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Histological stains</w:t>
            </w:r>
          </w:p>
        </w:tc>
        <w:tc>
          <w:tcPr>
            <w:tcW w:w="1680" w:type="dxa"/>
            <w:tcBorders/>
            <w:vAlign w:val="top"/>
          </w:tcPr>
          <w:p>
            <w:pPr>
              <w:spacing w:before="3" w:line="240" w:lineRule="auto"/>
              <w:ind/>
              <w:jc w:val="center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6</w:t>
            </w:r>
          </w:p>
        </w:tc>
        <w:tc>
          <w:tcPr>
            <w:tcW w:w="1200" w:type="dxa"/>
            <w:tcBorders/>
            <w:vAlign w:val="top"/>
          </w:tcPr>
          <w:p>
            <w:pPr>
              <w:spacing w:before="23" w:line="240" w:lineRule="auto"/>
              <w:ind w:firstLine="175.6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4</w:t>
            </w:r>
          </w:p>
        </w:tc>
      </w:tr>
      <w:tr w:rsidR="00A23914" w:rsidTr="00A23914">
        <w:trPr>
          <w:trHeight w:val="340"/>
        </w:trPr>
        <w:tc>
          <w:tcPr>
            <w:tcW w:w="1020" w:type="dxa"/>
            <w:tcBorders/>
            <w:vAlign w:val="top"/>
          </w:tcPr>
          <w:p>
            <w:pPr>
              <w:spacing w:before="18" w:line="268" w:lineRule="auto"/>
              <w:ind w:firstLine="8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7</w:t>
            </w:r>
          </w:p>
        </w:tc>
        <w:tc>
          <w:tcPr>
            <w:tcW w:w="5300" w:type="dxa"/>
            <w:tcBorders/>
            <w:vAlign w:val="top"/>
          </w:tcPr>
          <w:p>
            <w:pPr>
              <w:spacing w:before="18" w:line="268" w:lineRule="auto"/>
              <w:ind w:firstLine="186.8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Histological pigments</w:t>
            </w:r>
          </w:p>
        </w:tc>
        <w:tc>
          <w:tcPr>
            <w:tcW w:w="1680" w:type="dxa"/>
            <w:tcBorders/>
            <w:vAlign w:val="top"/>
          </w:tcPr>
          <w:p>
            <w:pPr>
              <w:spacing w:line="201" w:lineRule="auto"/>
              <w:ind/>
              <w:jc w:val="center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  <w:tc>
          <w:tcPr>
            <w:tcW w:w="1200" w:type="dxa"/>
            <w:tcBorders/>
            <w:vAlign w:val="top"/>
          </w:tcPr>
          <w:p>
            <w:pPr>
              <w:spacing w:line="201" w:lineRule="auto"/>
              <w:ind w:firstLine="195.6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0</w:t>
            </w:r>
          </w:p>
        </w:tc>
      </w:tr>
      <w:tr w:rsidR="00A23914" w:rsidTr="00A23914">
        <w:trPr>
          <w:trHeight w:val="300"/>
        </w:trPr>
        <w:tc>
          <w:tcPr>
            <w:tcW w:w="1020" w:type="dxa"/>
            <w:tcBorders/>
            <w:vAlign w:val="top"/>
          </w:tcPr>
          <w:p>
            <w:pPr>
              <w:spacing w:before="8" w:line="268" w:lineRule="auto"/>
              <w:ind w:firstLine="6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8</w:t>
            </w:r>
          </w:p>
        </w:tc>
        <w:tc>
          <w:tcPr>
            <w:tcW w:w="5300" w:type="dxa"/>
            <w:tcBorders/>
            <w:vAlign w:val="top"/>
          </w:tcPr>
          <w:p>
            <w:pPr>
              <w:spacing w:before="8" w:line="268" w:lineRule="auto"/>
              <w:ind w:firstLine="186.8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Special histological techniques</w:t>
            </w:r>
          </w:p>
        </w:tc>
        <w:tc>
          <w:tcPr>
            <w:tcW w:w="1680" w:type="dxa"/>
            <w:tcBorders/>
            <w:vAlign w:val="top"/>
          </w:tcPr>
          <w:p>
            <w:pPr>
              <w:spacing w:before="8" w:line="268" w:lineRule="auto"/>
              <w:ind/>
              <w:jc w:val="center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</w:p>
        </w:tc>
        <w:tc>
          <w:tcPr>
            <w:tcW w:w="1200" w:type="dxa"/>
            <w:tcBorders/>
            <w:vAlign w:val="top"/>
          </w:tcPr>
          <w:p>
            <w:pPr>
              <w:spacing w:line="183" w:lineRule="auto"/>
              <w:ind w:firstLine="175.6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0</w:t>
            </w:r>
          </w:p>
        </w:tc>
      </w:tr>
    </w:tbl>
    <w:p>
      <w:pPr>
        <w:spacing w:before="120" w:line="254" w:lineRule="auto"/>
        <w:ind w:firstLine="30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Module Content</w:t>
      </w:r>
    </w:p>
    <w:p>
      <w:pPr>
        <w:spacing w:before="1" w:line="288" w:lineRule="auto"/>
        <w:ind w:left="20" w:right="680" w:firstLine="260"/>
        <w:jc w:val="both"/>
        <w:rPr>
          <w:sz w:val="23"/>
        </w:rPr>
        <w:sectPr>
          <w:footerReference w:type="default" r:id="R80745b4e43504bcb"/>
          <w:type w:val="continuous"/>
          <w:pgSz w:w="11900" w:h="16880" w:orient="portrait"/>
          <w:pgMar w:top="720" w:right="720" w:bottom="1920" w:left="720" w:header="360" w:footer="96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23"/>
        </w:rPr>
        <w:t xml:space="preserve">Concepts </w:t>
      </w:r>
      <w:r>
        <w:rPr>
          <w:rFonts w:hint="eastAsia" w:ascii="Calibri" w:hAnsi="Calibri" w:eastAsia="Calibri"/>
          <w:color w:val="000000"/>
          <w:sz w:val="23"/>
        </w:rPr>
        <w:t xml:space="preserve">of histological techniques; terminologies, the role of histopathology, methods of </w:t>
      </w:r>
      <w:r>
        <w:rPr>
          <w:rFonts w:hint="eastAsia" w:ascii="Calibri" w:hAnsi="Calibri" w:eastAsia="Calibri"/>
          <w:color w:val="000000"/>
          <w:sz w:val="23"/>
        </w:rPr>
        <w:t xml:space="preserve">tissue preparation for examination; histology of body tissues, morphology and function.</w:t>
      </w:r>
      <w:r>
        <w:rPr>
          <w:rFonts w:hint="eastAsia" w:ascii="Calibri" w:hAnsi="Calibri" w:eastAsia="Calibri"/>
          <w:color w:val="000000"/>
          <w:sz w:val="23"/>
        </w:rPr>
        <w:t xml:space="preserve">reception and labelling, specimen accessioning, factors affecting sample integrity and </w:t>
      </w:r>
      <w:r>
        <w:rPr>
          <w:rFonts w:hint="eastAsia" w:ascii="Calibri" w:hAnsi="Calibri" w:eastAsia="Calibri"/>
          <w:color w:val="000000"/>
          <w:sz w:val="23"/>
        </w:rPr>
        <w:t xml:space="preserve">appropriate corrective action, procedures for handling, management of samples, specimen </w:t>
      </w:r>
      <w:r>
        <w:rPr>
          <w:rFonts w:hint="eastAsia" w:ascii="Calibri" w:hAnsi="Calibri" w:eastAsia="Calibri"/>
          <w:color w:val="000000"/>
          <w:sz w:val="23"/>
        </w:rPr>
        <w:t xml:space="preserve">grossing.</w:t>
      </w:r>
      <w:r>
        <w:rPr>
          <w:rFonts w:hint="eastAsia" w:ascii="Calibri" w:hAnsi="Calibri" w:eastAsia="Calibri"/>
          <w:b/>
          <w:color w:val="000000"/>
          <w:sz w:val="23"/>
        </w:rPr>
        <w:t xml:space="preserve"> Principles </w:t>
      </w:r>
      <w:r>
        <w:rPr>
          <w:rFonts w:hint="eastAsia" w:ascii="Calibri" w:hAnsi="Calibri" w:eastAsia="Calibri"/>
          <w:color w:val="000000"/>
          <w:sz w:val="23"/>
        </w:rPr>
        <w:t xml:space="preserve">of</w:t>
      </w:r>
      <w:r>
        <w:rPr>
          <w:rFonts w:hint="eastAsia" w:ascii="Calibri" w:hAnsi="Calibri" w:eastAsia="Calibri"/>
          <w:b/>
          <w:color w:val="000000"/>
          <w:sz w:val="23"/>
        </w:rPr>
        <w:t xml:space="preserve"> fixation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and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fixatives;</w:t>
      </w:r>
      <w:r>
        <w:rPr>
          <w:rFonts w:hint="eastAsia" w:ascii="Calibri" w:hAnsi="Calibri" w:eastAsia="Calibri"/>
          <w:color w:val="000000"/>
          <w:sz w:val="23"/>
        </w:rPr>
        <w:t xml:space="preserve"> post mortem changes, criteria of a good fixative,</w:t>
      </w:r>
      <w:r>
        <w:rPr>
          <w:rFonts w:hint="eastAsia" w:ascii="Calibri" w:hAnsi="Calibri" w:eastAsia="Calibri"/>
          <w:color w:val="000000"/>
          <w:sz w:val="23"/>
        </w:rPr>
        <w:t xml:space="preserve">action of fixatives, factors affecting fixation, classification of fixatives, treatment and methods </w:t>
      </w:r>
      <w:r>
        <w:rPr>
          <w:rFonts w:hint="eastAsia" w:ascii="Calibri" w:hAnsi="Calibri" w:eastAsia="Calibri"/>
          <w:color w:val="000000"/>
          <w:sz w:val="23"/>
        </w:rPr>
        <w:t xml:space="preserve">of</w:t>
      </w:r>
      <w:r>
        <w:rPr>
          <w:rFonts w:hint="eastAsia" w:ascii="Calibri" w:hAnsi="Calibri" w:eastAsia="Calibri"/>
          <w:b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fixed</w:t>
      </w:r>
      <w:r>
        <w:rPr>
          <w:rFonts w:hint="eastAsia" w:ascii="Calibri" w:hAnsi="Calibri" w:eastAsia="Calibri"/>
          <w:b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tissues,</w:t>
      </w:r>
      <w:r>
        <w:rPr>
          <w:rFonts w:hint="eastAsia" w:ascii="Calibri" w:hAnsi="Calibri" w:eastAsia="Calibri"/>
          <w:b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museum</w:t>
      </w:r>
      <w:r>
        <w:rPr>
          <w:rFonts w:hint="eastAsia" w:ascii="Calibri" w:hAnsi="Calibri" w:eastAsia="Calibri"/>
          <w:b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000000"/>
          <w:sz w:val="23"/>
        </w:rPr>
        <w:t xml:space="preserve">techniques.</w:t>
      </w:r>
      <w:r>
        <w:rPr>
          <w:rFonts w:hint="eastAsia" w:ascii="Calibri" w:hAnsi="Calibri" w:eastAsia="Calibri"/>
          <w:b/>
          <w:color w:val="000000"/>
          <w:sz w:val="23"/>
        </w:rPr>
        <w:t xml:space="preserve"> Principles and application of decalcification;</w:t>
      </w:r>
      <w:r>
        <w:rPr>
          <w:rFonts w:hint="eastAsia" w:ascii="Calibri" w:hAnsi="Calibri" w:eastAsia="Calibri"/>
          <w:color w:val="000000"/>
          <w:sz w:val="23"/>
        </w:rPr>
        <w:t xml:space="preserve">definition, decalcification, tissue that require decalcification, processes applied, electrical,</w:t>
      </w:r>
      <w:r>
        <w:rPr>
          <w:rFonts w:hint="eastAsia" w:ascii="Calibri" w:hAnsi="Calibri" w:eastAsia="Calibri"/>
          <w:color w:val="000000"/>
          <w:sz w:val="23"/>
        </w:rPr>
        <w:t xml:space="preserve">chemical, iron exchange resins, chelating agents, decalcifying fluids, end-point of </w:t>
      </w:r>
      <w:r>
        <w:rPr>
          <w:rFonts w:hint="eastAsia" w:ascii="Calibri" w:hAnsi="Calibri" w:eastAsia="Calibri"/>
          <w:color w:val="000000"/>
          <w:sz w:val="23"/>
        </w:rPr>
        <w:t xml:space="preserve">decalcification, x-ray,mechanical, chemical, frozen methods, frozen sections, freeze-drying </w:t>
      </w:r>
      <w:r>
        <w:rPr>
          <w:rFonts w:hint="eastAsia" w:ascii="Calibri" w:hAnsi="Calibri" w:eastAsia="Calibri"/>
          <w:color w:val="000000"/>
          <w:sz w:val="23"/>
        </w:rPr>
        <w:t xml:space="preserve">and freeze substitution.</w:t>
      </w:r>
      <w:r>
        <w:rPr>
          <w:rFonts w:hint="eastAsia" w:ascii="Calibri" w:hAnsi="Calibri" w:eastAsia="Calibri"/>
          <w:b/>
          <w:color w:val="000000"/>
          <w:sz w:val="23"/>
        </w:rPr>
        <w:t xml:space="preserve"> Tissue processing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and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b/>
          <w:color w:val="000000"/>
          <w:sz w:val="23"/>
        </w:rPr>
        <w:t xml:space="preserve">embedding;</w:t>
      </w:r>
      <w:r>
        <w:rPr>
          <w:rFonts w:hint="eastAsia" w:ascii="Calibri" w:hAnsi="Calibri" w:eastAsia="Calibri"/>
          <w:color w:val="000000"/>
          <w:sz w:val="23"/>
        </w:rPr>
        <w:t xml:space="preserve"> factors influencing the rate of</w:t>
      </w:r>
      <w:br w:type="page"/>
    </w:p>
    <w:p>
      <w:pPr>
        <w:spacing w:before="20" w:line="316" w:lineRule="auto"/>
        <w:ind w:left="160" w:right="1760" w:firstLine="1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processing,stages of tissue processing, dehydration, clearing, impregnation,reagents applied,</w:t>
      </w:r>
      <w:r>
        <w:rPr>
          <w:rFonts w:hint="eastAsia" w:ascii="Calibri" w:hAnsi="Calibri" w:eastAsia="Calibri"/>
          <w:color w:val="000000"/>
          <w:sz w:val="22"/>
        </w:rPr>
        <w:t xml:space="preserve">paraffin wax section cutting,gelatin, celloidin, types of microtomes and their knives (blades),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</w:t>
      </w:r>
      <w:r>
        <w:rPr>
          <w:rFonts w:hint="eastAsia" w:ascii="Calibri" w:hAnsi="Calibri" w:eastAsia="Calibri"/>
          <w:color w:val="000000"/>
          <w:sz w:val="22"/>
        </w:rPr>
        <w:t xml:space="preserve">mounting; definition, the origin of dyes, theories of stating, reasons why tissue get stained,</w:t>
      </w:r>
      <w:r>
        <w:rPr>
          <w:rFonts w:hint="eastAsia" w:ascii="Calibri" w:hAnsi="Calibri" w:eastAsia="Calibri"/>
          <w:color w:val="000000"/>
          <w:sz w:val="22"/>
        </w:rPr>
        <w:t xml:space="preserve">reactions, fluoescence,immunohistochemistry,immanocytochemistry,elective solubility,</w:t>
      </w:r>
      <w:r>
        <w:rPr>
          <w:rFonts w:hint="eastAsia" w:ascii="Calibri" w:hAnsi="Calibri" w:eastAsia="Calibri"/>
          <w:color w:val="000000"/>
          <w:sz w:val="22"/>
        </w:rPr>
        <w:t xml:space="preserve">solubility,histochemical,metallic impregnation,natural dyes,synthetic,metachromatic,dye </w:t>
      </w:r>
      <w:r>
        <w:rPr>
          <w:rFonts w:hint="eastAsia" w:ascii="Calibri" w:hAnsi="Calibri" w:eastAsia="Calibri"/>
          <w:color w:val="000000"/>
          <w:sz w:val="22"/>
        </w:rPr>
        <w:t xml:space="preserve">to demonstrate individual tissue/celular components (Carbohydrates &amp; Amyloid, connective </w:t>
      </w:r>
      <w:r>
        <w:rPr>
          <w:rFonts w:hint="eastAsia" w:ascii="Calibri" w:hAnsi="Calibri" w:eastAsia="Calibri"/>
          <w:color w:val="000000"/>
          <w:sz w:val="22"/>
        </w:rPr>
        <w:t xml:space="preserve">tissues, 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nucl</w:t>
      </w:r>
      <w:r>
        <w:rPr>
          <w:rFonts w:hint="eastAsia" w:ascii="Calibri" w:hAnsi="Calibri" w:eastAsia="Calibri"/>
          <w:color w:val="000000"/>
          <w:sz w:val="22"/>
        </w:rPr>
        <w:t xml:space="preserve">eic acids, mucins, lipids) and m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icro</w:t>
      </w:r>
      <w:r>
        <w:rPr>
          <w:rFonts w:hint="eastAsia" w:ascii="Calibri" w:hAnsi="Calibri" w:eastAsia="Calibri"/>
          <w:color w:val="000000"/>
          <w:sz w:val="22"/>
        </w:rPr>
        <w:t xml:space="preserve">organism in tissues.</w:t>
      </w:r>
      <w:r>
        <w:rPr>
          <w:rFonts w:hint="eastAsia" w:ascii="Calibri" w:hAnsi="Calibri" w:eastAsia="Calibri"/>
          <w:b/>
          <w:color w:val="000000"/>
          <w:sz w:val="22"/>
        </w:rPr>
        <w:t xml:space="preserve"> Pigments;</w:t>
      </w:r>
      <w:r>
        <w:rPr>
          <w:rFonts w:hint="eastAsia" w:ascii="Calibri" w:hAnsi="Calibri" w:eastAsia="Calibri"/>
          <w:color w:val="000000"/>
          <w:sz w:val="22"/>
        </w:rPr>
        <w:t xml:space="preserve"> defintion,</w:t>
      </w:r>
      <w:r>
        <w:rPr>
          <w:rFonts w:hint="eastAsia" w:ascii="Calibri" w:hAnsi="Calibri" w:eastAsia="Calibri"/>
          <w:color w:val="000000"/>
          <w:sz w:val="22"/>
        </w:rPr>
        <w:t xml:space="preserve">sources, classification, endogenous, exogenous, artefacts, haematogenous, haemosiderin,</w:t>
      </w:r>
      <w:r>
        <w:rPr>
          <w:rFonts w:hint="eastAsia" w:ascii="Calibri" w:hAnsi="Calibri" w:eastAsia="Calibri"/>
          <w:color w:val="000000"/>
          <w:sz w:val="22"/>
        </w:rPr>
        <w:t xml:space="preserve">haemozoin, haemoglobin, haematoidin, porphyrin, melanin, argentafin granules, kulchinsky </w:t>
      </w:r>
      <w:r>
        <w:rPr>
          <w:rFonts w:hint="eastAsia" w:ascii="Calibri" w:hAnsi="Calibri" w:eastAsia="Calibri"/>
          <w:color w:val="000000"/>
          <w:sz w:val="22"/>
        </w:rPr>
        <w:t xml:space="preserve">cells, lipofuscin, copper, calcium, uric acid, urates, carbon, asbestos, silica, silver, iron ore,</w:t>
      </w:r>
      <w:r>
        <w:rPr>
          <w:rFonts w:hint="eastAsia" w:ascii="Calibri" w:hAnsi="Calibri" w:eastAsia="Calibri"/>
          <w:color w:val="000000"/>
          <w:sz w:val="22"/>
        </w:rPr>
        <w:t xml:space="preserve">artefacts, formalin, mercuric chloride, osmium tetroxide, chrome, tissue adhesives, natural,</w:t>
      </w:r>
      <w:r>
        <w:rPr>
          <w:rFonts w:hint="eastAsia" w:ascii="Calibri" w:hAnsi="Calibri" w:eastAsia="Calibri"/>
          <w:color w:val="000000"/>
          <w:sz w:val="22"/>
        </w:rPr>
        <w:t xml:space="preserve">Special histological techniques; principles of and application of immunohistochemistry,</w:t>
      </w:r>
      <w:r>
        <w:rPr>
          <w:rFonts w:hint="eastAsia" w:ascii="Calibri" w:hAnsi="Calibri" w:eastAsia="Calibri"/>
          <w:color w:val="000000"/>
          <w:sz w:val="22"/>
        </w:rPr>
        <w:t xml:space="preserve">histochemistry, immunofluorescence,electron microscopy,molecular techniques.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3352800</wp:posOffset>
                </wp:positionV>
                <wp:extent cx="6642100" cy="419100"/>
                <wp:effectExtent l="0" t="0" r="635" b="1460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547" w:lineRule="auto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                                                                     </w:t>
                            </w:r>
                          </w:p>
                        </w:txbxContent>
                      </wps:txbx>
                      <wps:bodyPr wrap="none" lIns="25400" tIns="0" rIns="2540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left:0pt;margin-left:36.0pt;margin-top:264.0pt;height:33.0pt;width:523.0pt;z-index:638625170168542751;mso-width-relative:page;mso-height-relative:page;mso-position-vertical-relative:page;mso-position-horizontal-relative:page;" coordsize="21600,21600" o:spid="_x0000_s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547" w:lineRule="auto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3746500</wp:posOffset>
                </wp:positionV>
                <wp:extent cx="2870200" cy="3048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88" w:lineRule="auto"/>
                              <w:ind w:left="20" w:hanging="20"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22"/>
                              </w:rPr>
                              <w:t xml:space="preserve">TahgStatg</w:t>
                            </w:r>
                          </w:p>
                        </w:txbxContent>
                      </wps:txbx>
                      <wps:bodyPr wrap="none" lIns="25400" tIns="0" rIns="2540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51.0pt;margin-top:295.0pt;height:24.0pt;width:226.0pt;z-index:638625170168543266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388" w:lineRule="auto"/>
                        <w:ind w:left="20" w:hanging="20"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22"/>
                        </w:rPr>
                        <w:t xml:space="preserve">TahgStatg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5524500</wp:posOffset>
                </wp:positionV>
                <wp:extent cx="5207000" cy="3937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54" w:lineRule="auto"/>
                              <w:ind w:firstLine="2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Promotional Examinations,Practical Assessments,Quiz </w:t>
                            </w:r>
                            <w:r>
                              <w:rPr>
                                <w:rFonts w:hint="eastAsia" w:ascii="Calibri" w:hAnsi="Calibri" w:eastAsia="Calibri"/>
                                <w:i/>
                                <w:color w:val="000000"/>
                                <w:sz w:val="22"/>
                              </w:rPr>
                              <w:t xml:space="preserve">Summative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:Final Qualifying Examination,Final Practical Examination,Oral Examination,</w:t>
                            </w:r>
                          </w:p>
                        </w:txbxContent>
                      </wps:txbx>
                      <wps:bodyPr wrap="none" lIns="25400" tIns="0" rIns="2540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left:0pt;margin-left:51.0pt;margin-top:435.0pt;height:31.0pt;width:410.0pt;z-index:638625170168544380;mso-width-relative:page;mso-height-relative:page;mso-position-vertical-relative:page;mso-position-horizontal-relative:page;" coordsize="21600,21600" o:spid="_x0000_s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54" w:lineRule="auto"/>
                        <w:ind w:firstLine="2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Promotional Examinations,Practical Assessments,Quiz </w:t>
                      </w:r>
                      <w:r>
                        <w:rPr>
                          <w:rFonts w:hint="eastAsia" w:ascii="Calibri" w:hAnsi="Calibri" w:eastAsia="Calibri"/>
                          <w:i/>
                          <w:color w:val="000000"/>
                          <w:sz w:val="22"/>
                        </w:rPr>
                        <w:t xml:space="preserve">Summative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:Final Qualifying Examination,Final Practical Examination,Oral Examination,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60" w:line="287" w:lineRule="auto"/>
        <w:ind w:left="340" w:right="1800" w:firstLine="1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Modified lectures, small group demonstrations, case studies, assignments, simulations,group </w:t>
      </w:r>
      <w:r>
        <w:rPr>
          <w:rFonts w:hint="eastAsia" w:ascii="Calibri" w:hAnsi="Calibri" w:eastAsia="Calibri"/>
          <w:color w:val="000000"/>
          <w:sz w:val="22"/>
        </w:rPr>
        <w:t xml:space="preserve">work.</w:t>
      </w:r>
    </w:p>
    <w:p>
      <w:pPr>
        <w:spacing w:before="220" w:line="355" w:lineRule="auto"/>
        <w:ind w:left="340" w:right="1760" w:firstLine="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Teaching/Learning Resources </w:t>
      </w:r>
      <w:r>
        <w:rPr>
          <w:rFonts w:hint="eastAsia" w:ascii="Calibri" w:hAnsi="Calibri" w:eastAsia="Calibri"/>
          <w:color w:val="000000"/>
          <w:sz w:val="22"/>
        </w:rPr>
        <w:t xml:space="preserve">Modified lectures, small group demonstrations, case studies, assignments,simulations,group </w:t>
      </w:r>
      <w:r>
        <w:rPr>
          <w:rFonts w:hint="eastAsia" w:ascii="Calibri" w:hAnsi="Calibri" w:eastAsia="Calibri"/>
          <w:color w:val="000000"/>
          <w:sz w:val="22"/>
        </w:rPr>
        <w:t xml:space="preserve">work.</w:t>
      </w:r>
    </w:p>
    <w:p>
      <w:pPr>
        <w:spacing w:before="95" w:line="287" w:lineRule="auto"/>
        <w:ind w:left="320" w:right="2720"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Assessment Strategies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i/>
          <w:color w:val="000000"/>
          <w:sz w:val="22"/>
        </w:rPr>
        <w:t xml:space="preserve">Formative</w:t>
      </w:r>
      <w:r>
        <w:rPr>
          <w:rFonts w:hint="eastAsia" w:ascii="Calibri" w:hAnsi="Calibri" w:eastAsia="Calibri"/>
          <w:color w:val="000000"/>
          <w:sz w:val="22"/>
        </w:rPr>
        <w:t xml:space="preserve">: Assignments, Continuous Assessments, End of Semester Examination,</w:t>
      </w:r>
    </w:p>
    <w:p>
      <w:pPr>
        <w:spacing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111" w:line="287" w:lineRule="auto"/>
        <w:ind w:firstLine="30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References/Further Readings</w:t>
      </w:r>
    </w:p>
    <w:p>
      <w:pPr>
        <w:spacing w:line="240" w:lineRule="auto"/>
        <w:ind w:left="620" w:right="1720" w:hanging="32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1. Suvarna K,Layton Cand Bancroft J.(2018).Bancroft's Theory and Practice of Histological </w:t>
      </w:r>
      <w:r>
        <w:rPr>
          <w:rFonts w:hint="eastAsia" w:ascii="Calibri" w:hAnsi="Calibri" w:eastAsia="Calibri"/>
          <w:color w:val="000000"/>
          <w:sz w:val="22"/>
        </w:rPr>
        <w:t xml:space="preserve">Techniques,Elsevier 8th Edition</w:t>
      </w:r>
    </w:p>
    <w:p>
      <w:pPr>
        <w:spacing w:line="240" w:lineRule="auto"/>
        <w:ind w:left="620" w:right="1680" w:hanging="36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2. Bancroft, J.D, Stevens, A. 1995, Theory and practice of histological techniques, 3rd Ed.</w:t>
      </w:r>
      <w:r>
        <w:rPr>
          <w:rFonts w:hint="eastAsia" w:ascii="Calibri" w:hAnsi="Calibri" w:eastAsia="Calibri"/>
          <w:color w:val="000000"/>
          <w:sz w:val="22"/>
        </w:rPr>
        <w:t xml:space="preserve">Churchill Livingstone,Edinburgh.</w:t>
      </w:r>
    </w:p>
    <w:p>
      <w:pPr>
        <w:spacing w:line="230" w:lineRule="auto"/>
        <w:ind w:left="620" w:right="1680" w:hanging="3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3. Coltran RS, Kumar V, Collins T. Robbin's. 1999, Pathologic basic of diseases 6th edition.</w:t>
      </w:r>
      <w:r>
        <w:rPr>
          <w:rFonts w:hint="eastAsia" w:ascii="Calibri" w:hAnsi="Calibri" w:eastAsia="Calibri"/>
          <w:color w:val="000000"/>
          <w:sz w:val="22"/>
        </w:rPr>
        <w:t xml:space="preserve">Harcourt.</w:t>
      </w:r>
    </w:p>
    <w:p>
      <w:pPr>
        <w:spacing w:line="254" w:lineRule="auto"/>
        <w:ind w:left="600" w:right="1660" w:hanging="3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4. McKenzie,J.C, Klein, R.M., 2000,Basic concepts in cell biology and histology: a student </w:t>
      </w:r>
      <w:r>
        <w:rPr>
          <w:rFonts w:hint="eastAsia" w:ascii="Calibri" w:hAnsi="Calibri" w:eastAsia="Calibri"/>
          <w:color w:val="000000"/>
          <w:sz w:val="22"/>
        </w:rPr>
        <w:t xml:space="preserve">survival guide,McGraw-Hill,Health professionals Division.</w:t>
      </w:r>
    </w:p>
    <w:p>
      <w:pPr>
        <w:spacing w:line="249" w:lineRule="auto"/>
        <w:ind w:left="580" w:right="1640" w:hanging="3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5. Carson,F,1997,Histotechnology:A self-Instructional Text,American Society of Clinical </w:t>
      </w:r>
      <w:r>
        <w:rPr>
          <w:rFonts w:hint="eastAsia" w:ascii="Calibri" w:hAnsi="Calibri" w:eastAsia="Calibri"/>
          <w:color w:val="000000"/>
          <w:sz w:val="22"/>
        </w:rPr>
        <w:t xml:space="preserve">Pathology.</w:t>
      </w:r>
    </w:p>
    <w:p>
      <w:pPr>
        <w:spacing w:line="268" w:lineRule="auto"/>
        <w:ind w:left="580" w:right="1620" w:hanging="3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6. Luna,L,1993,Histological Methods and color atlas of special Stains and tissue artefacts,</w:t>
      </w:r>
      <w:r>
        <w:rPr>
          <w:rFonts w:hint="eastAsia" w:ascii="Calibri" w:hAnsi="Calibri" w:eastAsia="Calibri"/>
          <w:color w:val="000000"/>
          <w:sz w:val="22"/>
        </w:rPr>
        <w:t xml:space="preserve">American Histolabs publication department.Harsh, M, 2005, Textbook of pathology, 2nd </w:t>
      </w:r>
      <w:r>
        <w:rPr>
          <w:rFonts w:hint="eastAsia" w:ascii="Calibri" w:hAnsi="Calibri" w:eastAsia="Calibri"/>
          <w:color w:val="000000"/>
          <w:sz w:val="22"/>
        </w:rPr>
        <w:t xml:space="preserve">Ed.Gopsons Paper Ltd.</w:t>
      </w:r>
    </w:p>
    <w:sectPr>
      <w:footerReference w:type="default" r:id="R9dbc21d871b8474a"/>
      <w:headerReference w:type="default" r:id="R7b6e773aa3ef4661"/>
      <w:type w:val="continuous"/>
      <w:pgSz w:w="11900" w:h="17520" w:orient="portrait"/>
      <w:pgMar w:top="960" w:right="720" w:bottom="2160" w:left="720" w:header="480" w:footer="1080"/>
      <w:cols w:equalWidth="true" w:num="1"/>
    </w:sectPr>
  </w:body>
</w:document>
</file>

<file path=word/footer1.xml><?xml version="1.0" encoding="utf-8"?>
<w:ftr xmlns:w="http://schemas.openxmlformats.org/wordprocessingml/2006/main">
  <w:p>
    <w:pPr>
      <w:spacing w:line="240" w:lineRule="auto"/>
      <w:ind/>
      <w:jc w:val="center"/>
    </w:pPr>
    <w:r>
      <w:rPr>
        <w:sz w:val="27"/>
        <w:color w:val="000000"/>
        <w:rFonts w:hint="eastAsia" w:ascii="Calibri" w:hAnsi="Calibri" w:eastAsia="Calibri"/>
      </w:rPr>
      <w:t xml:space="preserve">52</w:t>
    </w:r>
  </w:p>
</w:ftr>
</file>

<file path=word/footer2.xml><?xml version="1.0" encoding="utf-8"?>
<w:ftr xmlns:w="http://schemas.openxmlformats.org/wordprocessingml/2006/main">
  <w:p>
    <w:pPr>
      <w:spacing w:line="287" w:lineRule="auto"/>
      <w:ind/>
      <w:jc w:val="center"/>
    </w:pPr>
    <w:r>
      <w:rPr>
        <w:sz w:val="22"/>
        <w:color w:val="000000"/>
        <w:rFonts w:hint="eastAsia" w:ascii="Calibri" w:hAnsi="Calibri" w:eastAsia="Calibri"/>
      </w:rPr>
      <w:t xml:space="preserve">53</w:t>
    </w:r>
  </w:p>
</w:ftr>
</file>

<file path=word/header1.xml><?xml version="1.0" encoding="utf-8"?>
<w:hdr xmlns:w="http://schemas.openxmlformats.org/wordprocessingml/2006/main">
  <w:p>
    <w:pPr>
      <w:spacing w:line="287" w:lineRule="auto"/>
      <w:ind w:firstLine="0"/>
      <w:jc w:val="right"/>
    </w:pPr>
    <w:r>
      <w:rPr>
        <w:sz w:val="22"/>
        <w:color w:val="000000"/>
        <w:rFonts w:hint="eastAsia" w:ascii="Calibri" w:hAnsi="Calibri" w:eastAsia="Calibri"/>
      </w:rPr>
      <w:t xml:space="preserve">KMTC/QP-09/CUR/D-MLS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footer" Target="/word/footer1.xml" Id="R80745b4e43504bcb" /><Relationship Type="http://schemas.openxmlformats.org/officeDocument/2006/relationships/header" Target="/word/header1.xml" Id="R7b6e773aa3ef4661" /><Relationship Type="http://schemas.openxmlformats.org/officeDocument/2006/relationships/footer" Target="/word/footer2.xml" Id="R9dbc21d871b8474a" /></Relationships>
</file>