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151.45pt;margin-top:-29.8pt;width:158.9pt;height:137.4pt;mso-wrap-distance-right:0pt;mso-position-horizontal-relative:text;mso-position-vertical-relative:text" filled="f" o:ole="">
            <v:imagedata r:id="rId3" o:title=""/>
            <w10:wrap type="square"/>
          </v:shape>
          <o:OLEObject Type="Embed" ProgID="Word.Picture.8" ShapeID="ole_rId2" DrawAspect="Content" ObjectID="_346259509" r:id="rId2"/>
        </w:object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KENYA MEDICAL TRAINING COLLEGE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FACULTY OF CLINICAL SCIENCES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DEPARTMENT OF ORTHOPAEDIC &amp; TRAUMA MEDICINE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596" w:leader="none"/>
          <w:tab w:val="center" w:pos="4808" w:leader="none"/>
        </w:tabs>
        <w:spacing w:lineRule="auto" w:line="240" w:before="0" w:after="0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ab/>
        <w:tab/>
        <w:t xml:space="preserve">FINAL QUALIFYING EXAMINATION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 xml:space="preserve">FOR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CERTIFICATE IN ORTHOPAEDIC PLASTER TECHNOLOGY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PAPER: TRAUMATOLOGY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ab/>
        <w:tab/>
        <w:t xml:space="preserve"> 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DATE:                                                                  TIME: 3 HOURS (9:00AM – 12:00 NOON)</w:t>
      </w:r>
    </w:p>
    <w:p>
      <w:pPr>
        <w:pStyle w:val="Normal"/>
        <w:pBdr>
          <w:top w:val="double" w:sz="4" w:space="1" w:color="000000"/>
          <w:left w:val="double" w:sz="4" w:space="14" w:color="000000"/>
          <w:bottom w:val="double" w:sz="4" w:space="1" w:color="000000"/>
          <w:right w:val="double" w:sz="4" w:space="18" w:color="000000"/>
        </w:pBdr>
        <w:shd w:val="pct20" w:color="auto" w:fill="auto"/>
        <w:spacing w:lineRule="auto" w:line="240" w:before="0" w:after="0"/>
        <w:ind w:hanging="1080" w:left="1080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 xml:space="preserve">INSTRUCTIONS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This paper consists of:</w:t>
      </w:r>
    </w:p>
    <w:p>
      <w:pPr>
        <w:pStyle w:val="Normal"/>
        <w:numPr>
          <w:ilvl w:val="0"/>
          <w:numId w:val="45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Section 1 (40 Multiple Choice Questions) </w:t>
      </w:r>
    </w:p>
    <w:p>
      <w:pPr>
        <w:pStyle w:val="Normal"/>
        <w:numPr>
          <w:ilvl w:val="0"/>
          <w:numId w:val="45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Section 2 (8 Short Answer Questions) </w:t>
      </w:r>
    </w:p>
    <w:p>
      <w:pPr>
        <w:pStyle w:val="Normal"/>
        <w:numPr>
          <w:ilvl w:val="0"/>
          <w:numId w:val="45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Section 3 (1 Long Answer Question)</w:t>
      </w:r>
    </w:p>
    <w:p>
      <w:pPr>
        <w:pStyle w:val="Normal"/>
        <w:spacing w:lineRule="auto" w:line="360" w:before="0" w:after="0"/>
        <w:ind w:left="72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4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Attempt </w:t>
      </w:r>
      <w:r>
        <w:rPr>
          <w:rFonts w:eastAsia="Times New Roman" w:ascii="Times New Roman" w:hAnsi="Times New Roman"/>
          <w:b/>
          <w:sz w:val="24"/>
          <w:szCs w:val="24"/>
        </w:rPr>
        <w:t>ALL</w:t>
      </w:r>
      <w:r>
        <w:rPr>
          <w:rFonts w:eastAsia="Times New Roman" w:ascii="Times New Roman" w:hAnsi="Times New Roman"/>
          <w:sz w:val="24"/>
          <w:szCs w:val="24"/>
        </w:rPr>
        <w:t xml:space="preserve"> Questions</w:t>
      </w:r>
    </w:p>
    <w:p>
      <w:pPr>
        <w:pStyle w:val="Normal"/>
        <w:numPr>
          <w:ilvl w:val="0"/>
          <w:numId w:val="44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Write the </w:t>
      </w:r>
      <w:r>
        <w:rPr>
          <w:rFonts w:eastAsia="Times New Roman" w:ascii="Times New Roman" w:hAnsi="Times New Roman"/>
          <w:b/>
          <w:sz w:val="24"/>
          <w:szCs w:val="24"/>
        </w:rPr>
        <w:t>EXAMINATION NUMBER</w:t>
      </w:r>
      <w:r>
        <w:rPr>
          <w:rFonts w:eastAsia="Times New Roman" w:ascii="Times New Roman" w:hAnsi="Times New Roman"/>
          <w:sz w:val="24"/>
          <w:szCs w:val="24"/>
        </w:rPr>
        <w:t xml:space="preserve"> given on all the answer sheets provided and on the question paper.</w:t>
      </w:r>
    </w:p>
    <w:p>
      <w:pPr>
        <w:pStyle w:val="Normal"/>
        <w:numPr>
          <w:ilvl w:val="0"/>
          <w:numId w:val="44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Ensure that all examination answer scripts are handed in at the end of the examination</w:t>
      </w:r>
    </w:p>
    <w:p>
      <w:pPr>
        <w:pStyle w:val="Normal"/>
        <w:numPr>
          <w:ilvl w:val="0"/>
          <w:numId w:val="44"/>
        </w:numPr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Ensure you sign the examination register provided </w:t>
      </w:r>
    </w:p>
    <w:p>
      <w:pPr>
        <w:pStyle w:val="Normal"/>
        <w:tabs>
          <w:tab w:val="clear" w:pos="720"/>
          <w:tab w:val="left" w:pos="3195" w:leader="none"/>
        </w:tabs>
        <w:spacing w:lineRule="auto" w:line="36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</w:r>
    </w:p>
    <w:p>
      <w:pPr>
        <w:pStyle w:val="ListParagraph"/>
        <w:spacing w:lineRule="auto" w:line="36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EXAMINATION NUMBER</w:t>
      </w:r>
      <w:r>
        <w:rPr>
          <w:rFonts w:eastAsia="Times New Roman" w:ascii="Times New Roman" w:hAnsi="Times New Roman"/>
          <w:b/>
          <w:sz w:val="24"/>
          <w:szCs w:val="24"/>
        </w:rPr>
        <w:t xml:space="preserve"> ………………………………………………………………</w:t>
      </w:r>
    </w:p>
    <w:p>
      <w:pPr>
        <w:pStyle w:val="ListParagraph"/>
        <w:spacing w:lineRule="auto" w:line="240" w:before="0" w:after="0"/>
        <w:ind w:left="360"/>
        <w:contextualSpacing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sz w:val="24"/>
          <w:szCs w:val="24"/>
          <w:u w:val="single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SECTION 1: (40 MULTIPLE CHOICE QUESTIONS) (40MARKS)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cs="Times New Roman" w:ascii="Times New Roman" w:hAnsi="Times New Roman"/>
          <w:b/>
          <w:sz w:val="24"/>
          <w:szCs w:val="24"/>
        </w:rPr>
        <w:t xml:space="preserve">The following is NOT included in Biodata during history taking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Name of the patient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 of the patient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Chief complain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Occupation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Acute osteomyelitis usually begins at: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Epiphysis.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Metaphysis.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Diaphysis.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Any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Which of the following is NOT among the symptoms and signs of fracture injuries? 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Swelling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Tenderness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Deformity</w:t>
      </w:r>
    </w:p>
    <w:p>
      <w:pPr>
        <w:pStyle w:val="ListParagraph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rhonchi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of the following is NOT an indication for open reduction?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 union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fracture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Polytrauma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Rehabilitation is NOT aimed to: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Avoid joint stiffness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Avoid muscle atrophy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Avoid muscle hypertrophy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Prevent stiffness for intra-articular fractures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following is NOT included in the initial management of fractures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Removing of gross debris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Administering of tetanus toxoid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Irrigation and stabilization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Reduce open fractures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is NOT a systemic complication of fractures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Osteomyelitis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Sepsis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Fat emboli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Hemorrhagic shock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commonest type of shoulder dislocation is</w: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a) Anterior</w: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b) Posterior</w: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c) Central</w:t>
      </w:r>
    </w:p>
    <w:p>
      <w:pPr>
        <w:pStyle w:val="Normal"/>
        <w:spacing w:lineRule="auto" w:line="36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d) Habitual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Fat embolism may occur commonly following the fracture of the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Clavicle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Skull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Rib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Femur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Treatment of the choice for treatment of neck of femur in elderly patient is 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Skin traction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Skeletal traction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Thomas splint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Plaster of Paris application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best treatment for the closed clavicle fracture management in a child aged 6 years is</w:t>
      </w:r>
    </w:p>
    <w:p>
      <w:pPr>
        <w:pStyle w:val="ListParagraph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reduction</w:t>
      </w:r>
    </w:p>
    <w:p>
      <w:pPr>
        <w:pStyle w:val="ListParagraph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External fixation</w:t>
      </w:r>
    </w:p>
    <w:p>
      <w:pPr>
        <w:pStyle w:val="ListParagraph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Casting</w:t>
      </w:r>
    </w:p>
    <w:p>
      <w:pPr>
        <w:pStyle w:val="ListParagraph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Sling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best treatment of the closed complete transverse fracture of patella is</w:t>
      </w:r>
    </w:p>
    <w:p>
      <w:pPr>
        <w:pStyle w:val="ListParagraph"/>
        <w:numPr>
          <w:ilvl w:val="0"/>
          <w:numId w:val="1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Knee support</w:t>
      </w:r>
    </w:p>
    <w:p>
      <w:pPr>
        <w:pStyle w:val="ListParagraph"/>
        <w:numPr>
          <w:ilvl w:val="0"/>
          <w:numId w:val="1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Knee brace</w:t>
      </w:r>
    </w:p>
    <w:p>
      <w:pPr>
        <w:pStyle w:val="ListParagraph"/>
        <w:numPr>
          <w:ilvl w:val="0"/>
          <w:numId w:val="1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Below knee application</w:t>
      </w:r>
    </w:p>
    <w:p>
      <w:pPr>
        <w:pStyle w:val="ListParagraph"/>
        <w:numPr>
          <w:ilvl w:val="0"/>
          <w:numId w:val="1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Tension band wire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Figure 8 bandage can be used in treatment of the fractures of</w:t>
      </w:r>
    </w:p>
    <w:p>
      <w:pPr>
        <w:pStyle w:val="ListParagraph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Scapula </w:t>
      </w:r>
    </w:p>
    <w:p>
      <w:pPr>
        <w:pStyle w:val="ListParagraph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Radis</w:t>
      </w:r>
    </w:p>
    <w:p>
      <w:pPr>
        <w:pStyle w:val="ListParagraph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Ulnar </w:t>
      </w:r>
    </w:p>
    <w:p>
      <w:pPr>
        <w:pStyle w:val="ListParagraph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Clavicle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Fracture neck of femur is commonly found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Young ladies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Young men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Elderly men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Infant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Galleazi fracture is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the proximal ulnar with proximal displacement of radial ulna joint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proximal radius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mid third radial ulna</w:t>
      </w:r>
    </w:p>
    <w:p>
      <w:pPr>
        <w:pStyle w:val="ListParagraph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the distal radius with inferior radio ulna joint displacement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Colles fracture is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the radius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Fracture of the ulna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Common in elderly women</w:t>
      </w:r>
    </w:p>
    <w:p>
      <w:pPr>
        <w:pStyle w:val="ListParagraph"/>
        <w:numPr>
          <w:ilvl w:val="0"/>
          <w:numId w:val="1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None of the above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Treatment of choice in 7 years child with Gartland classification 3 of supracondylar fracture is 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back slab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 slab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reduction</w:t>
      </w:r>
    </w:p>
    <w:p>
      <w:pPr>
        <w:pStyle w:val="ListParagraph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full casting of arm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What is NOT True of acute pyogenic osteomyelitis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Trauma is a predisposing factor.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Common infecting agent is Staph. Aureus.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Infection is usually blood borne.</w:t>
      </w:r>
    </w:p>
    <w:p>
      <w:pPr>
        <w:pStyle w:val="ListParagraph"/>
        <w:numPr>
          <w:ilvl w:val="0"/>
          <w:numId w:val="18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All are true.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What is NOT True of Brodie's abscess: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 form of chronic osteomyelitis.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Intermittent pain and swelling.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Common to diaphysis.</w:t>
      </w:r>
    </w:p>
    <w:p>
      <w:pPr>
        <w:pStyle w:val="ListParagraph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Excision is very often required.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of the following statements is NOT true about posterior dislocation of the shoulder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Caused by force applied along the axis of the arm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Shoulder is adducted, internally rotated and flexed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If caused by seizure, bilateral shoulder dislocations</w:t>
      </w:r>
    </w:p>
    <w:p>
      <w:pPr>
        <w:pStyle w:val="ListParagraph"/>
        <w:numPr>
          <w:ilvl w:val="0"/>
          <w:numId w:val="2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Occurs when abducted arm is externally rotated and hyperextended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Dashboard injuries are commonly associated with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Anterior hip dislocation 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Posterior hip dislocation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Ankle injuries</w:t>
      </w:r>
    </w:p>
    <w:p>
      <w:pPr>
        <w:pStyle w:val="ListParagraph"/>
        <w:numPr>
          <w:ilvl w:val="0"/>
          <w:numId w:val="2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Damage to patella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Which of the following is NOT true about posterior hip dislocation?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Clinically presents with limb flexed externally rotated and abducted 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Clinically presents with limb shortened internally rotated and adducted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Sciatic nerve injury is common</w:t>
      </w:r>
    </w:p>
    <w:p>
      <w:pPr>
        <w:pStyle w:val="ListParagraph"/>
        <w:numPr>
          <w:ilvl w:val="0"/>
          <w:numId w:val="22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Due to severe forces to knee with hip flexed and adducted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The carpal bone which is commonly fractured is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Capitate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Scaphoid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Lunate</w:t>
      </w:r>
    </w:p>
    <w:p>
      <w:pPr>
        <w:pStyle w:val="ListParagraph"/>
        <w:numPr>
          <w:ilvl w:val="0"/>
          <w:numId w:val="2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Pisiform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 injuries with multiple fractures, most important is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Blood transfusion 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Splints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Casting</w:t>
      </w:r>
    </w:p>
    <w:p>
      <w:pPr>
        <w:pStyle w:val="ListParagraph"/>
        <w:numPr>
          <w:ilvl w:val="0"/>
          <w:numId w:val="24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cervical spine support, airway, breathing and circulation maintenance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Open fractures of the open bone [Gustillo Anderson 3] are best treated by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Surgical toilets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External fixators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Internal fixation</w:t>
      </w:r>
    </w:p>
    <w:p>
      <w:pPr>
        <w:pStyle w:val="ListParagraph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bookmarkStart w:id="1" w:name="_GoBack"/>
      <w:r>
        <w:rPr>
          <w:rFonts w:cs="Times New Roman" w:ascii="Times New Roman" w:hAnsi="Times New Roman"/>
          <w:sz w:val="24"/>
          <w:szCs w:val="24"/>
        </w:rPr>
        <w:t>All of the above</w:t>
      </w:r>
      <w:bookmarkEnd w:id="1"/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Radial nerve palsy may occur in fracture of humerus involving: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Surgical neck.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Shaft.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Lower end.</w:t>
      </w:r>
    </w:p>
    <w:p>
      <w:pPr>
        <w:pStyle w:val="ListParagraph"/>
        <w:numPr>
          <w:ilvl w:val="0"/>
          <w:numId w:val="26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 all of the above locations.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Which nerve is compressed in carpal tunnel syndrome: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Ulnar.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Median.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Radial.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of the above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Malunion of a fracture is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fracture which unites in a position of deformity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delayed union of a fracture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non-union of a fracture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followed by pseudo arthrosis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Volkmann's contracture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affects the palmar fascia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develops at the ankle in a case of chronic venous ulcer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follows ischemia of the forearm muscles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is due to excessive scarring of the skin of the axilla following a burn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Pott's paraplegia is due to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hematomyelia following trauma 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damage to the cord by a piece of bone when vertebrae collapse in tuberculosis of the spine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tuberculous pus and angulation in tuberculosis of the spine 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damage to die corda equina after a fall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Septic arthritis of infancy usually affects which of the following joints: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Shoulder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Elbow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Wrist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Hip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correct order of priorities in the initial management of head injury is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Airway, breathing, circulation, treatment of extra cranial injuries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Treatment of extra cranial injuries, airway, breathing, circulation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Circulation, breathing, airway, treatment of extra cranial injuries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Airway, circulation, breathing, treatment of extra cranial injuries.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Consider the following signs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Increasing pallor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Restlessness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Air hunger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Water hammer pulse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     </w:t>
      </w:r>
      <w:r>
        <w:rPr>
          <w:rFonts w:cs="Times New Roman" w:ascii="Times New Roman" w:hAnsi="Times New Roman"/>
          <w:bCs/>
          <w:sz w:val="24"/>
          <w:szCs w:val="24"/>
        </w:rPr>
        <w:t>Heamorragic shock due to acute blood loss includes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1 &amp; 4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1 &amp; 2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1,2 &amp; 3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2,3 &amp; 4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most common sites for ligamentous injuries are those of the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Shoulder joint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Elbow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Knee joint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Ankle joint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Investigation for injury of knee cartilage 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Aspiration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Arthrography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X-ray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Arthroscopy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Which is the investigation of choice for a sport injury of the knee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Ultrasonography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Plain radiography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Arthrography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Arthroscopy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Distance from olecranon in amputation should be 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5-10 cm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10-15 cm 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15-20 cm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20-30 cm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 flap method of amputation which structure is kept shorter than the level of amputation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Bone 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Muscles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Nerves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Skin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What is the earliest indication of Volkmann's ischaemia</w:t>
      </w:r>
      <w:r>
        <w:rPr>
          <w:rFonts w:eastAsia="Times New Roman" w:cs="Times New Roman" w:ascii="Times New Roman" w:hAnsi="Times New Roman"/>
          <w:sz w:val="24"/>
          <w:szCs w:val="24"/>
        </w:rPr>
        <w:t>?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Pain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Pallor and poor capillary filling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Paresthesia in median nerve area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Contracture of fingers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Fracture disease can be prevented by: </w:t>
      </w:r>
    </w:p>
    <w:p>
      <w:pPr>
        <w:pStyle w:val="ListParagraph"/>
        <w:numPr>
          <w:ilvl w:val="0"/>
          <w:numId w:val="4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Plaster immobilization of fracture </w:t>
      </w:r>
    </w:p>
    <w:p>
      <w:pPr>
        <w:pStyle w:val="ListParagraph"/>
        <w:numPr>
          <w:ilvl w:val="0"/>
          <w:numId w:val="4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Cast brace treatment of fracture  </w:t>
      </w:r>
    </w:p>
    <w:p>
      <w:pPr>
        <w:pStyle w:val="ListParagraph"/>
        <w:numPr>
          <w:ilvl w:val="0"/>
          <w:numId w:val="4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External fixation of fracture </w:t>
      </w:r>
    </w:p>
    <w:p>
      <w:pPr>
        <w:pStyle w:val="ListParagraph"/>
        <w:numPr>
          <w:ilvl w:val="0"/>
          <w:numId w:val="41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Physiotherapy</w:t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shd w:val="clear" w:color="auto" w:fill="FFFFFF"/>
        <w:spacing w:lineRule="auto" w:line="360" w:before="0" w:after="0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SECTION 2 :( 8 SHORT STRUCTURED QUESTIONS) (40 marks)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Outline five differential diagnosis of patellar fracture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indications for open reduction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Immobilization/stabilization is part of management of fractures list 3 types of external stabilization and 2 types of internal stabilization.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List five complications of open fractures.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causes of avascular necrosis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In classifications of fractures, outline five types of fractures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List five complications specific to forearm fractures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ListParagraph"/>
        <w:numPr>
          <w:ilvl w:val="0"/>
          <w:numId w:val="42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Outline five complications of supracondylar fracture of humerus </w:t>
      </w:r>
      <w:r>
        <w:rPr>
          <w:rFonts w:cs="Times New Roman" w:ascii="Times New Roman" w:hAnsi="Times New Roman"/>
          <w:b/>
          <w:bCs/>
          <w:sz w:val="24"/>
          <w:szCs w:val="24"/>
        </w:rPr>
        <w:t>(5marks)</w:t>
      </w:r>
    </w:p>
    <w:p>
      <w:pPr>
        <w:pStyle w:val="Normal"/>
        <w:shd w:val="clear" w:color="auto" w:fill="FFFFFF"/>
        <w:spacing w:lineRule="auto" w:line="36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36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"/>
        <w:shd w:val="clear" w:color="auto" w:fill="FFFFFF"/>
        <w:spacing w:lineRule="auto" w:line="360" w:before="0"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SECTION 3: (1 LONG ESSAY QUESTIONS) (20 marks)</w:t>
      </w:r>
    </w:p>
    <w:p>
      <w:pPr>
        <w:pStyle w:val="ListParagraph"/>
        <w:numPr>
          <w:ilvl w:val="0"/>
          <w:numId w:val="43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Discuss compartment syndrome under the following subheadings:</w:t>
      </w:r>
    </w:p>
    <w:p>
      <w:pPr>
        <w:pStyle w:val="ListParagraph"/>
        <w:numPr>
          <w:ilvl w:val="0"/>
          <w:numId w:val="4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Etiology (3marks)</w:t>
      </w:r>
    </w:p>
    <w:p>
      <w:pPr>
        <w:pStyle w:val="ListParagraph"/>
        <w:numPr>
          <w:ilvl w:val="0"/>
          <w:numId w:val="4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clinical features (5marks)</w:t>
      </w:r>
    </w:p>
    <w:p>
      <w:pPr>
        <w:pStyle w:val="ListParagraph"/>
        <w:numPr>
          <w:ilvl w:val="0"/>
          <w:numId w:val="4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Management (6marks)</w:t>
      </w:r>
    </w:p>
    <w:p>
      <w:pPr>
        <w:pStyle w:val="ListParagraph"/>
        <w:numPr>
          <w:ilvl w:val="0"/>
          <w:numId w:val="46"/>
        </w:numPr>
        <w:shd w:val="clear" w:color="auto" w:fill="FFFFFF"/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Complications (6marks)</w:t>
      </w:r>
    </w:p>
    <w:p>
      <w:pPr>
        <w:pStyle w:val="ListParagraph"/>
        <w:spacing w:lineRule="auto" w:line="360"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MT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5558701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5558701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KMTC/QP-08/EPS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KMTC/QP-08/EPS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8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2"/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2"/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2"/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2"/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eastAsia="Times New Roman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16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  <w:rPr>
        <w:b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15930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01a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710e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15930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01a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710e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LibreOffice/24.2.7.2$Linux_X86_64 LibreOffice_project/420$Build-2</Application>
  <AppVersion>15.0000</AppVersion>
  <Pages>13</Pages>
  <Words>1343</Words>
  <Characters>6831</Characters>
  <CharactersWithSpaces>7832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2019-05-27T11:04:00Z</dcterms:created>
  <dc:creator>jamaliya najmuddin</dc:creator>
  <dc:description/>
  <dc:language>en-US</dc:language>
  <cp:lastModifiedBy>jamge</cp:lastModifiedBy>
  <dcterms:modified xsi:type="dcterms:W3CDTF">2019-06-06T16:42:00Z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