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7FA" w:rsidRPr="006437FA" w:rsidRDefault="006437FA" w:rsidP="006437FA">
      <w:pPr>
        <w:spacing w:line="360" w:lineRule="auto"/>
        <w:rPr>
          <w:rFonts w:ascii="Times New Roman" w:hAnsi="Times New Roman" w:cs="Times New Roman"/>
          <w:b/>
          <w:sz w:val="32"/>
          <w:szCs w:val="32"/>
        </w:rPr>
      </w:pPr>
      <w:r>
        <w:rPr>
          <w:rFonts w:ascii="Times New Roman" w:hAnsi="Times New Roman" w:cs="Times New Roman"/>
          <w:b/>
          <w:sz w:val="32"/>
          <w:szCs w:val="32"/>
        </w:rPr>
        <w:t xml:space="preserve">Impacts </w:t>
      </w:r>
      <w:r w:rsidRPr="006437FA">
        <w:rPr>
          <w:rFonts w:ascii="Times New Roman" w:hAnsi="Times New Roman" w:cs="Times New Roman"/>
          <w:b/>
          <w:sz w:val="32"/>
          <w:szCs w:val="32"/>
        </w:rPr>
        <w:t xml:space="preserve">of the Overriding </w:t>
      </w:r>
      <w:r w:rsidRPr="006437FA">
        <w:rPr>
          <w:rFonts w:ascii="Times New Roman" w:hAnsi="Times New Roman" w:cs="Times New Roman"/>
          <w:b/>
          <w:sz w:val="32"/>
          <w:szCs w:val="32"/>
        </w:rPr>
        <w:t>Objective Principle</w:t>
      </w:r>
    </w:p>
    <w:p w:rsidR="006437FA" w:rsidRPr="008B25E8" w:rsidRDefault="006437FA" w:rsidP="008B25E8">
      <w:pPr>
        <w:pStyle w:val="ListParagraph"/>
        <w:numPr>
          <w:ilvl w:val="0"/>
          <w:numId w:val="2"/>
        </w:numPr>
        <w:spacing w:line="360" w:lineRule="auto"/>
        <w:rPr>
          <w:rFonts w:ascii="Times New Roman" w:hAnsi="Times New Roman" w:cs="Times New Roman"/>
          <w:b/>
          <w:sz w:val="24"/>
          <w:szCs w:val="24"/>
        </w:rPr>
      </w:pPr>
      <w:r w:rsidRPr="008B25E8">
        <w:rPr>
          <w:rFonts w:ascii="Times New Roman" w:hAnsi="Times New Roman" w:cs="Times New Roman"/>
          <w:b/>
          <w:sz w:val="24"/>
          <w:szCs w:val="24"/>
        </w:rPr>
        <w:t>The just determination of proceedings</w:t>
      </w:r>
    </w:p>
    <w:p w:rsidR="006437FA" w:rsidRPr="006437FA" w:rsidRDefault="006437FA" w:rsidP="006437FA">
      <w:pPr>
        <w:pStyle w:val="ListParagraph"/>
        <w:numPr>
          <w:ilvl w:val="0"/>
          <w:numId w:val="1"/>
        </w:numPr>
        <w:spacing w:line="360" w:lineRule="auto"/>
        <w:rPr>
          <w:rFonts w:ascii="Times New Roman" w:hAnsi="Times New Roman" w:cs="Times New Roman"/>
          <w:sz w:val="24"/>
          <w:szCs w:val="24"/>
        </w:rPr>
      </w:pPr>
      <w:r w:rsidRPr="006437FA">
        <w:rPr>
          <w:rFonts w:ascii="Times New Roman" w:hAnsi="Times New Roman" w:cs="Times New Roman"/>
          <w:sz w:val="24"/>
          <w:szCs w:val="24"/>
        </w:rPr>
        <w:t>The overriding objective principle seeks to ensure that justice is ser</w:t>
      </w:r>
      <w:r w:rsidRPr="006437FA">
        <w:rPr>
          <w:rFonts w:ascii="Times New Roman" w:hAnsi="Times New Roman" w:cs="Times New Roman"/>
          <w:sz w:val="24"/>
          <w:szCs w:val="24"/>
        </w:rPr>
        <w:t xml:space="preserve">ved to </w:t>
      </w:r>
      <w:r w:rsidRPr="006437FA">
        <w:rPr>
          <w:rFonts w:ascii="Times New Roman" w:hAnsi="Times New Roman" w:cs="Times New Roman"/>
          <w:sz w:val="24"/>
          <w:szCs w:val="24"/>
        </w:rPr>
        <w:t>both parties.</w:t>
      </w:r>
    </w:p>
    <w:p w:rsidR="006437FA" w:rsidRPr="006437FA" w:rsidRDefault="006437FA" w:rsidP="006437FA">
      <w:pPr>
        <w:pStyle w:val="ListParagraph"/>
        <w:numPr>
          <w:ilvl w:val="0"/>
          <w:numId w:val="1"/>
        </w:numPr>
        <w:spacing w:line="360" w:lineRule="auto"/>
        <w:rPr>
          <w:rFonts w:ascii="Times New Roman" w:hAnsi="Times New Roman" w:cs="Times New Roman"/>
          <w:sz w:val="24"/>
          <w:szCs w:val="24"/>
        </w:rPr>
      </w:pPr>
      <w:r w:rsidRPr="006437FA">
        <w:rPr>
          <w:rFonts w:ascii="Times New Roman" w:hAnsi="Times New Roman" w:cs="Times New Roman"/>
          <w:sz w:val="24"/>
          <w:szCs w:val="24"/>
        </w:rPr>
        <w:t>Where there is a conflict of the Overridin</w:t>
      </w:r>
      <w:r w:rsidRPr="006437FA">
        <w:rPr>
          <w:rFonts w:ascii="Times New Roman" w:hAnsi="Times New Roman" w:cs="Times New Roman"/>
          <w:sz w:val="24"/>
          <w:szCs w:val="24"/>
        </w:rPr>
        <w:t xml:space="preserve">g Objective Principle with the </w:t>
      </w:r>
      <w:r w:rsidRPr="006437FA">
        <w:rPr>
          <w:rFonts w:ascii="Times New Roman" w:hAnsi="Times New Roman" w:cs="Times New Roman"/>
          <w:sz w:val="24"/>
          <w:szCs w:val="24"/>
        </w:rPr>
        <w:t>substantive law, the law ought to be inte</w:t>
      </w:r>
      <w:r w:rsidRPr="006437FA">
        <w:rPr>
          <w:rFonts w:ascii="Times New Roman" w:hAnsi="Times New Roman" w:cs="Times New Roman"/>
          <w:sz w:val="24"/>
          <w:szCs w:val="24"/>
        </w:rPr>
        <w:t xml:space="preserve">rpreted in such a manner as to </w:t>
      </w:r>
      <w:r w:rsidRPr="006437FA">
        <w:rPr>
          <w:rFonts w:ascii="Times New Roman" w:hAnsi="Times New Roman" w:cs="Times New Roman"/>
          <w:sz w:val="24"/>
          <w:szCs w:val="24"/>
        </w:rPr>
        <w:t>ensure justice is administered.</w:t>
      </w:r>
    </w:p>
    <w:p w:rsidR="00C4138C" w:rsidRDefault="006437FA" w:rsidP="006437FA">
      <w:pPr>
        <w:pStyle w:val="ListParagraph"/>
        <w:numPr>
          <w:ilvl w:val="0"/>
          <w:numId w:val="1"/>
        </w:numPr>
        <w:spacing w:line="360" w:lineRule="auto"/>
        <w:rPr>
          <w:rFonts w:ascii="Times New Roman" w:hAnsi="Times New Roman" w:cs="Times New Roman"/>
          <w:sz w:val="24"/>
          <w:szCs w:val="24"/>
        </w:rPr>
      </w:pPr>
      <w:r w:rsidRPr="006437FA">
        <w:rPr>
          <w:rFonts w:ascii="Times New Roman" w:hAnsi="Times New Roman" w:cs="Times New Roman"/>
          <w:sz w:val="24"/>
          <w:szCs w:val="24"/>
        </w:rPr>
        <w:t>The application of the overriding objective princip</w:t>
      </w:r>
      <w:r w:rsidRPr="006437FA">
        <w:rPr>
          <w:rFonts w:ascii="Times New Roman" w:hAnsi="Times New Roman" w:cs="Times New Roman"/>
          <w:sz w:val="24"/>
          <w:szCs w:val="24"/>
        </w:rPr>
        <w:t xml:space="preserve">le does not operate to </w:t>
      </w:r>
      <w:r w:rsidRPr="006437FA">
        <w:rPr>
          <w:rFonts w:ascii="Times New Roman" w:hAnsi="Times New Roman" w:cs="Times New Roman"/>
          <w:sz w:val="24"/>
          <w:szCs w:val="24"/>
        </w:rPr>
        <w:t>uproot established principles and procedu</w:t>
      </w:r>
      <w:r w:rsidRPr="006437FA">
        <w:rPr>
          <w:rFonts w:ascii="Times New Roman" w:hAnsi="Times New Roman" w:cs="Times New Roman"/>
          <w:sz w:val="24"/>
          <w:szCs w:val="24"/>
        </w:rPr>
        <w:t xml:space="preserve">res of law but to embolden the </w:t>
      </w:r>
      <w:r w:rsidRPr="006437FA">
        <w:rPr>
          <w:rFonts w:ascii="Times New Roman" w:hAnsi="Times New Roman" w:cs="Times New Roman"/>
          <w:sz w:val="24"/>
          <w:szCs w:val="24"/>
        </w:rPr>
        <w:t>court to be guided by a broader sense of justice and fairness</w:t>
      </w:r>
    </w:p>
    <w:p w:rsidR="006437FA" w:rsidRDefault="006437FA" w:rsidP="006437FA">
      <w:pPr>
        <w:pStyle w:val="ListParagraph"/>
        <w:spacing w:line="360" w:lineRule="auto"/>
        <w:ind w:left="780"/>
        <w:rPr>
          <w:rFonts w:ascii="Times New Roman" w:hAnsi="Times New Roman" w:cs="Times New Roman"/>
          <w:sz w:val="24"/>
          <w:szCs w:val="24"/>
        </w:rPr>
      </w:pPr>
      <w:r w:rsidRPr="006437FA">
        <w:rPr>
          <w:rFonts w:ascii="Times New Roman" w:hAnsi="Times New Roman" w:cs="Times New Roman"/>
          <w:sz w:val="24"/>
          <w:szCs w:val="24"/>
        </w:rPr>
        <w:t xml:space="preserve">In the case of </w:t>
      </w:r>
      <w:proofErr w:type="spellStart"/>
      <w:r w:rsidRPr="006437FA">
        <w:rPr>
          <w:rFonts w:ascii="Times New Roman" w:hAnsi="Times New Roman" w:cs="Times New Roman"/>
          <w:b/>
          <w:i/>
          <w:sz w:val="24"/>
          <w:szCs w:val="24"/>
        </w:rPr>
        <w:t>Harit</w:t>
      </w:r>
      <w:proofErr w:type="spellEnd"/>
      <w:r w:rsidRPr="006437FA">
        <w:rPr>
          <w:rFonts w:ascii="Times New Roman" w:hAnsi="Times New Roman" w:cs="Times New Roman"/>
          <w:b/>
          <w:i/>
          <w:sz w:val="24"/>
          <w:szCs w:val="24"/>
        </w:rPr>
        <w:t xml:space="preserve"> </w:t>
      </w:r>
      <w:proofErr w:type="spellStart"/>
      <w:r w:rsidRPr="006437FA">
        <w:rPr>
          <w:rFonts w:ascii="Times New Roman" w:hAnsi="Times New Roman" w:cs="Times New Roman"/>
          <w:b/>
          <w:i/>
          <w:sz w:val="24"/>
          <w:szCs w:val="24"/>
        </w:rPr>
        <w:t>Sheth</w:t>
      </w:r>
      <w:proofErr w:type="spellEnd"/>
      <w:r w:rsidRPr="006437FA">
        <w:rPr>
          <w:rFonts w:ascii="Times New Roman" w:hAnsi="Times New Roman" w:cs="Times New Roman"/>
          <w:b/>
          <w:i/>
          <w:sz w:val="24"/>
          <w:szCs w:val="24"/>
        </w:rPr>
        <w:t xml:space="preserve"> T/A </w:t>
      </w:r>
      <w:proofErr w:type="spellStart"/>
      <w:r w:rsidRPr="006437FA">
        <w:rPr>
          <w:rFonts w:ascii="Times New Roman" w:hAnsi="Times New Roman" w:cs="Times New Roman"/>
          <w:b/>
          <w:i/>
          <w:sz w:val="24"/>
          <w:szCs w:val="24"/>
        </w:rPr>
        <w:t>Harit</w:t>
      </w:r>
      <w:proofErr w:type="spellEnd"/>
      <w:r w:rsidRPr="006437FA">
        <w:rPr>
          <w:rFonts w:ascii="Times New Roman" w:hAnsi="Times New Roman" w:cs="Times New Roman"/>
          <w:b/>
          <w:i/>
          <w:sz w:val="24"/>
          <w:szCs w:val="24"/>
        </w:rPr>
        <w:t xml:space="preserve"> </w:t>
      </w:r>
      <w:proofErr w:type="spellStart"/>
      <w:r w:rsidRPr="006437FA">
        <w:rPr>
          <w:rFonts w:ascii="Times New Roman" w:hAnsi="Times New Roman" w:cs="Times New Roman"/>
          <w:b/>
          <w:i/>
          <w:sz w:val="24"/>
          <w:szCs w:val="24"/>
        </w:rPr>
        <w:t>Sheth</w:t>
      </w:r>
      <w:proofErr w:type="spellEnd"/>
      <w:r w:rsidRPr="006437FA">
        <w:rPr>
          <w:rFonts w:ascii="Times New Roman" w:hAnsi="Times New Roman" w:cs="Times New Roman"/>
          <w:b/>
          <w:i/>
          <w:sz w:val="24"/>
          <w:szCs w:val="24"/>
        </w:rPr>
        <w:t xml:space="preserve"> Advocate vs. </w:t>
      </w:r>
      <w:proofErr w:type="spellStart"/>
      <w:r w:rsidRPr="006437FA">
        <w:rPr>
          <w:rFonts w:ascii="Times New Roman" w:hAnsi="Times New Roman" w:cs="Times New Roman"/>
          <w:b/>
          <w:i/>
          <w:sz w:val="24"/>
          <w:szCs w:val="24"/>
        </w:rPr>
        <w:t>Shamas</w:t>
      </w:r>
      <w:proofErr w:type="spellEnd"/>
      <w:r w:rsidRPr="006437FA">
        <w:rPr>
          <w:rFonts w:ascii="Times New Roman" w:hAnsi="Times New Roman" w:cs="Times New Roman"/>
          <w:b/>
          <w:i/>
          <w:sz w:val="24"/>
          <w:szCs w:val="24"/>
        </w:rPr>
        <w:t xml:space="preserve"> </w:t>
      </w:r>
      <w:proofErr w:type="spellStart"/>
      <w:r w:rsidRPr="006437FA">
        <w:rPr>
          <w:rFonts w:ascii="Times New Roman" w:hAnsi="Times New Roman" w:cs="Times New Roman"/>
          <w:b/>
          <w:i/>
          <w:sz w:val="24"/>
          <w:szCs w:val="24"/>
        </w:rPr>
        <w:t>Charania</w:t>
      </w:r>
      <w:proofErr w:type="spellEnd"/>
      <w:r w:rsidRPr="006437FA">
        <w:rPr>
          <w:rFonts w:ascii="Times New Roman" w:hAnsi="Times New Roman" w:cs="Times New Roman"/>
          <w:b/>
          <w:i/>
          <w:sz w:val="24"/>
          <w:szCs w:val="24"/>
        </w:rPr>
        <w:t xml:space="preserve"> [2010] </w:t>
      </w:r>
      <w:proofErr w:type="spellStart"/>
      <w:r w:rsidRPr="006437FA">
        <w:rPr>
          <w:rFonts w:ascii="Times New Roman" w:hAnsi="Times New Roman" w:cs="Times New Roman"/>
          <w:b/>
          <w:i/>
          <w:sz w:val="24"/>
          <w:szCs w:val="24"/>
        </w:rPr>
        <w:t>eklr</w:t>
      </w:r>
      <w:proofErr w:type="spellEnd"/>
      <w:r w:rsidRPr="006437FA">
        <w:rPr>
          <w:rFonts w:ascii="Times New Roman" w:hAnsi="Times New Roman" w:cs="Times New Roman"/>
          <w:b/>
          <w:i/>
          <w:sz w:val="24"/>
          <w:szCs w:val="24"/>
        </w:rPr>
        <w:t xml:space="preserve"> </w:t>
      </w:r>
      <w:r w:rsidRPr="006437FA">
        <w:rPr>
          <w:rFonts w:ascii="Times New Roman" w:hAnsi="Times New Roman" w:cs="Times New Roman"/>
          <w:sz w:val="24"/>
          <w:szCs w:val="24"/>
        </w:rPr>
        <w:t>the Court of Appeal held inter alia that the principal aims of the provisions of sections 1A and 1B of the Civil Procedure Act and sections 3A and 3B of the Appellate Jurisdiction Act include “the need to act justly in every situation; the need to have regard to the principle of proportionality and the need to create a level playing ground for all the parties coming before the courts by ensuring that the principle of equality of arms is maintained and that as far as it is practicable to place the parties on equal footing”.</w:t>
      </w:r>
    </w:p>
    <w:p w:rsidR="006437FA" w:rsidRDefault="006437FA" w:rsidP="006437FA">
      <w:pPr>
        <w:pStyle w:val="ListParagraph"/>
        <w:spacing w:line="360" w:lineRule="auto"/>
        <w:ind w:left="780"/>
        <w:rPr>
          <w:rFonts w:ascii="Times New Roman" w:hAnsi="Times New Roman" w:cs="Times New Roman"/>
          <w:sz w:val="24"/>
          <w:szCs w:val="24"/>
        </w:rPr>
      </w:pPr>
    </w:p>
    <w:p w:rsidR="008B25E8" w:rsidRPr="008B25E8" w:rsidRDefault="006437FA" w:rsidP="008B25E8">
      <w:pPr>
        <w:pStyle w:val="ListParagraph"/>
        <w:numPr>
          <w:ilvl w:val="0"/>
          <w:numId w:val="2"/>
        </w:numPr>
        <w:spacing w:line="360" w:lineRule="auto"/>
        <w:rPr>
          <w:rFonts w:ascii="Times New Roman" w:hAnsi="Times New Roman" w:cs="Times New Roman"/>
          <w:b/>
          <w:sz w:val="24"/>
          <w:szCs w:val="24"/>
        </w:rPr>
      </w:pPr>
      <w:r w:rsidRPr="008B25E8">
        <w:rPr>
          <w:rFonts w:ascii="Times New Roman" w:hAnsi="Times New Roman" w:cs="Times New Roman"/>
          <w:b/>
          <w:sz w:val="24"/>
          <w:szCs w:val="24"/>
        </w:rPr>
        <w:t>The efficient disposal</w:t>
      </w:r>
      <w:r w:rsidR="008B25E8" w:rsidRPr="008B25E8">
        <w:rPr>
          <w:rFonts w:ascii="Times New Roman" w:hAnsi="Times New Roman" w:cs="Times New Roman"/>
          <w:b/>
          <w:sz w:val="24"/>
          <w:szCs w:val="24"/>
        </w:rPr>
        <w:t xml:space="preserve"> of the business of the Court</w:t>
      </w:r>
    </w:p>
    <w:p w:rsidR="008B25E8" w:rsidRDefault="006437FA" w:rsidP="006437FA">
      <w:pPr>
        <w:pStyle w:val="ListParagraph"/>
        <w:spacing w:line="360" w:lineRule="auto"/>
        <w:ind w:left="780"/>
        <w:rPr>
          <w:rFonts w:ascii="Times New Roman" w:hAnsi="Times New Roman" w:cs="Times New Roman"/>
          <w:sz w:val="24"/>
          <w:szCs w:val="24"/>
        </w:rPr>
      </w:pPr>
      <w:r w:rsidRPr="006437FA">
        <w:rPr>
          <w:rFonts w:ascii="Times New Roman" w:hAnsi="Times New Roman" w:cs="Times New Roman"/>
          <w:sz w:val="24"/>
          <w:szCs w:val="24"/>
        </w:rPr>
        <w:t xml:space="preserve">As stated in the case of </w:t>
      </w:r>
      <w:r w:rsidR="008B25E8">
        <w:rPr>
          <w:rFonts w:ascii="Times New Roman" w:hAnsi="Times New Roman" w:cs="Times New Roman"/>
          <w:b/>
          <w:i/>
          <w:sz w:val="24"/>
          <w:szCs w:val="24"/>
        </w:rPr>
        <w:t>Caltex Oil Limited V</w:t>
      </w:r>
      <w:r w:rsidRPr="008B25E8">
        <w:rPr>
          <w:rFonts w:ascii="Times New Roman" w:hAnsi="Times New Roman" w:cs="Times New Roman"/>
          <w:b/>
          <w:i/>
          <w:sz w:val="24"/>
          <w:szCs w:val="24"/>
        </w:rPr>
        <w:t xml:space="preserve">s </w:t>
      </w:r>
      <w:proofErr w:type="spellStart"/>
      <w:r w:rsidRPr="008B25E8">
        <w:rPr>
          <w:rFonts w:ascii="Times New Roman" w:hAnsi="Times New Roman" w:cs="Times New Roman"/>
          <w:b/>
          <w:i/>
          <w:sz w:val="24"/>
          <w:szCs w:val="24"/>
        </w:rPr>
        <w:t>Evanson</w:t>
      </w:r>
      <w:proofErr w:type="spellEnd"/>
      <w:r w:rsidRPr="008B25E8">
        <w:rPr>
          <w:rFonts w:ascii="Times New Roman" w:hAnsi="Times New Roman" w:cs="Times New Roman"/>
          <w:b/>
          <w:i/>
          <w:sz w:val="24"/>
          <w:szCs w:val="24"/>
        </w:rPr>
        <w:t xml:space="preserve"> </w:t>
      </w:r>
      <w:proofErr w:type="spellStart"/>
      <w:r w:rsidRPr="008B25E8">
        <w:rPr>
          <w:rFonts w:ascii="Times New Roman" w:hAnsi="Times New Roman" w:cs="Times New Roman"/>
          <w:b/>
          <w:i/>
          <w:sz w:val="24"/>
          <w:szCs w:val="24"/>
        </w:rPr>
        <w:t>Wanjihia</w:t>
      </w:r>
      <w:proofErr w:type="spellEnd"/>
      <w:r w:rsidRPr="006437FA">
        <w:rPr>
          <w:rFonts w:ascii="Times New Roman" w:hAnsi="Times New Roman" w:cs="Times New Roman"/>
          <w:sz w:val="24"/>
          <w:szCs w:val="24"/>
        </w:rPr>
        <w:t>, the principal aim of the overriding objective principle is to give the court greater latitude to overcome any past technicalities which might hinder the attainment</w:t>
      </w:r>
      <w:r w:rsidR="008B25E8">
        <w:rPr>
          <w:rFonts w:ascii="Times New Roman" w:hAnsi="Times New Roman" w:cs="Times New Roman"/>
          <w:sz w:val="24"/>
          <w:szCs w:val="24"/>
        </w:rPr>
        <w:t xml:space="preserve"> of the overriding objective.</w:t>
      </w:r>
    </w:p>
    <w:p w:rsidR="00C4138C" w:rsidRDefault="006437FA" w:rsidP="006437FA">
      <w:pPr>
        <w:pStyle w:val="ListParagraph"/>
        <w:spacing w:line="360" w:lineRule="auto"/>
        <w:ind w:left="780"/>
        <w:rPr>
          <w:rFonts w:ascii="Times New Roman" w:hAnsi="Times New Roman" w:cs="Times New Roman"/>
          <w:b/>
          <w:sz w:val="24"/>
          <w:szCs w:val="24"/>
        </w:rPr>
      </w:pPr>
      <w:r w:rsidRPr="006437FA">
        <w:rPr>
          <w:rFonts w:ascii="Times New Roman" w:hAnsi="Times New Roman" w:cs="Times New Roman"/>
          <w:sz w:val="24"/>
          <w:szCs w:val="24"/>
        </w:rPr>
        <w:t xml:space="preserve">This is best highlighted by the case of </w:t>
      </w:r>
      <w:r w:rsidRPr="008B25E8">
        <w:rPr>
          <w:rFonts w:ascii="Times New Roman" w:hAnsi="Times New Roman" w:cs="Times New Roman"/>
          <w:b/>
          <w:i/>
          <w:sz w:val="24"/>
          <w:szCs w:val="24"/>
        </w:rPr>
        <w:t xml:space="preserve">Stephen </w:t>
      </w:r>
      <w:proofErr w:type="spellStart"/>
      <w:r w:rsidRPr="008B25E8">
        <w:rPr>
          <w:rFonts w:ascii="Times New Roman" w:hAnsi="Times New Roman" w:cs="Times New Roman"/>
          <w:b/>
          <w:i/>
          <w:sz w:val="24"/>
          <w:szCs w:val="24"/>
        </w:rPr>
        <w:t>Boro</w:t>
      </w:r>
      <w:proofErr w:type="spellEnd"/>
      <w:r w:rsidRPr="008B25E8">
        <w:rPr>
          <w:rFonts w:ascii="Times New Roman" w:hAnsi="Times New Roman" w:cs="Times New Roman"/>
          <w:b/>
          <w:i/>
          <w:sz w:val="24"/>
          <w:szCs w:val="24"/>
        </w:rPr>
        <w:t xml:space="preserve"> </w:t>
      </w:r>
      <w:proofErr w:type="spellStart"/>
      <w:r w:rsidRPr="008B25E8">
        <w:rPr>
          <w:rFonts w:ascii="Times New Roman" w:hAnsi="Times New Roman" w:cs="Times New Roman"/>
          <w:b/>
          <w:i/>
          <w:sz w:val="24"/>
          <w:szCs w:val="24"/>
        </w:rPr>
        <w:t>Gitiha</w:t>
      </w:r>
      <w:proofErr w:type="spellEnd"/>
      <w:r w:rsidRPr="008B25E8">
        <w:rPr>
          <w:rFonts w:ascii="Times New Roman" w:hAnsi="Times New Roman" w:cs="Times New Roman"/>
          <w:b/>
          <w:i/>
          <w:sz w:val="24"/>
          <w:szCs w:val="24"/>
        </w:rPr>
        <w:t xml:space="preserve"> vs. Family Finance Building Society &amp; 3 Others </w:t>
      </w:r>
      <w:r w:rsidRPr="006437FA">
        <w:rPr>
          <w:rFonts w:ascii="Times New Roman" w:hAnsi="Times New Roman" w:cs="Times New Roman"/>
          <w:sz w:val="24"/>
          <w:szCs w:val="24"/>
        </w:rPr>
        <w:t>where the Court of Appeal stated “</w:t>
      </w:r>
      <w:r w:rsidRPr="008B25E8">
        <w:rPr>
          <w:rFonts w:ascii="Times New Roman" w:hAnsi="Times New Roman" w:cs="Times New Roman"/>
          <w:b/>
          <w:sz w:val="24"/>
          <w:szCs w:val="24"/>
        </w:rPr>
        <w:t>The overriding objective overshadows all technicalities, precedents, rules and actions which are in conflict with it and whatever is in conflict with it must give way. If the often talked of backlog of cases is littered with similar matters, the challenge to the courts is to use the new “broom” of overriding objective to bring cases to finality…”</w:t>
      </w:r>
    </w:p>
    <w:p w:rsidR="008B25E8" w:rsidRDefault="008B25E8" w:rsidP="006437FA">
      <w:pPr>
        <w:pStyle w:val="ListParagraph"/>
        <w:spacing w:line="360" w:lineRule="auto"/>
        <w:ind w:left="780"/>
        <w:rPr>
          <w:rFonts w:ascii="Times New Roman" w:hAnsi="Times New Roman" w:cs="Times New Roman"/>
          <w:b/>
          <w:sz w:val="24"/>
          <w:szCs w:val="24"/>
        </w:rPr>
      </w:pPr>
    </w:p>
    <w:p w:rsidR="008B25E8" w:rsidRDefault="008B25E8" w:rsidP="006437FA">
      <w:pPr>
        <w:pStyle w:val="ListParagraph"/>
        <w:spacing w:line="360" w:lineRule="auto"/>
        <w:ind w:left="780"/>
        <w:rPr>
          <w:rFonts w:ascii="Times New Roman" w:hAnsi="Times New Roman" w:cs="Times New Roman"/>
          <w:b/>
          <w:sz w:val="24"/>
          <w:szCs w:val="24"/>
        </w:rPr>
      </w:pPr>
    </w:p>
    <w:p w:rsidR="008B25E8" w:rsidRDefault="008B25E8" w:rsidP="006437FA">
      <w:pPr>
        <w:pStyle w:val="ListParagraph"/>
        <w:spacing w:line="360" w:lineRule="auto"/>
        <w:ind w:left="780"/>
        <w:rPr>
          <w:rFonts w:ascii="Times New Roman" w:hAnsi="Times New Roman" w:cs="Times New Roman"/>
          <w:b/>
          <w:sz w:val="24"/>
          <w:szCs w:val="24"/>
        </w:rPr>
      </w:pPr>
    </w:p>
    <w:p w:rsidR="008B25E8" w:rsidRDefault="008B25E8" w:rsidP="006437FA">
      <w:pPr>
        <w:pStyle w:val="ListParagraph"/>
        <w:spacing w:line="360" w:lineRule="auto"/>
        <w:ind w:left="780"/>
        <w:rPr>
          <w:rFonts w:ascii="Times New Roman" w:hAnsi="Times New Roman" w:cs="Times New Roman"/>
          <w:b/>
          <w:sz w:val="24"/>
          <w:szCs w:val="24"/>
        </w:rPr>
      </w:pPr>
    </w:p>
    <w:p w:rsidR="008B25E8" w:rsidRDefault="008B25E8" w:rsidP="008B25E8">
      <w:pPr>
        <w:pStyle w:val="ListParagraph"/>
        <w:numPr>
          <w:ilvl w:val="0"/>
          <w:numId w:val="2"/>
        </w:numPr>
        <w:spacing w:line="360" w:lineRule="auto"/>
        <w:rPr>
          <w:rFonts w:ascii="Times New Roman" w:hAnsi="Times New Roman" w:cs="Times New Roman"/>
          <w:b/>
          <w:sz w:val="24"/>
          <w:szCs w:val="24"/>
        </w:rPr>
      </w:pPr>
      <w:r w:rsidRPr="008B25E8">
        <w:rPr>
          <w:rFonts w:ascii="Times New Roman" w:hAnsi="Times New Roman" w:cs="Times New Roman"/>
          <w:b/>
          <w:sz w:val="24"/>
          <w:szCs w:val="24"/>
        </w:rPr>
        <w:lastRenderedPageBreak/>
        <w:t>The efficient use of the available judicial and administrative resour</w:t>
      </w:r>
      <w:r>
        <w:rPr>
          <w:rFonts w:ascii="Times New Roman" w:hAnsi="Times New Roman" w:cs="Times New Roman"/>
          <w:b/>
          <w:sz w:val="24"/>
          <w:szCs w:val="24"/>
        </w:rPr>
        <w:t xml:space="preserve">ces </w:t>
      </w:r>
    </w:p>
    <w:p w:rsidR="008B25E8" w:rsidRPr="008B25E8" w:rsidRDefault="008B25E8" w:rsidP="008B25E8">
      <w:pPr>
        <w:pStyle w:val="ListParagraph"/>
        <w:numPr>
          <w:ilvl w:val="0"/>
          <w:numId w:val="3"/>
        </w:numPr>
        <w:spacing w:line="360" w:lineRule="auto"/>
        <w:rPr>
          <w:rFonts w:ascii="Times New Roman" w:hAnsi="Times New Roman" w:cs="Times New Roman"/>
          <w:sz w:val="24"/>
          <w:szCs w:val="24"/>
        </w:rPr>
      </w:pPr>
      <w:r w:rsidRPr="008B25E8">
        <w:rPr>
          <w:rFonts w:ascii="Times New Roman" w:hAnsi="Times New Roman" w:cs="Times New Roman"/>
          <w:sz w:val="24"/>
          <w:szCs w:val="24"/>
        </w:rPr>
        <w:t>The overriding objective principle is intended to re-energize the process of the court.</w:t>
      </w:r>
    </w:p>
    <w:p w:rsidR="008B25E8" w:rsidRDefault="008B25E8" w:rsidP="008B25E8">
      <w:pPr>
        <w:pStyle w:val="ListParagraph"/>
        <w:numPr>
          <w:ilvl w:val="0"/>
          <w:numId w:val="3"/>
        </w:numPr>
        <w:spacing w:line="360" w:lineRule="auto"/>
        <w:rPr>
          <w:rFonts w:ascii="Times New Roman" w:hAnsi="Times New Roman" w:cs="Times New Roman"/>
          <w:sz w:val="24"/>
          <w:szCs w:val="24"/>
        </w:rPr>
      </w:pPr>
      <w:r w:rsidRPr="008B25E8">
        <w:rPr>
          <w:rFonts w:ascii="Times New Roman" w:hAnsi="Times New Roman" w:cs="Times New Roman"/>
          <w:sz w:val="24"/>
          <w:szCs w:val="24"/>
        </w:rPr>
        <w:t>Efficient use of available judicial and administrative resources entails even distribution of resources among available matter for quicker resolution.</w:t>
      </w:r>
    </w:p>
    <w:p w:rsidR="008B25E8" w:rsidRDefault="008B25E8" w:rsidP="008B25E8">
      <w:pPr>
        <w:pStyle w:val="ListParagraph"/>
        <w:spacing w:line="360" w:lineRule="auto"/>
        <w:ind w:left="1560"/>
        <w:rPr>
          <w:rFonts w:ascii="Times New Roman" w:hAnsi="Times New Roman" w:cs="Times New Roman"/>
          <w:sz w:val="24"/>
          <w:szCs w:val="24"/>
        </w:rPr>
      </w:pPr>
    </w:p>
    <w:p w:rsidR="008B25E8" w:rsidRPr="008B25E8" w:rsidRDefault="008B25E8" w:rsidP="008B25E8">
      <w:pPr>
        <w:pStyle w:val="ListParagraph"/>
        <w:numPr>
          <w:ilvl w:val="0"/>
          <w:numId w:val="2"/>
        </w:numPr>
        <w:spacing w:line="360" w:lineRule="auto"/>
        <w:rPr>
          <w:rFonts w:ascii="Times New Roman" w:hAnsi="Times New Roman" w:cs="Times New Roman"/>
          <w:b/>
          <w:sz w:val="24"/>
          <w:szCs w:val="24"/>
        </w:rPr>
      </w:pPr>
      <w:r w:rsidRPr="008B25E8">
        <w:rPr>
          <w:rFonts w:ascii="Times New Roman" w:hAnsi="Times New Roman" w:cs="Times New Roman"/>
          <w:b/>
          <w:sz w:val="24"/>
          <w:szCs w:val="24"/>
        </w:rPr>
        <w:t xml:space="preserve">The timely disposal of the proceedings, and all other proceedings in the Court, at a cost affordable by the respective parties </w:t>
      </w:r>
    </w:p>
    <w:p w:rsidR="008B25E8" w:rsidRDefault="008B25E8" w:rsidP="008B25E8">
      <w:pPr>
        <w:pStyle w:val="ListParagraph"/>
        <w:numPr>
          <w:ilvl w:val="0"/>
          <w:numId w:val="4"/>
        </w:numPr>
        <w:spacing w:line="360" w:lineRule="auto"/>
        <w:rPr>
          <w:rFonts w:ascii="Times New Roman" w:hAnsi="Times New Roman" w:cs="Times New Roman"/>
          <w:sz w:val="24"/>
          <w:szCs w:val="24"/>
        </w:rPr>
      </w:pPr>
      <w:r w:rsidRPr="008B25E8">
        <w:rPr>
          <w:rFonts w:ascii="Times New Roman" w:hAnsi="Times New Roman" w:cs="Times New Roman"/>
          <w:sz w:val="24"/>
          <w:szCs w:val="24"/>
        </w:rPr>
        <w:t xml:space="preserve">The overriding objective in civil litigation is a policy issue which the court invokes to obviate hardship, expense, delay and to </w:t>
      </w:r>
      <w:r>
        <w:rPr>
          <w:rFonts w:ascii="Times New Roman" w:hAnsi="Times New Roman" w:cs="Times New Roman"/>
          <w:sz w:val="24"/>
          <w:szCs w:val="24"/>
        </w:rPr>
        <w:t>focus on substantive justice.</w:t>
      </w:r>
    </w:p>
    <w:p w:rsidR="008B25E8" w:rsidRDefault="008B25E8" w:rsidP="008B25E8">
      <w:pPr>
        <w:pStyle w:val="ListParagraph"/>
        <w:numPr>
          <w:ilvl w:val="0"/>
          <w:numId w:val="4"/>
        </w:numPr>
        <w:spacing w:line="360" w:lineRule="auto"/>
        <w:rPr>
          <w:rFonts w:ascii="Times New Roman" w:hAnsi="Times New Roman" w:cs="Times New Roman"/>
          <w:sz w:val="24"/>
          <w:szCs w:val="24"/>
        </w:rPr>
      </w:pPr>
      <w:r w:rsidRPr="008B25E8">
        <w:rPr>
          <w:rFonts w:ascii="Times New Roman" w:hAnsi="Times New Roman" w:cs="Times New Roman"/>
          <w:sz w:val="24"/>
          <w:szCs w:val="24"/>
        </w:rPr>
        <w:t>Timely resolution of matters is key to achievement of justice because delays in resolution of matters can occasio</w:t>
      </w:r>
      <w:r>
        <w:rPr>
          <w:rFonts w:ascii="Times New Roman" w:hAnsi="Times New Roman" w:cs="Times New Roman"/>
          <w:sz w:val="24"/>
          <w:szCs w:val="24"/>
        </w:rPr>
        <w:t xml:space="preserve">n irreparable harm on a party. </w:t>
      </w:r>
      <w:r w:rsidRPr="008B25E8">
        <w:rPr>
          <w:rFonts w:ascii="Times New Roman" w:hAnsi="Times New Roman" w:cs="Times New Roman"/>
          <w:sz w:val="24"/>
          <w:szCs w:val="24"/>
        </w:rPr>
        <w:t xml:space="preserve"> </w:t>
      </w:r>
    </w:p>
    <w:p w:rsidR="008B25E8" w:rsidRDefault="008B25E8" w:rsidP="008B25E8">
      <w:pPr>
        <w:pStyle w:val="ListParagraph"/>
        <w:numPr>
          <w:ilvl w:val="0"/>
          <w:numId w:val="4"/>
        </w:numPr>
        <w:spacing w:line="360" w:lineRule="auto"/>
        <w:rPr>
          <w:rFonts w:ascii="Times New Roman" w:hAnsi="Times New Roman" w:cs="Times New Roman"/>
          <w:sz w:val="24"/>
          <w:szCs w:val="24"/>
        </w:rPr>
      </w:pPr>
      <w:r w:rsidRPr="008B25E8">
        <w:rPr>
          <w:rFonts w:ascii="Times New Roman" w:hAnsi="Times New Roman" w:cs="Times New Roman"/>
          <w:sz w:val="24"/>
          <w:szCs w:val="24"/>
        </w:rPr>
        <w:t>Affordability of costs also has a bearing on access to justice. In general, more affordable costs open up the judicial process to less privileged members of the society who often fail to find justice due to unaffordable costs.</w:t>
      </w:r>
    </w:p>
    <w:p w:rsidR="008B25E8" w:rsidRPr="008B25E8" w:rsidRDefault="008B25E8" w:rsidP="008B25E8">
      <w:pPr>
        <w:pStyle w:val="ListParagraph"/>
        <w:numPr>
          <w:ilvl w:val="0"/>
          <w:numId w:val="2"/>
        </w:numPr>
        <w:spacing w:line="360" w:lineRule="auto"/>
        <w:rPr>
          <w:rFonts w:ascii="Times New Roman" w:hAnsi="Times New Roman" w:cs="Times New Roman"/>
          <w:b/>
          <w:sz w:val="24"/>
          <w:szCs w:val="24"/>
        </w:rPr>
      </w:pPr>
      <w:r w:rsidRPr="008B25E8">
        <w:rPr>
          <w:rFonts w:ascii="Times New Roman" w:hAnsi="Times New Roman" w:cs="Times New Roman"/>
          <w:b/>
          <w:sz w:val="24"/>
          <w:szCs w:val="24"/>
        </w:rPr>
        <w:t>T</w:t>
      </w:r>
      <w:r>
        <w:rPr>
          <w:rFonts w:ascii="Times New Roman" w:hAnsi="Times New Roman" w:cs="Times New Roman"/>
          <w:b/>
          <w:sz w:val="24"/>
          <w:szCs w:val="24"/>
        </w:rPr>
        <w:t>he use of suitable technology</w:t>
      </w:r>
    </w:p>
    <w:p w:rsidR="008B25E8" w:rsidRDefault="008B25E8" w:rsidP="00BE6502">
      <w:pPr>
        <w:pStyle w:val="ListParagraph"/>
        <w:numPr>
          <w:ilvl w:val="0"/>
          <w:numId w:val="5"/>
        </w:numPr>
        <w:spacing w:line="360" w:lineRule="auto"/>
        <w:rPr>
          <w:rFonts w:ascii="Times New Roman" w:hAnsi="Times New Roman" w:cs="Times New Roman"/>
          <w:sz w:val="24"/>
          <w:szCs w:val="24"/>
        </w:rPr>
      </w:pPr>
      <w:r w:rsidRPr="008B25E8">
        <w:rPr>
          <w:rFonts w:ascii="Times New Roman" w:hAnsi="Times New Roman" w:cs="Times New Roman"/>
          <w:sz w:val="24"/>
          <w:szCs w:val="24"/>
        </w:rPr>
        <w:t>The fourth pillar of the Judiciary Transformation Framework (JTF) (2012-2016) identified ICT as a key result area that would facilitate speedier trials and enhan</w:t>
      </w:r>
      <w:r>
        <w:rPr>
          <w:rFonts w:ascii="Times New Roman" w:hAnsi="Times New Roman" w:cs="Times New Roman"/>
          <w:sz w:val="24"/>
          <w:szCs w:val="24"/>
        </w:rPr>
        <w:t xml:space="preserve">ce administrative efficiency. </w:t>
      </w:r>
    </w:p>
    <w:p w:rsidR="008B25E8" w:rsidRPr="008B25E8" w:rsidRDefault="008B25E8" w:rsidP="00BE6502">
      <w:pPr>
        <w:pStyle w:val="ListParagraph"/>
        <w:numPr>
          <w:ilvl w:val="0"/>
          <w:numId w:val="5"/>
        </w:numPr>
        <w:spacing w:line="360" w:lineRule="auto"/>
        <w:rPr>
          <w:rFonts w:ascii="Times New Roman" w:hAnsi="Times New Roman" w:cs="Times New Roman"/>
          <w:sz w:val="24"/>
          <w:szCs w:val="24"/>
        </w:rPr>
      </w:pPr>
      <w:bookmarkStart w:id="0" w:name="_GoBack"/>
      <w:bookmarkEnd w:id="0"/>
      <w:r w:rsidRPr="008B25E8">
        <w:rPr>
          <w:rFonts w:ascii="Times New Roman" w:hAnsi="Times New Roman" w:cs="Times New Roman"/>
          <w:sz w:val="24"/>
          <w:szCs w:val="24"/>
        </w:rPr>
        <w:t xml:space="preserve">In line with this objective, the Sustaining Judiciary Transformation; A Service Delivery Agenda </w:t>
      </w:r>
      <w:r>
        <w:rPr>
          <w:rFonts w:ascii="Times New Roman" w:hAnsi="Times New Roman" w:cs="Times New Roman"/>
          <w:sz w:val="24"/>
          <w:szCs w:val="24"/>
        </w:rPr>
        <w:t xml:space="preserve">2017-2021 (SJT) was launched. </w:t>
      </w:r>
      <w:r w:rsidRPr="008B25E8">
        <w:rPr>
          <w:rFonts w:ascii="Times New Roman" w:hAnsi="Times New Roman" w:cs="Times New Roman"/>
          <w:sz w:val="24"/>
          <w:szCs w:val="24"/>
        </w:rPr>
        <w:t xml:space="preserve">It laid down a digital strategy that outlines the ICT </w:t>
      </w:r>
      <w:proofErr w:type="spellStart"/>
      <w:r w:rsidRPr="008B25E8">
        <w:rPr>
          <w:rFonts w:ascii="Times New Roman" w:hAnsi="Times New Roman" w:cs="Times New Roman"/>
          <w:sz w:val="24"/>
          <w:szCs w:val="24"/>
        </w:rPr>
        <w:t>programmes</w:t>
      </w:r>
      <w:proofErr w:type="spellEnd"/>
      <w:r w:rsidRPr="008B25E8">
        <w:rPr>
          <w:rFonts w:ascii="Times New Roman" w:hAnsi="Times New Roman" w:cs="Times New Roman"/>
          <w:sz w:val="24"/>
          <w:szCs w:val="24"/>
        </w:rPr>
        <w:t xml:space="preserve"> and projects planned for implementation across the Judiciary under five categories. These are Judicial Operations Support Systems, Court Management Systems, Enterprise Resource Planning, Document and Archive Management, and ICT Infrastructure.</w:t>
      </w:r>
    </w:p>
    <w:sectPr w:rsidR="008B25E8" w:rsidRPr="008B2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A30A8"/>
    <w:multiLevelType w:val="hybridMultilevel"/>
    <w:tmpl w:val="534E3434"/>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2BBA3088"/>
    <w:multiLevelType w:val="hybridMultilevel"/>
    <w:tmpl w:val="E486A8F8"/>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15:restartNumberingAfterBreak="0">
    <w:nsid w:val="33DD5CE7"/>
    <w:multiLevelType w:val="hybridMultilevel"/>
    <w:tmpl w:val="7FDCBC12"/>
    <w:lvl w:ilvl="0" w:tplc="0409001B">
      <w:start w:val="1"/>
      <w:numFmt w:val="lowerRoman"/>
      <w:lvlText w:val="%1."/>
      <w:lvlJc w:val="righ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394847A1"/>
    <w:multiLevelType w:val="hybridMultilevel"/>
    <w:tmpl w:val="53F07BB6"/>
    <w:lvl w:ilvl="0" w:tplc="0409001B">
      <w:start w:val="1"/>
      <w:numFmt w:val="low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 w15:restartNumberingAfterBreak="0">
    <w:nsid w:val="7CD66A7F"/>
    <w:multiLevelType w:val="hybridMultilevel"/>
    <w:tmpl w:val="DB70DC8E"/>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7FA"/>
    <w:rsid w:val="006437FA"/>
    <w:rsid w:val="008B25E8"/>
    <w:rsid w:val="00BE6502"/>
    <w:rsid w:val="00C41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9EF1"/>
  <w15:chartTrackingRefBased/>
  <w15:docId w15:val="{1961EEBC-1C2F-4B98-82BE-D84E4D67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7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2023-03-20T08:47:00Z</dcterms:created>
  <dcterms:modified xsi:type="dcterms:W3CDTF">2023-03-20T09:10:00Z</dcterms:modified>
</cp:coreProperties>
</file>