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8DF" w:rsidRDefault="00EC48DF" w:rsidP="00BB4899"/>
    <w:p w:rsidR="00EC48DF" w:rsidRPr="00FD5397" w:rsidRDefault="00FF09B9" w:rsidP="00FF09B9">
      <w:pPr>
        <w:ind w:left="360"/>
        <w:rPr>
          <w:rFonts w:ascii="Times New Roman" w:hAnsi="Times New Roman" w:cs="Times New Roman"/>
          <w:sz w:val="24"/>
          <w:szCs w:val="24"/>
        </w:rPr>
      </w:pPr>
      <w:r w:rsidRPr="00FD5397">
        <w:rPr>
          <w:rFonts w:ascii="Times New Roman" w:hAnsi="Times New Roman" w:cs="Times New Roman"/>
          <w:sz w:val="24"/>
          <w:szCs w:val="24"/>
        </w:rPr>
        <w:t>b)</w:t>
      </w:r>
    </w:p>
    <w:p w:rsidR="00F3282F" w:rsidRPr="00FD5397" w:rsidRDefault="00BB4899" w:rsidP="00EC48DF">
      <w:pPr>
        <w:pStyle w:val="ListParagraph"/>
        <w:numPr>
          <w:ilvl w:val="0"/>
          <w:numId w:val="2"/>
        </w:numPr>
        <w:rPr>
          <w:rFonts w:ascii="Times New Roman" w:hAnsi="Times New Roman" w:cs="Times New Roman"/>
          <w:sz w:val="24"/>
          <w:szCs w:val="24"/>
        </w:rPr>
      </w:pPr>
      <w:r w:rsidRPr="00FD5397">
        <w:rPr>
          <w:rFonts w:ascii="Times New Roman" w:hAnsi="Times New Roman" w:cs="Times New Roman"/>
          <w:sz w:val="24"/>
          <w:szCs w:val="24"/>
        </w:rPr>
        <w:t xml:space="preserve">Whether Mpenda Kesi can appeal to </w:t>
      </w:r>
      <w:r w:rsidR="00C43479" w:rsidRPr="00FD5397">
        <w:rPr>
          <w:rFonts w:ascii="Times New Roman" w:hAnsi="Times New Roman" w:cs="Times New Roman"/>
          <w:sz w:val="24"/>
          <w:szCs w:val="24"/>
        </w:rPr>
        <w:t>the Supreme Court on the decision</w:t>
      </w:r>
      <w:r w:rsidRPr="00FD5397">
        <w:rPr>
          <w:rFonts w:ascii="Times New Roman" w:hAnsi="Times New Roman" w:cs="Times New Roman"/>
          <w:sz w:val="24"/>
          <w:szCs w:val="24"/>
        </w:rPr>
        <w:t xml:space="preserve"> of the Court of Appeal?</w:t>
      </w:r>
    </w:p>
    <w:p w:rsidR="00BB4899" w:rsidRPr="00FD5397" w:rsidRDefault="00BB4899" w:rsidP="00BB4899">
      <w:pPr>
        <w:pStyle w:val="ListParagraph"/>
        <w:rPr>
          <w:rFonts w:ascii="Times New Roman" w:hAnsi="Times New Roman" w:cs="Times New Roman"/>
          <w:sz w:val="24"/>
          <w:szCs w:val="24"/>
        </w:rPr>
      </w:pPr>
    </w:p>
    <w:p w:rsidR="00C43479" w:rsidRPr="00FD5397" w:rsidRDefault="00C43479" w:rsidP="00EC48DF">
      <w:pPr>
        <w:pStyle w:val="ListParagraph"/>
        <w:ind w:left="1440"/>
        <w:rPr>
          <w:rFonts w:ascii="Times New Roman" w:hAnsi="Times New Roman" w:cs="Times New Roman"/>
          <w:sz w:val="24"/>
          <w:szCs w:val="24"/>
        </w:rPr>
      </w:pPr>
      <w:r w:rsidRPr="00FD5397">
        <w:rPr>
          <w:rFonts w:ascii="Times New Roman" w:hAnsi="Times New Roman" w:cs="Times New Roman"/>
          <w:sz w:val="24"/>
          <w:szCs w:val="24"/>
        </w:rPr>
        <w:t>The Supreme Court Act states that appeals to the Supreme Court (SC) shall be heard only with the leave of the Court.</w:t>
      </w:r>
      <w:r w:rsidRPr="00FD5397">
        <w:rPr>
          <w:rStyle w:val="FootnoteReference"/>
          <w:rFonts w:ascii="Times New Roman" w:hAnsi="Times New Roman" w:cs="Times New Roman"/>
          <w:sz w:val="24"/>
          <w:szCs w:val="24"/>
        </w:rPr>
        <w:footnoteReference w:id="1"/>
      </w:r>
      <w:r w:rsidRPr="00FD5397">
        <w:rPr>
          <w:rFonts w:ascii="Times New Roman" w:hAnsi="Times New Roman" w:cs="Times New Roman"/>
          <w:sz w:val="24"/>
          <w:szCs w:val="24"/>
        </w:rPr>
        <w:t>However, an exception on seeking leave to appeal has been placed on appeals from the Court of Appeal in respect of matters relating to the interpretation or application of the Constitution.</w:t>
      </w:r>
      <w:r w:rsidRPr="00FD5397">
        <w:rPr>
          <w:rStyle w:val="FootnoteReference"/>
          <w:rFonts w:ascii="Times New Roman" w:hAnsi="Times New Roman" w:cs="Times New Roman"/>
          <w:sz w:val="24"/>
          <w:szCs w:val="24"/>
        </w:rPr>
        <w:footnoteReference w:id="2"/>
      </w:r>
    </w:p>
    <w:p w:rsidR="00C43479" w:rsidRPr="00FD5397" w:rsidRDefault="00C43479" w:rsidP="00BB4899">
      <w:pPr>
        <w:pStyle w:val="ListParagraph"/>
        <w:rPr>
          <w:rFonts w:ascii="Times New Roman" w:hAnsi="Times New Roman" w:cs="Times New Roman"/>
          <w:sz w:val="24"/>
          <w:szCs w:val="24"/>
        </w:rPr>
      </w:pPr>
    </w:p>
    <w:p w:rsidR="00EC48DF" w:rsidRPr="00FD5397" w:rsidRDefault="00C43479" w:rsidP="00EC48DF">
      <w:pPr>
        <w:pStyle w:val="ListParagraph"/>
        <w:ind w:left="1440"/>
        <w:rPr>
          <w:rFonts w:ascii="Times New Roman" w:hAnsi="Times New Roman" w:cs="Times New Roman"/>
          <w:sz w:val="24"/>
          <w:szCs w:val="24"/>
        </w:rPr>
      </w:pPr>
      <w:r w:rsidRPr="00FD5397">
        <w:rPr>
          <w:rFonts w:ascii="Times New Roman" w:hAnsi="Times New Roman" w:cs="Times New Roman"/>
          <w:sz w:val="24"/>
          <w:szCs w:val="24"/>
        </w:rPr>
        <w:t>Mpenda Kesi was dissatisfied with the verdict delivered by the Court of Appeal upholding High Court decision on sale by the bank. He therefore sought to appeal the Court of Appeal’s decision to the Supreme Court which can either uphold or overturn the decision. Mpenda Kesi’s appeal is no</w:t>
      </w:r>
      <w:r w:rsidR="00EC48DF" w:rsidRPr="00FD5397">
        <w:rPr>
          <w:rFonts w:ascii="Times New Roman" w:hAnsi="Times New Roman" w:cs="Times New Roman"/>
          <w:sz w:val="24"/>
          <w:szCs w:val="24"/>
        </w:rPr>
        <w:t>t in respect of matters relating</w:t>
      </w:r>
      <w:r w:rsidRPr="00FD5397">
        <w:rPr>
          <w:rFonts w:ascii="Times New Roman" w:hAnsi="Times New Roman" w:cs="Times New Roman"/>
          <w:sz w:val="24"/>
          <w:szCs w:val="24"/>
        </w:rPr>
        <w:t xml:space="preserve"> to the interpretation or application of the cons</w:t>
      </w:r>
      <w:r w:rsidR="00EC48DF" w:rsidRPr="00FD5397">
        <w:rPr>
          <w:rFonts w:ascii="Times New Roman" w:hAnsi="Times New Roman" w:cs="Times New Roman"/>
          <w:sz w:val="24"/>
          <w:szCs w:val="24"/>
        </w:rPr>
        <w:t>titution and therefore falls within the appeals stipulated under Section 15(1) of the Supreme Court Act No. 7 of 2011. Having sought leave to appeal from both the Court of Appeal and the Supreme Court and denied by both courts, Mpenda Kesi has no further action.</w:t>
      </w:r>
    </w:p>
    <w:p w:rsidR="00EC48DF" w:rsidRPr="00FD5397" w:rsidRDefault="00EC48DF" w:rsidP="00EC48DF">
      <w:pPr>
        <w:pStyle w:val="ListParagraph"/>
        <w:rPr>
          <w:rFonts w:ascii="Times New Roman" w:hAnsi="Times New Roman" w:cs="Times New Roman"/>
          <w:sz w:val="24"/>
          <w:szCs w:val="24"/>
        </w:rPr>
      </w:pPr>
    </w:p>
    <w:p w:rsidR="00EC48DF" w:rsidRPr="00FD5397" w:rsidRDefault="00841697" w:rsidP="00EC48DF">
      <w:pPr>
        <w:pStyle w:val="ListParagraph"/>
        <w:ind w:firstLine="720"/>
        <w:rPr>
          <w:rFonts w:ascii="Times New Roman" w:hAnsi="Times New Roman" w:cs="Times New Roman"/>
          <w:sz w:val="24"/>
          <w:szCs w:val="24"/>
        </w:rPr>
      </w:pPr>
      <w:r w:rsidRPr="00FD5397">
        <w:rPr>
          <w:rFonts w:ascii="Times New Roman" w:hAnsi="Times New Roman" w:cs="Times New Roman"/>
          <w:sz w:val="24"/>
          <w:szCs w:val="24"/>
        </w:rPr>
        <w:t>In conclusion</w:t>
      </w:r>
      <w:r w:rsidR="0085026A" w:rsidRPr="00FD5397">
        <w:rPr>
          <w:rFonts w:ascii="Times New Roman" w:hAnsi="Times New Roman" w:cs="Times New Roman"/>
          <w:sz w:val="24"/>
          <w:szCs w:val="24"/>
        </w:rPr>
        <w:t>, Mpenda Kesi cannot</w:t>
      </w:r>
      <w:r w:rsidR="00EC48DF" w:rsidRPr="00FD5397">
        <w:rPr>
          <w:rFonts w:ascii="Times New Roman" w:hAnsi="Times New Roman" w:cs="Times New Roman"/>
          <w:sz w:val="24"/>
          <w:szCs w:val="24"/>
        </w:rPr>
        <w:t xml:space="preserve"> appeal to the Supreme Court.</w:t>
      </w:r>
    </w:p>
    <w:p w:rsidR="00EC48DF" w:rsidRPr="00FD5397" w:rsidRDefault="00EC48DF" w:rsidP="00EC48DF">
      <w:pPr>
        <w:ind w:left="720"/>
        <w:rPr>
          <w:rFonts w:ascii="Times New Roman" w:hAnsi="Times New Roman" w:cs="Times New Roman"/>
          <w:sz w:val="24"/>
          <w:szCs w:val="24"/>
        </w:rPr>
      </w:pPr>
    </w:p>
    <w:p w:rsidR="00367D61" w:rsidRPr="00FD5397" w:rsidRDefault="00EC48DF" w:rsidP="00367D61">
      <w:pPr>
        <w:pStyle w:val="ListParagraph"/>
        <w:numPr>
          <w:ilvl w:val="0"/>
          <w:numId w:val="2"/>
        </w:numPr>
        <w:rPr>
          <w:rFonts w:ascii="Times New Roman" w:hAnsi="Times New Roman" w:cs="Times New Roman"/>
          <w:sz w:val="24"/>
          <w:szCs w:val="24"/>
        </w:rPr>
      </w:pPr>
      <w:r w:rsidRPr="00FD5397">
        <w:rPr>
          <w:rFonts w:ascii="Times New Roman" w:hAnsi="Times New Roman" w:cs="Times New Roman"/>
          <w:sz w:val="24"/>
          <w:szCs w:val="24"/>
        </w:rPr>
        <w:t xml:space="preserve">Whether Mpenda Kesi </w:t>
      </w:r>
      <w:r w:rsidR="00E30D10" w:rsidRPr="00FD5397">
        <w:rPr>
          <w:rFonts w:ascii="Times New Roman" w:hAnsi="Times New Roman" w:cs="Times New Roman"/>
          <w:sz w:val="24"/>
          <w:szCs w:val="24"/>
        </w:rPr>
        <w:t>can file a Judicial Review Application before the High Court?</w:t>
      </w:r>
    </w:p>
    <w:p w:rsidR="00367D61" w:rsidRPr="00FD5397" w:rsidRDefault="00367D61" w:rsidP="00367D61">
      <w:pPr>
        <w:pStyle w:val="ListParagraph"/>
        <w:ind w:left="1440"/>
        <w:rPr>
          <w:rFonts w:ascii="Times New Roman" w:hAnsi="Times New Roman" w:cs="Times New Roman"/>
          <w:sz w:val="24"/>
          <w:szCs w:val="24"/>
        </w:rPr>
      </w:pPr>
    </w:p>
    <w:p w:rsidR="00367D61" w:rsidRPr="00FD5397" w:rsidRDefault="00367D61" w:rsidP="00367D61">
      <w:pPr>
        <w:pStyle w:val="ListParagraph"/>
        <w:ind w:left="1440"/>
        <w:rPr>
          <w:rFonts w:ascii="Times New Roman" w:hAnsi="Times New Roman" w:cs="Times New Roman"/>
          <w:sz w:val="24"/>
          <w:szCs w:val="24"/>
        </w:rPr>
      </w:pPr>
      <w:r w:rsidRPr="00FD5397">
        <w:rPr>
          <w:rFonts w:ascii="Times New Roman" w:hAnsi="Times New Roman" w:cs="Times New Roman"/>
          <w:sz w:val="24"/>
          <w:szCs w:val="24"/>
        </w:rPr>
        <w:t>The Constitution of Kenya establishes and vest</w:t>
      </w:r>
      <w:r w:rsidR="00C646B0" w:rsidRPr="00FD5397">
        <w:rPr>
          <w:rFonts w:ascii="Times New Roman" w:hAnsi="Times New Roman" w:cs="Times New Roman"/>
          <w:sz w:val="24"/>
          <w:szCs w:val="24"/>
        </w:rPr>
        <w:t>s</w:t>
      </w:r>
      <w:r w:rsidRPr="00FD5397">
        <w:rPr>
          <w:rFonts w:ascii="Times New Roman" w:hAnsi="Times New Roman" w:cs="Times New Roman"/>
          <w:sz w:val="24"/>
          <w:szCs w:val="24"/>
        </w:rPr>
        <w:t xml:space="preserve"> </w:t>
      </w:r>
      <w:r w:rsidR="007F73B7" w:rsidRPr="00FD5397">
        <w:rPr>
          <w:rFonts w:ascii="Times New Roman" w:hAnsi="Times New Roman" w:cs="Times New Roman"/>
          <w:sz w:val="24"/>
          <w:szCs w:val="24"/>
        </w:rPr>
        <w:t xml:space="preserve">jurisdiction to </w:t>
      </w:r>
      <w:r w:rsidRPr="00FD5397">
        <w:rPr>
          <w:rFonts w:ascii="Times New Roman" w:hAnsi="Times New Roman" w:cs="Times New Roman"/>
          <w:sz w:val="24"/>
          <w:szCs w:val="24"/>
        </w:rPr>
        <w:t xml:space="preserve">the High Court </w:t>
      </w:r>
      <w:r w:rsidR="0021277C" w:rsidRPr="00FD5397">
        <w:rPr>
          <w:rFonts w:ascii="Times New Roman" w:hAnsi="Times New Roman" w:cs="Times New Roman"/>
          <w:sz w:val="24"/>
          <w:szCs w:val="24"/>
        </w:rPr>
        <w:t>to hear and determine</w:t>
      </w:r>
      <w:r w:rsidR="007F73B7" w:rsidRPr="00FD5397">
        <w:rPr>
          <w:rFonts w:ascii="Times New Roman" w:hAnsi="Times New Roman" w:cs="Times New Roman"/>
          <w:sz w:val="24"/>
          <w:szCs w:val="24"/>
        </w:rPr>
        <w:t xml:space="preserve"> judicial review applications</w:t>
      </w:r>
      <w:r w:rsidR="00051C76" w:rsidRPr="00FD5397">
        <w:rPr>
          <w:rFonts w:ascii="Times New Roman" w:hAnsi="Times New Roman" w:cs="Times New Roman"/>
          <w:sz w:val="24"/>
          <w:szCs w:val="24"/>
        </w:rPr>
        <w:t>. This jurisdiction of the High Court is “supervisory jurisdiction over subordinate courts and over any person, body or authority exercising a judicial or quasi-judicial function but not over a superior court.”</w:t>
      </w:r>
      <w:r w:rsidR="00051C76" w:rsidRPr="00FD5397">
        <w:rPr>
          <w:rStyle w:val="FootnoteReference"/>
          <w:rFonts w:ascii="Times New Roman" w:hAnsi="Times New Roman" w:cs="Times New Roman"/>
          <w:sz w:val="24"/>
          <w:szCs w:val="24"/>
        </w:rPr>
        <w:footnoteReference w:id="3"/>
      </w:r>
    </w:p>
    <w:p w:rsidR="0021277C" w:rsidRPr="00FD5397" w:rsidRDefault="0021277C" w:rsidP="00367D61">
      <w:pPr>
        <w:pStyle w:val="ListParagraph"/>
        <w:ind w:left="1440"/>
        <w:rPr>
          <w:rFonts w:ascii="Times New Roman" w:hAnsi="Times New Roman" w:cs="Times New Roman"/>
          <w:sz w:val="24"/>
          <w:szCs w:val="24"/>
        </w:rPr>
      </w:pPr>
    </w:p>
    <w:p w:rsidR="0021277C" w:rsidRPr="00FD5397" w:rsidRDefault="0021277C" w:rsidP="00367D61">
      <w:pPr>
        <w:pStyle w:val="ListParagraph"/>
        <w:ind w:left="1440"/>
        <w:rPr>
          <w:rFonts w:ascii="Times New Roman" w:hAnsi="Times New Roman" w:cs="Times New Roman"/>
          <w:sz w:val="24"/>
          <w:szCs w:val="24"/>
        </w:rPr>
      </w:pPr>
      <w:r w:rsidRPr="00FD5397">
        <w:rPr>
          <w:rFonts w:ascii="Times New Roman" w:hAnsi="Times New Roman" w:cs="Times New Roman"/>
          <w:sz w:val="24"/>
          <w:szCs w:val="24"/>
        </w:rPr>
        <w:t>Mpenda Kesi wishes to file a Judicial Review Application to the High Court on the ground that the Court of Appeal infringed on his right to fair administrative action by not allowing him enough time to ventilate his appeal. Under the hierarchy of courts in Kenya, Court of Appeal is a superior court to the High Court. Under Article 165(6) of the Constitution of Kenya, the High Court lacks supervisory jurisdiction over the Court of Appeal.</w:t>
      </w:r>
    </w:p>
    <w:p w:rsidR="0021277C" w:rsidRPr="00FD5397" w:rsidRDefault="0021277C" w:rsidP="00367D61">
      <w:pPr>
        <w:pStyle w:val="ListParagraph"/>
        <w:ind w:left="1440"/>
        <w:rPr>
          <w:rFonts w:ascii="Times New Roman" w:hAnsi="Times New Roman" w:cs="Times New Roman"/>
          <w:sz w:val="24"/>
          <w:szCs w:val="24"/>
        </w:rPr>
      </w:pPr>
    </w:p>
    <w:p w:rsidR="00602AD4" w:rsidRPr="00FD5397" w:rsidRDefault="0021277C" w:rsidP="00602AD4">
      <w:pPr>
        <w:pStyle w:val="ListParagraph"/>
        <w:ind w:left="1440"/>
        <w:rPr>
          <w:rFonts w:ascii="Times New Roman" w:hAnsi="Times New Roman" w:cs="Times New Roman"/>
          <w:sz w:val="24"/>
          <w:szCs w:val="24"/>
        </w:rPr>
      </w:pPr>
      <w:r w:rsidRPr="00FD5397">
        <w:rPr>
          <w:rFonts w:ascii="Times New Roman" w:hAnsi="Times New Roman" w:cs="Times New Roman"/>
          <w:sz w:val="24"/>
          <w:szCs w:val="24"/>
        </w:rPr>
        <w:lastRenderedPageBreak/>
        <w:t>Therefore, Mpenda Kesi cannot file a Judicial Review Application before the High Court challenging the case process and decision of the Court of Appeal.</w:t>
      </w:r>
    </w:p>
    <w:p w:rsidR="00602AD4" w:rsidRPr="00FD5397" w:rsidRDefault="00602AD4" w:rsidP="00602AD4">
      <w:pPr>
        <w:pStyle w:val="ListParagraph"/>
        <w:ind w:left="1440"/>
        <w:rPr>
          <w:rFonts w:ascii="Times New Roman" w:hAnsi="Times New Roman" w:cs="Times New Roman"/>
          <w:sz w:val="24"/>
          <w:szCs w:val="24"/>
        </w:rPr>
      </w:pPr>
    </w:p>
    <w:p w:rsidR="00602AD4" w:rsidRPr="00FD5397" w:rsidRDefault="00602AD4" w:rsidP="00602AD4">
      <w:pPr>
        <w:pStyle w:val="ListParagraph"/>
        <w:ind w:left="1440"/>
        <w:rPr>
          <w:rFonts w:ascii="Times New Roman" w:hAnsi="Times New Roman" w:cs="Times New Roman"/>
          <w:sz w:val="24"/>
          <w:szCs w:val="24"/>
        </w:rPr>
      </w:pPr>
    </w:p>
    <w:p w:rsidR="00602AD4" w:rsidRDefault="00602AD4" w:rsidP="00BF2A88">
      <w:bookmarkStart w:id="0" w:name="_GoBack"/>
      <w:bookmarkEnd w:id="0"/>
    </w:p>
    <w:p w:rsidR="00EC48DF" w:rsidRDefault="00EC48DF" w:rsidP="00EC48DF">
      <w:pPr>
        <w:pStyle w:val="ListParagraph"/>
      </w:pPr>
    </w:p>
    <w:sectPr w:rsidR="00EC48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1F33" w:rsidRDefault="00E81F33" w:rsidP="00C43479">
      <w:pPr>
        <w:spacing w:after="0" w:line="240" w:lineRule="auto"/>
      </w:pPr>
      <w:r>
        <w:separator/>
      </w:r>
    </w:p>
  </w:endnote>
  <w:endnote w:type="continuationSeparator" w:id="0">
    <w:p w:rsidR="00E81F33" w:rsidRDefault="00E81F33" w:rsidP="00C43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1F33" w:rsidRDefault="00E81F33" w:rsidP="00C43479">
      <w:pPr>
        <w:spacing w:after="0" w:line="240" w:lineRule="auto"/>
      </w:pPr>
      <w:r>
        <w:separator/>
      </w:r>
    </w:p>
  </w:footnote>
  <w:footnote w:type="continuationSeparator" w:id="0">
    <w:p w:rsidR="00E81F33" w:rsidRDefault="00E81F33" w:rsidP="00C43479">
      <w:pPr>
        <w:spacing w:after="0" w:line="240" w:lineRule="auto"/>
      </w:pPr>
      <w:r>
        <w:continuationSeparator/>
      </w:r>
    </w:p>
  </w:footnote>
  <w:footnote w:id="1">
    <w:p w:rsidR="00C43479" w:rsidRPr="00FD5397" w:rsidRDefault="00C43479">
      <w:pPr>
        <w:pStyle w:val="FootnoteText"/>
        <w:rPr>
          <w:rFonts w:ascii="Times New Roman" w:hAnsi="Times New Roman" w:cs="Times New Roman"/>
          <w:sz w:val="24"/>
          <w:szCs w:val="24"/>
        </w:rPr>
      </w:pPr>
      <w:r w:rsidRPr="00FD5397">
        <w:rPr>
          <w:rStyle w:val="FootnoteReference"/>
          <w:rFonts w:ascii="Times New Roman" w:hAnsi="Times New Roman" w:cs="Times New Roman"/>
          <w:sz w:val="24"/>
          <w:szCs w:val="24"/>
        </w:rPr>
        <w:footnoteRef/>
      </w:r>
      <w:r w:rsidRPr="00FD5397">
        <w:rPr>
          <w:rFonts w:ascii="Times New Roman" w:hAnsi="Times New Roman" w:cs="Times New Roman"/>
          <w:sz w:val="24"/>
          <w:szCs w:val="24"/>
        </w:rPr>
        <w:t xml:space="preserve"> Section 15(1), Supreme Court Act No. 7 of 2011.</w:t>
      </w:r>
    </w:p>
  </w:footnote>
  <w:footnote w:id="2">
    <w:p w:rsidR="00C43479" w:rsidRPr="00FD5397" w:rsidRDefault="00C43479">
      <w:pPr>
        <w:pStyle w:val="FootnoteText"/>
        <w:rPr>
          <w:rFonts w:ascii="Times New Roman" w:hAnsi="Times New Roman" w:cs="Times New Roman"/>
          <w:sz w:val="24"/>
          <w:szCs w:val="24"/>
        </w:rPr>
      </w:pPr>
      <w:r w:rsidRPr="00FD5397">
        <w:rPr>
          <w:rStyle w:val="FootnoteReference"/>
          <w:rFonts w:ascii="Times New Roman" w:hAnsi="Times New Roman" w:cs="Times New Roman"/>
          <w:sz w:val="24"/>
          <w:szCs w:val="24"/>
        </w:rPr>
        <w:footnoteRef/>
      </w:r>
      <w:r w:rsidRPr="00FD5397">
        <w:rPr>
          <w:rFonts w:ascii="Times New Roman" w:hAnsi="Times New Roman" w:cs="Times New Roman"/>
          <w:sz w:val="24"/>
          <w:szCs w:val="24"/>
        </w:rPr>
        <w:t xml:space="preserve"> Section 15(2), Supreme Court Act No. 7 of 2011.</w:t>
      </w:r>
    </w:p>
  </w:footnote>
  <w:footnote w:id="3">
    <w:p w:rsidR="00051C76" w:rsidRDefault="00051C76">
      <w:pPr>
        <w:pStyle w:val="FootnoteText"/>
      </w:pPr>
      <w:r w:rsidRPr="00FD5397">
        <w:rPr>
          <w:rStyle w:val="FootnoteReference"/>
          <w:rFonts w:ascii="Times New Roman" w:hAnsi="Times New Roman" w:cs="Times New Roman"/>
          <w:sz w:val="24"/>
          <w:szCs w:val="24"/>
        </w:rPr>
        <w:footnoteRef/>
      </w:r>
      <w:r w:rsidRPr="00FD5397">
        <w:rPr>
          <w:rFonts w:ascii="Times New Roman" w:hAnsi="Times New Roman" w:cs="Times New Roman"/>
          <w:sz w:val="24"/>
          <w:szCs w:val="24"/>
        </w:rPr>
        <w:t xml:space="preserve"> Article 165(6), Constitution of Kenya 2010.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62847"/>
    <w:multiLevelType w:val="hybridMultilevel"/>
    <w:tmpl w:val="680E398E"/>
    <w:lvl w:ilvl="0" w:tplc="D2F0B8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88023AE"/>
    <w:multiLevelType w:val="hybridMultilevel"/>
    <w:tmpl w:val="7C88D4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225"/>
    <w:rsid w:val="00051C76"/>
    <w:rsid w:val="00095D21"/>
    <w:rsid w:val="00167E0E"/>
    <w:rsid w:val="001D7225"/>
    <w:rsid w:val="0021277C"/>
    <w:rsid w:val="00367D61"/>
    <w:rsid w:val="00531FEE"/>
    <w:rsid w:val="00602AD4"/>
    <w:rsid w:val="00685AC6"/>
    <w:rsid w:val="00796C71"/>
    <w:rsid w:val="007F73B7"/>
    <w:rsid w:val="00841697"/>
    <w:rsid w:val="0085026A"/>
    <w:rsid w:val="00BB4899"/>
    <w:rsid w:val="00BF2A88"/>
    <w:rsid w:val="00C43479"/>
    <w:rsid w:val="00C646B0"/>
    <w:rsid w:val="00E30D10"/>
    <w:rsid w:val="00E81F33"/>
    <w:rsid w:val="00EC48DF"/>
    <w:rsid w:val="00F3282F"/>
    <w:rsid w:val="00F57D5E"/>
    <w:rsid w:val="00FD5397"/>
    <w:rsid w:val="00FF0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E11513-A657-45A9-85D4-7698CC698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899"/>
    <w:pPr>
      <w:ind w:left="720"/>
      <w:contextualSpacing/>
    </w:pPr>
  </w:style>
  <w:style w:type="paragraph" w:styleId="FootnoteText">
    <w:name w:val="footnote text"/>
    <w:basedOn w:val="Normal"/>
    <w:link w:val="FootnoteTextChar"/>
    <w:uiPriority w:val="99"/>
    <w:semiHidden/>
    <w:unhideWhenUsed/>
    <w:rsid w:val="00C434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3479"/>
    <w:rPr>
      <w:sz w:val="20"/>
      <w:szCs w:val="20"/>
    </w:rPr>
  </w:style>
  <w:style w:type="character" w:styleId="FootnoteReference">
    <w:name w:val="footnote reference"/>
    <w:basedOn w:val="DefaultParagraphFont"/>
    <w:uiPriority w:val="99"/>
    <w:semiHidden/>
    <w:unhideWhenUsed/>
    <w:rsid w:val="00C434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46051-374B-4E49-BE8F-01D93C738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40</cp:revision>
  <dcterms:created xsi:type="dcterms:W3CDTF">2023-03-05T11:31:00Z</dcterms:created>
  <dcterms:modified xsi:type="dcterms:W3CDTF">2023-03-05T13:40:00Z</dcterms:modified>
</cp:coreProperties>
</file>