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B6AB6" w14:textId="77777777" w:rsidR="00EF7FAB" w:rsidRPr="00003688" w:rsidRDefault="00010182" w:rsidP="00D83DD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</w:pPr>
      <w:r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One of the mandates of the judiciary as outlined in the Judiciary Transformation Framework 2012-2016, it to expeditiously </w:t>
      </w:r>
      <w:r w:rsidR="00EF7FAB"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administer justice to all irrespective of status. </w:t>
      </w:r>
    </w:p>
    <w:p w14:paraId="4FFD6855" w14:textId="77777777" w:rsidR="008713A4" w:rsidRPr="00003688" w:rsidRDefault="00EF7FAB" w:rsidP="00D83DD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</w:pPr>
      <w:r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An</w:t>
      </w:r>
      <w:r w:rsidR="00010182"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 expeditious hearing entails concluding proceedings within a short time. By avoiding lengthy litigation, a matter can be heard and determined expeditiously. This ultimately accords timely disposal of the proceedings. </w:t>
      </w:r>
    </w:p>
    <w:p w14:paraId="4F1732FA" w14:textId="210AFFCE" w:rsidR="008713A4" w:rsidRPr="00003688" w:rsidRDefault="00010182" w:rsidP="00D83DD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</w:pPr>
      <w:r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The requirement that a case is dealt with expeditiously and fairly –has its origins in the equitable maxim that 'delay defeats equity. The dictum was initially stated in the case Smith v. Clay</w:t>
      </w:r>
      <w:r w:rsidR="0015124C">
        <w:rPr>
          <w:rStyle w:val="FootnoteReference"/>
          <w:rFonts w:ascii="Times New Roman" w:eastAsia="Times New Roman" w:hAnsi="Times New Roman" w:cs="Times New Roman"/>
          <w:color w:val="000000" w:themeColor="text1"/>
          <w:shd w:val="clear" w:color="auto" w:fill="FFFFFF"/>
        </w:rPr>
        <w:footnoteReference w:id="1"/>
      </w:r>
      <w:r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  when it was decided that excessive delay results in unfairness.</w:t>
      </w:r>
    </w:p>
    <w:p w14:paraId="0234DB56" w14:textId="570CFE75" w:rsidR="003A769D" w:rsidRPr="00003688" w:rsidRDefault="00010182" w:rsidP="00D83DD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This was reiterated by </w:t>
      </w:r>
      <w:proofErr w:type="spellStart"/>
      <w:r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Ken</w:t>
      </w:r>
      <w:r w:rsidR="003A769D"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ts</w:t>
      </w:r>
      <w:proofErr w:type="spellEnd"/>
      <w:r w:rsidR="003A769D"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 in the Leo </w:t>
      </w:r>
      <w:proofErr w:type="spellStart"/>
      <w:r w:rsidR="003A769D"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Sila</w:t>
      </w:r>
      <w:proofErr w:type="spellEnd"/>
      <w:r w:rsidR="003A769D"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A769D"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Mutiso</w:t>
      </w:r>
      <w:proofErr w:type="spellEnd"/>
      <w:r w:rsidR="003A769D"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 v. Rose</w:t>
      </w:r>
      <w:r w:rsidR="00BC2EF9">
        <w:rPr>
          <w:rStyle w:val="FootnoteReference"/>
          <w:rFonts w:ascii="Times New Roman" w:eastAsia="Times New Roman" w:hAnsi="Times New Roman" w:cs="Times New Roman"/>
          <w:color w:val="000000" w:themeColor="text1"/>
          <w:shd w:val="clear" w:color="auto" w:fill="FFFFFF"/>
        </w:rPr>
        <w:footnoteReference w:id="2"/>
      </w:r>
      <w:r w:rsidR="003A769D"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 decision, which stated that the person requesting to apply the overriding objective principle must demonstrate to the court that their delay is not excessive, unjust, or unreasonable.</w:t>
      </w:r>
    </w:p>
    <w:p w14:paraId="29BDF638" w14:textId="78F07534" w:rsidR="000777F0" w:rsidRPr="00003688" w:rsidRDefault="003A769D" w:rsidP="00D83DD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03688">
        <w:rPr>
          <w:rFonts w:ascii="Times New Roman" w:hAnsi="Times New Roman" w:cs="Times New Roman"/>
          <w:color w:val="000000" w:themeColor="text1"/>
        </w:rPr>
        <w:t xml:space="preserve">In the case of Hunker Trading Company Limited v ELF Oil Kenya LTD the court expounded on overriding objective with special regard to </w:t>
      </w:r>
      <w:r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expediting</w:t>
      </w:r>
      <w:r w:rsidRPr="00003688">
        <w:rPr>
          <w:rFonts w:ascii="Times New Roman" w:hAnsi="Times New Roman" w:cs="Times New Roman"/>
          <w:color w:val="000000" w:themeColor="text1"/>
        </w:rPr>
        <w:t xml:space="preserve"> the hearing. While pronouncing </w:t>
      </w:r>
      <w:r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its</w:t>
      </w:r>
      <w:r w:rsidRPr="00003688">
        <w:rPr>
          <w:rFonts w:ascii="Times New Roman" w:hAnsi="Times New Roman" w:cs="Times New Roman"/>
          <w:color w:val="000000" w:themeColor="text1"/>
        </w:rPr>
        <w:t xml:space="preserve"> </w:t>
      </w:r>
      <w:r w:rsidRPr="00003688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judgment</w:t>
      </w:r>
      <w:r w:rsidRPr="00003688">
        <w:rPr>
          <w:rFonts w:ascii="Times New Roman" w:hAnsi="Times New Roman" w:cs="Times New Roman"/>
          <w:color w:val="000000" w:themeColor="text1"/>
        </w:rPr>
        <w:t xml:space="preserve"> the court opined that a court light to apply redesigning approaches to the </w:t>
      </w:r>
      <w:r w:rsidR="000777F0" w:rsidRPr="00003688">
        <w:rPr>
          <w:rFonts w:ascii="Times New Roman" w:hAnsi="Times New Roman" w:cs="Times New Roman"/>
          <w:color w:val="000000" w:themeColor="text1"/>
        </w:rPr>
        <w:t>management of the court process so that finality and justice are attained and that</w:t>
      </w:r>
      <w:r w:rsidR="00BC2EF9">
        <w:rPr>
          <w:rFonts w:ascii="Times New Roman" w:hAnsi="Times New Roman" w:cs="Times New Roman"/>
          <w:color w:val="000000" w:themeColor="text1"/>
        </w:rPr>
        <w:t xml:space="preserve"> </w:t>
      </w:r>
      <w:r w:rsidR="000777F0" w:rsidRPr="00003688">
        <w:rPr>
          <w:rFonts w:ascii="Times New Roman" w:hAnsi="Times New Roman" w:cs="Times New Roman"/>
          <w:color w:val="000000" w:themeColor="text1"/>
        </w:rPr>
        <w:t>decisions that ought to be made today are not postponed to another day.</w:t>
      </w:r>
    </w:p>
    <w:p w14:paraId="48A65FCB" w14:textId="2D27E50F" w:rsidR="000777F0" w:rsidRDefault="00003688" w:rsidP="00D83DD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Additionally</w:t>
      </w:r>
      <w:r w:rsidR="00137DC2" w:rsidRPr="00003688">
        <w:rPr>
          <w:rFonts w:ascii="Times New Roman" w:hAnsi="Times New Roman" w:cs="Times New Roman"/>
          <w:color w:val="000000" w:themeColor="text1"/>
        </w:rPr>
        <w:t xml:space="preserve">, expeditious handling of court matters can be achieved through appropriate summary procedures where </w:t>
      </w:r>
      <w:r>
        <w:rPr>
          <w:rFonts w:ascii="Times New Roman" w:hAnsi="Times New Roman" w:cs="Times New Roman"/>
          <w:color w:val="000000" w:themeColor="text1"/>
        </w:rPr>
        <w:t xml:space="preserve">it is </w:t>
      </w:r>
      <w:r w:rsidR="00137DC2" w:rsidRPr="00003688">
        <w:rPr>
          <w:rFonts w:ascii="Times New Roman" w:hAnsi="Times New Roman" w:cs="Times New Roman"/>
          <w:color w:val="000000" w:themeColor="text1"/>
        </w:rPr>
        <w:t>not previously provided for in a rule but circumstances of the case call for it so that the ends of justice are met.</w:t>
      </w:r>
    </w:p>
    <w:p w14:paraId="267337E1" w14:textId="6EC359B3" w:rsidR="000777F0" w:rsidRPr="00003688" w:rsidRDefault="00BC2EF9" w:rsidP="00D83DD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Conclusively, expeditious administration of justice allows for the efficient disposal of the business of the court. The court and the parties to a suit have a role to play in ensuring expedited proceedings. With cooperation from all parties to suit it is </w:t>
      </w:r>
      <w:proofErr w:type="spellStart"/>
      <w:r>
        <w:rPr>
          <w:rFonts w:ascii="Times New Roman" w:hAnsi="Times New Roman" w:cs="Times New Roman"/>
          <w:color w:val="000000" w:themeColor="text1"/>
        </w:rPr>
        <w:t>easirrr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to achieve this aspect of the overriding objective.</w:t>
      </w:r>
    </w:p>
    <w:p w14:paraId="565FFC72" w14:textId="7039EA49" w:rsidR="001D7FBF" w:rsidRPr="00003688" w:rsidRDefault="001D7FBF" w:rsidP="00D83DD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03688">
        <w:rPr>
          <w:rFonts w:ascii="Times New Roman" w:hAnsi="Times New Roman" w:cs="Times New Roman"/>
          <w:color w:val="000000" w:themeColor="text1"/>
        </w:rPr>
        <w:t xml:space="preserve"> </w:t>
      </w:r>
    </w:p>
    <w:sectPr w:rsidR="001D7FBF" w:rsidRPr="00003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65F96" w14:textId="77777777" w:rsidR="00FB0529" w:rsidRDefault="00FB0529" w:rsidP="003D47D3">
      <w:pPr>
        <w:spacing w:after="0" w:line="240" w:lineRule="auto"/>
      </w:pPr>
      <w:r>
        <w:separator/>
      </w:r>
    </w:p>
  </w:endnote>
  <w:endnote w:type="continuationSeparator" w:id="0">
    <w:p w14:paraId="6B9B4B49" w14:textId="77777777" w:rsidR="00FB0529" w:rsidRDefault="00FB0529" w:rsidP="003D4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A4565" w14:textId="77777777" w:rsidR="00FB0529" w:rsidRDefault="00FB0529" w:rsidP="003D47D3">
      <w:pPr>
        <w:spacing w:after="0" w:line="240" w:lineRule="auto"/>
      </w:pPr>
      <w:r>
        <w:separator/>
      </w:r>
    </w:p>
  </w:footnote>
  <w:footnote w:type="continuationSeparator" w:id="0">
    <w:p w14:paraId="1DFE54B0" w14:textId="77777777" w:rsidR="00FB0529" w:rsidRDefault="00FB0529" w:rsidP="003D47D3">
      <w:pPr>
        <w:spacing w:after="0" w:line="240" w:lineRule="auto"/>
      </w:pPr>
      <w:r>
        <w:continuationSeparator/>
      </w:r>
    </w:p>
  </w:footnote>
  <w:footnote w:id="1">
    <w:p w14:paraId="3E043397" w14:textId="16441821" w:rsidR="0015124C" w:rsidRPr="00583EE5" w:rsidRDefault="0015124C">
      <w:pPr>
        <w:pStyle w:val="FootnoteTex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3EE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/>
      </w:r>
      <w:r w:rsidRPr="00583E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058C7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Smith v Clay (1767) 3 Bro. C.C. 639n . at 640n)</w:t>
      </w:r>
    </w:p>
  </w:footnote>
  <w:footnote w:id="2">
    <w:p w14:paraId="288AB4B5" w14:textId="4BE45000" w:rsidR="00BC2EF9" w:rsidRPr="00583EE5" w:rsidRDefault="00BC2EF9">
      <w:pPr>
        <w:pStyle w:val="FootnoteTex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3EE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/>
      </w:r>
      <w:r w:rsidRPr="00583E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 xml:space="preserve">Leo </w:t>
      </w:r>
      <w:proofErr w:type="spellStart"/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>Sila</w:t>
      </w:r>
      <w:proofErr w:type="spellEnd"/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>Mutiso</w:t>
      </w:r>
      <w:proofErr w:type="spellEnd"/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 xml:space="preserve"> V. Rose Hellen </w:t>
      </w:r>
      <w:proofErr w:type="spellStart"/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>Wangari</w:t>
      </w:r>
      <w:proofErr w:type="spellEnd"/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>Mwangi</w:t>
      </w:r>
      <w:proofErr w:type="spellEnd"/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- </w:t>
      </w:r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>Civil Application No. NAI 255 of 199</w:t>
      </w:r>
      <w:r w:rsidR="005C70BC" w:rsidRPr="00583EE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BF"/>
    <w:rsid w:val="00003688"/>
    <w:rsid w:val="00010182"/>
    <w:rsid w:val="000777F0"/>
    <w:rsid w:val="000947DC"/>
    <w:rsid w:val="00137DC2"/>
    <w:rsid w:val="0015124C"/>
    <w:rsid w:val="001D7FBF"/>
    <w:rsid w:val="003A769D"/>
    <w:rsid w:val="003C6CCC"/>
    <w:rsid w:val="003D47D3"/>
    <w:rsid w:val="004635B9"/>
    <w:rsid w:val="00464B49"/>
    <w:rsid w:val="00483C9B"/>
    <w:rsid w:val="00583EE5"/>
    <w:rsid w:val="005C70BC"/>
    <w:rsid w:val="007C685C"/>
    <w:rsid w:val="007F2393"/>
    <w:rsid w:val="008713A4"/>
    <w:rsid w:val="00BC2EF9"/>
    <w:rsid w:val="00D058C7"/>
    <w:rsid w:val="00D83DD9"/>
    <w:rsid w:val="00DF756F"/>
    <w:rsid w:val="00EF7FAB"/>
    <w:rsid w:val="00F56133"/>
    <w:rsid w:val="00FB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0719B"/>
  <w15:chartTrackingRefBased/>
  <w15:docId w15:val="{1077A0F8-ECE7-2149-9197-2D84DFF4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D47D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47D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D47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sharonvallency001@gmail.com</dc:creator>
  <cp:keywords/>
  <dc:description/>
  <cp:lastModifiedBy>sharonvallency001@gmail.com</cp:lastModifiedBy>
  <cp:revision>2</cp:revision>
  <dcterms:created xsi:type="dcterms:W3CDTF">2023-03-19T20:59:00Z</dcterms:created>
  <dcterms:modified xsi:type="dcterms:W3CDTF">2023-03-19T20:59:00Z</dcterms:modified>
</cp:coreProperties>
</file>