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1.Phân tích lỗi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 script dùng pattern “critical” kèm tham số -CaseSensitive nhưng log thực tế ghi CRITICAL, dẫn đến lệnh Select-String không khớp được dòng nào và file kết quả bị trống phần thân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2.Sửa lỗi và kiểm thử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1.Script đã sửa đúng: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"=== Bat dau quet log: $(Get-Date) ===" | Out-File daily_critical.txt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Select-String -Path server.log -Pattern "CRITICAL" | Out-File -Append daily_critical.txt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"=== Hoan tat. So dong loi: ===" | Out-File -Append daily_critical.txt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(Get-Content daily_critical.txt).Count | Out-File -Append daily_critical.txt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2.Kết quả 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=== Bat dau quet log: 10/13/2026 15:48:00 ===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2026-09-18 02:30:11 CRITICAL Database connection pool exhausted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2026-09-18 02:30:45 CRITICAL Retry limit exceeded for payment-service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=== Hoan tat. So dong loi: ===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3.Nếu file server .log không tồn tại: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PowerShell sẽ phát sinh lỗi ngoại lệ (exception) màu đỏ và dừng thực thi, không chạy ngầm im lặng.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