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6"/>
          <w:szCs w:val="26"/>
        </w:rPr>
      </w:pPr>
      <w:bookmarkStart w:colFirst="0" w:colLast="0" w:name="_wkxi8761hkjq" w:id="0"/>
      <w:bookmarkEnd w:id="0"/>
      <w:r w:rsidDel="00000000" w:rsidR="00000000" w:rsidRPr="00000000">
        <w:rPr>
          <w:color w:val="000000"/>
          <w:sz w:val="26"/>
          <w:szCs w:val="26"/>
          <w:rtl w:val="0"/>
        </w:rPr>
        <w:t xml:space="preserve">Phần 1: Phân tích lỗi</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2"/>
          <w:szCs w:val="22"/>
        </w:rPr>
      </w:pPr>
      <w:bookmarkStart w:colFirst="0" w:colLast="0" w:name="_5t2suwpt6d4o" w:id="1"/>
      <w:bookmarkEnd w:id="1"/>
      <w:r w:rsidDel="00000000" w:rsidR="00000000" w:rsidRPr="00000000">
        <w:rPr>
          <w:color w:val="000000"/>
          <w:sz w:val="22"/>
          <w:szCs w:val="22"/>
          <w:rtl w:val="0"/>
        </w:rPr>
        <w:t xml:space="preserve">1. Nguyên nhân định dạng thủ công khiến Auto TOC không hoạt động</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Lỗi cụ thể của các dòng tiêu đề: Các tiêu đề trong file đang sử dụng định dạng thủ công (thay đổi cỡ chữ, in đậm, đổi màu) hoặc giữ nguyên kiểu mặc định </w:t>
      </w:r>
      <w:r w:rsidDel="00000000" w:rsidR="00000000" w:rsidRPr="00000000">
        <w:rPr>
          <w:sz w:val="23"/>
          <w:szCs w:val="23"/>
          <w:shd w:fill="f2f0f0" w:val="clear"/>
          <w:rtl w:val="0"/>
        </w:rPr>
        <w:t xml:space="preserve">Normal</w:t>
      </w:r>
      <w:r w:rsidDel="00000000" w:rsidR="00000000" w:rsidRPr="00000000">
        <w:rPr>
          <w:rtl w:val="0"/>
        </w:rPr>
        <w:t xml:space="preserve">.</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Cơ chế quét của Auto TOC: Tính năng mục lục tự động (Table of Contents) không nhận diện văn bản dựa vào hình thức hiển thị bên ngoài (như chữ to hay in đậm), mà chỉ quét các đoạn văn bản được gán nhãn siêu dữ liệu (Metadata) hệ thống gồm Heading 1, Heading 2, Heading 3. Vì toàn bộ tiêu đề đang mang kiểu </w:t>
      </w:r>
      <w:r w:rsidDel="00000000" w:rsidR="00000000" w:rsidRPr="00000000">
        <w:rPr>
          <w:sz w:val="23"/>
          <w:szCs w:val="23"/>
          <w:shd w:fill="f2f0f0" w:val="clear"/>
          <w:rtl w:val="0"/>
        </w:rPr>
        <w:t xml:space="preserve">Normal</w:t>
      </w:r>
      <w:r w:rsidDel="00000000" w:rsidR="00000000" w:rsidRPr="00000000">
        <w:rPr>
          <w:rtl w:val="0"/>
        </w:rPr>
        <w:t xml:space="preserve"> hoặc định dạng thủ công, phần mềm không tìm thấy cấu trúc nào để đưa vào mục lục, dẫn đến việc TOC xuất ra bị rỗng.</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2"/>
          <w:szCs w:val="22"/>
        </w:rPr>
      </w:pPr>
      <w:bookmarkStart w:colFirst="0" w:colLast="0" w:name="_7mipr4axkume" w:id="2"/>
      <w:bookmarkEnd w:id="2"/>
      <w:r w:rsidDel="00000000" w:rsidR="00000000" w:rsidRPr="00000000">
        <w:rPr>
          <w:color w:val="000000"/>
          <w:sz w:val="22"/>
          <w:szCs w:val="22"/>
          <w:rtl w:val="0"/>
        </w:rPr>
        <w:t xml:space="preserve">2. Hậu quả của việc nhầm cấp Heading (H2 sang H3 hoặc ngược lại)</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Việc gán nhầm cấp Heading (ví dụ: mục con cấp H2 lại gán nhầm thành H3) sẽ làm sai lệch mức độ thụt đầu dòng (Indentation) trong bảng mục lục tự động. Cụ thể, các mục con sẽ bị thụt sâu hơn hoặc nông hơn mức chuẩn, làm mất đi tính logic phân cấp trực quan từ Chương (H1) </w:t>
      </w:r>
      <m:oMath>
        <m:r>
          <m:t>→</m:t>
        </m:r>
      </m:oMath>
      <w:r w:rsidDel="00000000" w:rsidR="00000000" w:rsidRPr="00000000">
        <w:rPr>
          <w:rtl w:val="0"/>
        </w:rPr>
        <w:t xml:space="preserve"> Mục lớn (H2) </w:t>
      </w:r>
      <m:oMath>
        <m:r>
          <m:t>→</m:t>
        </m:r>
      </m:oMath>
      <w:r w:rsidDel="00000000" w:rsidR="00000000" w:rsidRPr="00000000">
        <w:rPr>
          <w:rtl w:val="0"/>
        </w:rPr>
        <w:t xml:space="preserve"> Chi tiết nhỏ (H3), khiến người xem khó theo dõi cấu trúc tài liệu.</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6"/>
          <w:szCs w:val="26"/>
        </w:rPr>
      </w:pPr>
      <w:bookmarkStart w:colFirst="0" w:colLast="0" w:name="_pwxr2pp17t5u" w:id="3"/>
      <w:bookmarkEnd w:id="3"/>
      <w:r w:rsidDel="00000000" w:rsidR="00000000" w:rsidRPr="00000000">
        <w:rPr>
          <w:color w:val="000000"/>
          <w:sz w:val="26"/>
          <w:szCs w:val="26"/>
          <w:rtl w:val="0"/>
        </w:rPr>
        <w:t xml:space="preserve">Phần 2: Sửa lỗi &amp; Nghiệm thu</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2"/>
          <w:szCs w:val="22"/>
        </w:rPr>
      </w:pPr>
      <w:bookmarkStart w:colFirst="0" w:colLast="0" w:name="_wlmq3zyftdcg" w:id="4"/>
      <w:bookmarkEnd w:id="4"/>
      <w:r w:rsidDel="00000000" w:rsidR="00000000" w:rsidRPr="00000000">
        <w:rPr>
          <w:color w:val="000000"/>
          <w:sz w:val="22"/>
          <w:szCs w:val="22"/>
          <w:rtl w:val="0"/>
        </w:rPr>
        <w:t xml:space="preserve">3. Các bước sửa cấu trúc Heading cho 7 dòng tiêu đề</w:t>
      </w:r>
    </w:p>
    <w:p w:rsidR="00000000" w:rsidDel="00000000" w:rsidP="00000000" w:rsidRDefault="00000000" w:rsidRPr="00000000" w14:paraId="0000000E">
      <w:pPr>
        <w:rPr/>
      </w:pPr>
      <w:r w:rsidDel="00000000" w:rsidR="00000000" w:rsidRPr="00000000">
        <w:rPr>
          <w:rtl w:val="0"/>
        </w:rPr>
        <w:t xml:space="preserve">Thực hiện bôi đen từng dòng tiêu đề và sử dụng phím tắt tương ứng để chuẩn hóa cấu trúc: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1. Thông tin chung hội nghị: Bôi đen </w:t>
      </w:r>
      <m:oMath>
        <m:r>
          <m:t>→</m:t>
        </m:r>
      </m:oMath>
      <w:r w:rsidDel="00000000" w:rsidR="00000000" w:rsidRPr="00000000">
        <w:rPr>
          <w:rtl w:val="0"/>
        </w:rPr>
        <w:t xml:space="preserve"> Nhấn </w:t>
      </w:r>
      <w:r w:rsidDel="00000000" w:rsidR="00000000" w:rsidRPr="00000000">
        <w:rPr>
          <w:sz w:val="23"/>
          <w:szCs w:val="23"/>
          <w:shd w:fill="f2f0f0" w:val="clear"/>
          <w:rtl w:val="0"/>
        </w:rPr>
        <w:t xml:space="preserve">Ctrl + Alt + 1</w:t>
      </w:r>
      <w:r w:rsidDel="00000000" w:rsidR="00000000" w:rsidRPr="00000000">
        <w:rPr>
          <w:rtl w:val="0"/>
        </w:rPr>
        <w:t xml:space="preserve"> (Gán Heading 1).</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1.1. Tên hội nghị: Bôi đen </w:t>
      </w:r>
      <m:oMath>
        <m:r>
          <m:t>→</m:t>
        </m:r>
      </m:oMath>
      <w:r w:rsidDel="00000000" w:rsidR="00000000" w:rsidRPr="00000000">
        <w:rPr>
          <w:rtl w:val="0"/>
        </w:rPr>
        <w:t xml:space="preserve"> Nhấn </w:t>
      </w:r>
      <w:r w:rsidDel="00000000" w:rsidR="00000000" w:rsidRPr="00000000">
        <w:rPr>
          <w:sz w:val="23"/>
          <w:szCs w:val="23"/>
          <w:shd w:fill="f2f0f0" w:val="clear"/>
          <w:rtl w:val="0"/>
        </w:rPr>
        <w:t xml:space="preserve">Ctrl + Alt + 2</w:t>
      </w:r>
      <w:r w:rsidDel="00000000" w:rsidR="00000000" w:rsidRPr="00000000">
        <w:rPr>
          <w:rtl w:val="0"/>
        </w:rPr>
        <w:t xml:space="preserve"> (Gán Heading 2).</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1.2. Thời gian &amp; địa điểm: Bôi đen </w:t>
      </w:r>
      <m:oMath>
        <m:r>
          <m:t>→</m:t>
        </m:r>
      </m:oMath>
      <w:r w:rsidDel="00000000" w:rsidR="00000000" w:rsidRPr="00000000">
        <w:rPr>
          <w:rtl w:val="0"/>
        </w:rPr>
        <w:t xml:space="preserve"> Nhấn </w:t>
      </w:r>
      <w:r w:rsidDel="00000000" w:rsidR="00000000" w:rsidRPr="00000000">
        <w:rPr>
          <w:sz w:val="23"/>
          <w:szCs w:val="23"/>
          <w:shd w:fill="f2f0f0" w:val="clear"/>
          <w:rtl w:val="0"/>
        </w:rPr>
        <w:t xml:space="preserve">Ctrl + Alt + 2</w:t>
      </w:r>
      <w:r w:rsidDel="00000000" w:rsidR="00000000" w:rsidRPr="00000000">
        <w:rPr>
          <w:rtl w:val="0"/>
        </w:rPr>
        <w:t xml:space="preserve"> (Gán Heading 2).</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2. Cơ cấu ban tổ chức: Bôi đen </w:t>
      </w:r>
      <m:oMath>
        <m:r>
          <m:t>→</m:t>
        </m:r>
      </m:oMath>
      <w:r w:rsidDel="00000000" w:rsidR="00000000" w:rsidRPr="00000000">
        <w:rPr>
          <w:rtl w:val="0"/>
        </w:rPr>
        <w:t xml:space="preserve"> Nhấn </w:t>
      </w:r>
      <w:r w:rsidDel="00000000" w:rsidR="00000000" w:rsidRPr="00000000">
        <w:rPr>
          <w:sz w:val="23"/>
          <w:szCs w:val="23"/>
          <w:shd w:fill="f2f0f0" w:val="clear"/>
          <w:rtl w:val="0"/>
        </w:rPr>
        <w:t xml:space="preserve">Ctrl + Alt + 1</w:t>
      </w:r>
      <w:r w:rsidDel="00000000" w:rsidR="00000000" w:rsidRPr="00000000">
        <w:rPr>
          <w:rtl w:val="0"/>
        </w:rPr>
        <w:t xml:space="preserve"> (Gán Heading 1).</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2.1. Ban Nội dung: Bôi đen </w:t>
      </w:r>
      <m:oMath>
        <m:r>
          <m:t>→</m:t>
        </m:r>
      </m:oMath>
      <w:r w:rsidDel="00000000" w:rsidR="00000000" w:rsidRPr="00000000">
        <w:rPr>
          <w:rtl w:val="0"/>
        </w:rPr>
        <w:t xml:space="preserve"> Nhấn </w:t>
      </w:r>
      <w:r w:rsidDel="00000000" w:rsidR="00000000" w:rsidRPr="00000000">
        <w:rPr>
          <w:sz w:val="23"/>
          <w:szCs w:val="23"/>
          <w:shd w:fill="f2f0f0" w:val="clear"/>
          <w:rtl w:val="0"/>
        </w:rPr>
        <w:t xml:space="preserve">Ctrl + Alt + 2</w:t>
      </w:r>
      <w:r w:rsidDel="00000000" w:rsidR="00000000" w:rsidRPr="00000000">
        <w:rPr>
          <w:rtl w:val="0"/>
        </w:rPr>
        <w:t xml:space="preserve"> (Gán Heading 2).</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2.1.1. Tiểu ban Kỹ thuật: Bôi đen </w:t>
      </w:r>
      <m:oMath>
        <m:r>
          <m:t>→</m:t>
        </m:r>
      </m:oMath>
      <w:r w:rsidDel="00000000" w:rsidR="00000000" w:rsidRPr="00000000">
        <w:rPr>
          <w:rtl w:val="0"/>
        </w:rPr>
        <w:t xml:space="preserve"> Nhấn </w:t>
      </w:r>
      <w:r w:rsidDel="00000000" w:rsidR="00000000" w:rsidRPr="00000000">
        <w:rPr>
          <w:sz w:val="23"/>
          <w:szCs w:val="23"/>
          <w:shd w:fill="f2f0f0" w:val="clear"/>
          <w:rtl w:val="0"/>
        </w:rPr>
        <w:t xml:space="preserve">Ctrl + Alt + 3</w:t>
      </w:r>
      <w:r w:rsidDel="00000000" w:rsidR="00000000" w:rsidRPr="00000000">
        <w:rPr>
          <w:rtl w:val="0"/>
        </w:rPr>
        <w:t xml:space="preserve"> (Gán đúng cấp Heading 3).</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3. Lịch trình sự kiện: Bôi đen </w:t>
      </w:r>
      <m:oMath>
        <m:r>
          <m:t>→</m:t>
        </m:r>
      </m:oMath>
      <w:r w:rsidDel="00000000" w:rsidR="00000000" w:rsidRPr="00000000">
        <w:rPr>
          <w:rtl w:val="0"/>
        </w:rPr>
        <w:t xml:space="preserve"> Nhấn </w:t>
      </w:r>
      <w:r w:rsidDel="00000000" w:rsidR="00000000" w:rsidRPr="00000000">
        <w:rPr>
          <w:sz w:val="23"/>
          <w:szCs w:val="23"/>
          <w:shd w:fill="f2f0f0" w:val="clear"/>
          <w:rtl w:val="0"/>
        </w:rPr>
        <w:t xml:space="preserve">Ctrl + Alt + 1</w:t>
      </w:r>
      <w:r w:rsidDel="00000000" w:rsidR="00000000" w:rsidRPr="00000000">
        <w:rPr>
          <w:rtl w:val="0"/>
        </w:rPr>
        <w:t xml:space="preserve"> (Gán Heading 1).</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i w:val="1"/>
          <w:iCs w:val="1"/>
          <w:rtl w:val="0"/>
        </w:rPr>
        <w:t xml:space="preserve">Sau khi hoàn tất, vào thẻ References </w:t>
      </w:r>
      <m:oMath>
        <m:r>
          <m:t>→</m:t>
        </m:r>
      </m:oMath>
      <w:r w:rsidDel="00000000" w:rsidR="00000000" w:rsidRPr="00000000">
        <w:rPr>
          <w:i w:val="1"/>
          <w:iCs w:val="1"/>
          <w:rtl w:val="0"/>
        </w:rPr>
        <w:t xml:space="preserve"> Table of Contents để chèn lại bảng mục lục, hệ thống sẽ hiển thị đầy đủ 3 cấp cấu trúc chuẩn xác.</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2"/>
          <w:szCs w:val="22"/>
        </w:rPr>
      </w:pPr>
      <w:bookmarkStart w:colFirst="0" w:colLast="0" w:name="_5oaagqjdu788" w:id="5"/>
      <w:bookmarkEnd w:id="5"/>
      <w:r w:rsidDel="00000000" w:rsidR="00000000" w:rsidRPr="00000000">
        <w:rPr>
          <w:color w:val="000000"/>
          <w:sz w:val="22"/>
          <w:szCs w:val="22"/>
          <w:rtl w:val="0"/>
        </w:rPr>
        <w:t xml:space="preserve">4. Khắc phục bẫy dữ liệu về số trang</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Hiện tượng: Khi nội dung thay đổi khiến mục </w:t>
      </w:r>
      <w:r w:rsidDel="00000000" w:rsidR="00000000" w:rsidRPr="00000000">
        <w:rPr>
          <w:i w:val="1"/>
          <w:iCs w:val="1"/>
          <w:rtl w:val="0"/>
        </w:rPr>
        <w:t xml:space="preserve">"3. Lịch trình sự kiện"</w:t>
      </w:r>
      <w:r w:rsidDel="00000000" w:rsidR="00000000" w:rsidRPr="00000000">
        <w:rPr>
          <w:rtl w:val="0"/>
        </w:rPr>
        <w:t xml:space="preserve"> bị dịch chuyển từ trang 2 sang trang 4, số trang hiển thị trong bảng mục lục cũ sẽ không tự động cập nhật (vẫn sẽ giữ nguyên số trang cũ).</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Thao tác xử lý:</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br w:type="textWrapping"/>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Nhấp chuột vào khu vực bảng mục lục.</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p w:rsidR="00000000" w:rsidDel="00000000" w:rsidP="00000000" w:rsidRDefault="00000000" w:rsidRPr="00000000" w14:paraId="00000026">
      <w:pPr>
        <w:numPr>
          <w:ilvl w:val="1"/>
          <w:numId w:val="1"/>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Chọn mục Update Table (hoặc bấm chuột phải chọn </w:t>
      </w:r>
      <w:r w:rsidDel="00000000" w:rsidR="00000000" w:rsidRPr="00000000">
        <w:rPr>
          <w:i w:val="1"/>
          <w:iCs w:val="1"/>
          <w:rtl w:val="0"/>
        </w:rPr>
        <w:t xml:space="preserve">Update Field</w:t>
      </w:r>
      <w:r w:rsidDel="00000000" w:rsidR="00000000" w:rsidRPr="00000000">
        <w:rPr>
          <w:rtl w:val="0"/>
        </w:rPr>
        <w:t xml:space="preserve">).</w:t>
      </w:r>
    </w:p>
    <w:p w:rsidR="00000000" w:rsidDel="00000000" w:rsidP="00000000" w:rsidRDefault="00000000" w:rsidRPr="00000000" w14:paraId="00000027">
      <w:pPr>
        <w:numPr>
          <w:ilvl w:val="1"/>
          <w:numId w:val="1"/>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p w:rsidR="00000000" w:rsidDel="00000000" w:rsidP="00000000" w:rsidRDefault="00000000" w:rsidRPr="00000000" w14:paraId="00000028">
      <w:pPr>
        <w:numPr>
          <w:ilvl w:val="1"/>
          <w:numId w:val="1"/>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Chọn Update entire table (Cập nhật toàn bộ bảng) để hệ thống tự động đồng bộ lại số trang chính xác nhất cho toàn bộ các mục.</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u w:val="none"/>
      </w:rPr>
    </w:lvl>
    <w:lvl w:ilvl="1">
      <w:start w:val="1"/>
      <w:numFmt w:val="decimal"/>
      <w:lvlText w:val="%2."/>
      <w:lvlJc w:val="left"/>
      <w:pPr>
        <w:ind w:left="1440" w:hanging="360"/>
      </w:pPr>
      <w:rPr>
        <w:rFonts w:ascii="Arial" w:cs="Arial" w:eastAsia="Arial" w:hAnsi="Arial"/>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