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AVG-pakket ter juridische toetsing — Administratiekantoor Nijenhuis / RLZ Boekingsmodule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9bdb57a811397e2dd1c131b59ccee7b5c2d44a"/>
      <w:r>
        <w:t xml:space="preserve">Toetsingsmemo voor de jurist — AVG-pakket RLZ Boekingsmodule</w:t>
      </w:r>
      <w:bookmarkEnd w:id="20"/>
    </w:p>
    <w:p>
      <w:pPr>
        <w:pStyle w:val="BlockText"/>
      </w:pPr>
      <w:r>
        <w:t xml:space="preserve">Van: P. Nijenhuis, Administratiekantoor Nijenhuis · Datum: 2026-08-11</w:t>
      </w:r>
      <w:r>
        <w:t xml:space="preserve"> </w:t>
      </w:r>
      <w:r>
        <w:t xml:space="preserve">Bijgevoegd: zes conceptdocumenten (hierna). Alle stukken zijn intern opgesteld (met</w:t>
      </w:r>
      <w:r>
        <w:t xml:space="preserve"> </w:t>
      </w:r>
      <w:r>
        <w:t xml:space="preserve">AI-ondersteuning) en</w:t>
      </w:r>
      <w:r>
        <w:t xml:space="preserve"> </w:t>
      </w:r>
      <w:r>
        <w:rPr>
          <w:b/>
        </w:rPr>
        <w:t xml:space="preserve">niet door een jurist geschreven</w:t>
      </w:r>
      <w:r>
        <w:t xml:space="preserve"> </w:t>
      </w:r>
      <w:r>
        <w:t xml:space="preserve">— vandaar dit verzoek.</w:t>
      </w:r>
    </w:p>
    <w:p>
      <w:pPr>
        <w:pStyle w:val="Heading2"/>
      </w:pPr>
      <w:bookmarkStart w:id="21" w:name="context-in-vijf-zinnen"/>
      <w:r>
        <w:t xml:space="preserve">Context in vijf zinnen</w:t>
      </w:r>
      <w:bookmarkEnd w:id="21"/>
    </w:p>
    <w:p>
      <w:pPr>
        <w:pStyle w:val="FirstParagraph"/>
      </w:pPr>
      <w:r>
        <w:t xml:space="preserve">Het kantoor voert boekhoudingen voor tientallen klanten in Exact Reeleezee en heeft daarvoor</w:t>
      </w:r>
      <w:r>
        <w:t xml:space="preserve"> </w:t>
      </w:r>
      <w:r>
        <w:t xml:space="preserve">een eigen verwerkingsmodule gebouwd (documentintake, AI-ondersteunde factuurherkenning,</w:t>
      </w:r>
      <w:r>
        <w:t xml:space="preserve"> </w:t>
      </w:r>
      <w:r>
        <w:t xml:space="preserve">boeken, bankverwerking, klant-goedkeuring via een mobiele app). De AI-functie (Anthropic</w:t>
      </w:r>
      <w:r>
        <w:t xml:space="preserve"> </w:t>
      </w:r>
      <w:r>
        <w:t xml:space="preserve">Claude API, VS) staat nu</w:t>
      </w:r>
      <w:r>
        <w:t xml:space="preserve"> </w:t>
      </w:r>
      <w:r>
        <w:rPr>
          <w:b/>
        </w:rPr>
        <w:t xml:space="preserve">uit</w:t>
      </w:r>
      <w:r>
        <w:t xml:space="preserve"> </w:t>
      </w:r>
      <w:r>
        <w:t xml:space="preserve">en gaat pas aan als dit pakket juridisch rond is. Hosting</w:t>
      </w:r>
      <w:r>
        <w:t xml:space="preserve"> </w:t>
      </w:r>
      <w:r>
        <w:t xml:space="preserve">verhuist in september naar Google Cloud (regio Nederland). Er is bewust veel technisch</w:t>
      </w:r>
      <w:r>
        <w:t xml:space="preserve"> </w:t>
      </w:r>
      <w:r>
        <w:t xml:space="preserve">geborgd: mens-in-de-lus op elke boeking, BSN’s worden nooit door de AI verwerkt of opgeslagen,</w:t>
      </w:r>
      <w:r>
        <w:t xml:space="preserve"> </w:t>
      </w:r>
      <w:r>
        <w:t xml:space="preserve">volledige audit-trail, toegang per administratie afgeschermd. De vraag is of de juridische</w:t>
      </w:r>
      <w:r>
        <w:t xml:space="preserve"> </w:t>
      </w:r>
      <w:r>
        <w:t xml:space="preserve">basis onder dit geheel klopt.</w:t>
      </w:r>
    </w:p>
    <w:p>
      <w:pPr>
        <w:pStyle w:val="Heading2"/>
      </w:pPr>
      <w:bookmarkStart w:id="22" w:name="X2b063d6ed3b8b4853582620bdfd319a70dc74e1"/>
      <w:r>
        <w:t xml:space="preserve">Toetsvragen — waar we een expliciet oordeel op vragen</w:t>
      </w:r>
      <w:bookmarkEnd w:id="22"/>
    </w:p>
    <w:p>
      <w:pPr>
        <w:pStyle w:val="FirstParagraph"/>
      </w:pPr>
      <w:r>
        <w:rPr>
          <w:b/>
        </w:rPr>
        <w:t xml:space="preserve">Vraag 1 (document 3 — de dragende kwalificatie).</w:t>
      </w:r>
      <w:r>
        <w:t xml:space="preserve"> </w:t>
      </w:r>
      <w:r>
        <w:t xml:space="preserve">Wij concluderen op basis van de</w:t>
      </w:r>
      <w:r>
        <w:t xml:space="preserve"> </w:t>
      </w:r>
      <w:r>
        <w:t xml:space="preserve">NBA/NOB-richtsnoeren dat het kantoor voor de administratievoering</w:t>
      </w:r>
      <w:r>
        <w:t xml:space="preserve"> </w:t>
      </w:r>
      <w:r>
        <w:rPr>
          <w:b/>
        </w:rPr>
        <w:t xml:space="preserve">zelfstandig</w:t>
      </w:r>
      <w:r>
        <w:rPr>
          <w:b/>
        </w:rPr>
        <w:t xml:space="preserve"> </w:t>
      </w:r>
      <w:r>
        <w:rPr>
          <w:b/>
        </w:rPr>
        <w:t xml:space="preserve">verwerkingsverantwoordelijke</w:t>
      </w:r>
      <w:r>
        <w:t xml:space="preserve"> </w:t>
      </w:r>
      <w:r>
        <w:t xml:space="preserve">is (geen verwerker), zodat géén verwerkersovereenkomsten met</w:t>
      </w:r>
      <w:r>
        <w:t xml:space="preserve"> </w:t>
      </w:r>
      <w:r>
        <w:t xml:space="preserve">klanten nodig zijn maar wél de informatieplicht geldt. Deelt u die kwalificatie? Dit draagt</w:t>
      </w:r>
      <w:r>
        <w:t xml:space="preserve"> </w:t>
      </w:r>
      <w:r>
        <w:t xml:space="preserve">het hele pakket: als het</w:t>
      </w:r>
      <w:r>
        <w:t xml:space="preserve"> </w:t>
      </w:r>
      <w:r>
        <w:t xml:space="preserve">“</w:t>
      </w:r>
      <w:r>
        <w:t xml:space="preserve">verwerker</w:t>
      </w:r>
      <w:r>
        <w:t xml:space="preserve">”</w:t>
      </w:r>
      <w:r>
        <w:t xml:space="preserve"> </w:t>
      </w:r>
      <w:r>
        <w:t xml:space="preserve">wordt, draait de subverwerker-redenering (vraag 3) om.</w:t>
      </w:r>
    </w:p>
    <w:p>
      <w:pPr>
        <w:pStyle w:val="BodyText"/>
      </w:pPr>
      <w:r>
        <w:rPr>
          <w:b/>
        </w:rPr>
        <w:t xml:space="preserve">Vraag 2 (document 3, §4).</w:t>
      </w:r>
      <w:r>
        <w:t xml:space="preserve"> </w:t>
      </w:r>
      <w:r>
        <w:t xml:space="preserve">Is het concept-tekstblok voor de opdrachtvoorwaarden juridisch</w:t>
      </w:r>
      <w:r>
        <w:t xml:space="preserve"> </w:t>
      </w:r>
      <w:r>
        <w:t xml:space="preserve">houdbaar en volledig (rol, doel/grondslag, dienstverleners incl. VS-doorgifte, bewaartermijn,</w:t>
      </w:r>
      <w:r>
        <w:t xml:space="preserve"> </w:t>
      </w:r>
      <w:r>
        <w:t xml:space="preserve">betrokkenen, beveiliging, datalekken)? Graag redigeren waar nodig.</w:t>
      </w:r>
    </w:p>
    <w:p>
      <w:pPr>
        <w:pStyle w:val="BodyText"/>
      </w:pPr>
      <w:r>
        <w:rPr>
          <w:b/>
        </w:rPr>
        <w:t xml:space="preserve">Vraag 3 (document 2).</w:t>
      </w:r>
      <w:r>
        <w:t xml:space="preserve"> </w:t>
      </w:r>
      <w:r>
        <w:t xml:space="preserve">Volstaan de voorgenomen DPA’s (Anthropic met zero-data-retention en</w:t>
      </w:r>
      <w:r>
        <w:t xml:space="preserve"> </w:t>
      </w:r>
      <w:r>
        <w:t xml:space="preserve">SCC’s; Google Cloud CDPA met EU-regio; Exact-verwerkersovereenkomst) voor de VS-doorgifte aan</w:t>
      </w:r>
      <w:r>
        <w:t xml:space="preserve"> </w:t>
      </w:r>
      <w:r>
        <w:t xml:space="preserve">Anthropic, mede in het licht van de Schrems-jurisprudentie? Zijn er aanvullende maatregelen</w:t>
      </w:r>
      <w:r>
        <w:t xml:space="preserve"> </w:t>
      </w:r>
      <w:r>
        <w:t xml:space="preserve">die u nodig acht vóór activering?</w:t>
      </w:r>
    </w:p>
    <w:p>
      <w:pPr>
        <w:pStyle w:val="BodyText"/>
      </w:pPr>
      <w:r>
        <w:rPr>
          <w:b/>
        </w:rPr>
        <w:t xml:space="preserve">Vraag 4 (document 4).</w:t>
      </w:r>
      <w:r>
        <w:t xml:space="preserve"> </w:t>
      </w:r>
      <w:r>
        <w:t xml:space="preserve">Deelt u de conclusie dat een volledige DPIA (art. 35) niet</w:t>
      </w:r>
      <w:r>
        <w:t xml:space="preserve"> </w:t>
      </w:r>
      <w:r>
        <w:t xml:space="preserve">verplicht is, gegeven mens-in-de-lus, de BSN-hardregel en de genoemde heroverwegingstriggers?</w:t>
      </w:r>
    </w:p>
    <w:p>
      <w:pPr>
        <w:pStyle w:val="BodyText"/>
      </w:pPr>
      <w:r>
        <w:rPr>
          <w:b/>
        </w:rPr>
        <w:t xml:space="preserve">Vraag 5 (document 1).</w:t>
      </w:r>
      <w:r>
        <w:t xml:space="preserve"> </w:t>
      </w:r>
      <w:r>
        <w:t xml:space="preserve">Is het verwerkingsregister naar vorm en inhoud art. 30-conform;</w:t>
      </w:r>
      <w:r>
        <w:t xml:space="preserve"> </w:t>
      </w:r>
      <w:r>
        <w:t xml:space="preserve">mist u verwerkingen of velden?</w:t>
      </w:r>
    </w:p>
    <w:p>
      <w:pPr>
        <w:pStyle w:val="BodyText"/>
      </w:pPr>
      <w:r>
        <w:rPr>
          <w:b/>
        </w:rPr>
        <w:t xml:space="preserve">Vraag 6 (document 6).</w:t>
      </w:r>
      <w:r>
        <w:t xml:space="preserve"> </w:t>
      </w:r>
      <w:r>
        <w:t xml:space="preserve">Is de datalek-procedure conform art. 33/34, en zijn de vuistregels</w:t>
      </w:r>
      <w:r>
        <w:t xml:space="preserve"> </w:t>
      </w:r>
      <w:r>
        <w:t xml:space="preserve">in stap 3 (wel/niet melden) verdedigbaar als kantoorbeleid?</w:t>
      </w:r>
    </w:p>
    <w:p>
      <w:pPr>
        <w:pStyle w:val="BodyText"/>
      </w:pPr>
      <w:r>
        <w:rPr>
          <w:b/>
        </w:rPr>
        <w:t xml:space="preserve">Vraag 7 (document 5, bijlage A).</w:t>
      </w:r>
      <w:r>
        <w:t xml:space="preserve"> </w:t>
      </w:r>
      <w:r>
        <w:t xml:space="preserve">De klant-accordeurs (gebruikers van onze</w:t>
      </w:r>
      <w:r>
        <w:t xml:space="preserve"> </w:t>
      </w:r>
      <w:r>
        <w:t xml:space="preserve">goedkeurings-app) accepteren bij activering gebruiksvoorwaarden + privacyverklaring; wij</w:t>
      </w:r>
      <w:r>
        <w:t xml:space="preserve"> </w:t>
      </w:r>
      <w:r>
        <w:t xml:space="preserve">positioneren dat uitdrukkelijk als informatielaag, niet als AVG-grondslag. Klopt die</w:t>
      </w:r>
      <w:r>
        <w:t xml:space="preserve"> </w:t>
      </w:r>
      <w:r>
        <w:t xml:space="preserve">positionering, en is de concept-akkoordtekst bruikbaar?</w:t>
      </w:r>
    </w:p>
    <w:p>
      <w:pPr>
        <w:pStyle w:val="BodyText"/>
      </w:pPr>
      <w:r>
        <w:rPr>
          <w:b/>
        </w:rPr>
        <w:t xml:space="preserve">Vraag 8 (algemeen).</w:t>
      </w:r>
      <w:r>
        <w:t xml:space="preserve"> </w:t>
      </w:r>
      <w:r>
        <w:t xml:space="preserve">Wat mist er in dit pakket dat u wél zou verwachten voor een kantoor</w:t>
      </w:r>
      <w:r>
        <w:t xml:space="preserve"> </w:t>
      </w:r>
      <w:r>
        <w:t xml:space="preserve">van deze omvang (bv. privacyverklaring website, register verwerkingen buiten de module,</w:t>
      </w:r>
      <w:r>
        <w:t xml:space="preserve"> </w:t>
      </w:r>
      <w:r>
        <w:t xml:space="preserve">geheimhoudingsbedingen personeel)?</w:t>
      </w:r>
    </w:p>
    <w:p>
      <w:pPr>
        <w:pStyle w:val="BodyText"/>
      </w:pPr>
      <w:r>
        <w:rPr>
          <w:b/>
        </w:rPr>
        <w:t xml:space="preserve">Vraag 9 (groepsstructuur).</w:t>
      </w:r>
      <w:r>
        <w:t xml:space="preserve"> </w:t>
      </w:r>
      <w:r>
        <w:t xml:space="preserve">De software en de hosting (Google Cloud-organisatie) zijn</w:t>
      </w:r>
      <w:r>
        <w:t xml:space="preserve"> </w:t>
      </w:r>
      <w:r>
        <w:t xml:space="preserve">eigendom van PDL Powerhouse B.V.; de verwerkingsverantwoordelijke voor de klantdata is het</w:t>
      </w:r>
      <w:r>
        <w:t xml:space="preserve"> </w:t>
      </w:r>
      <w:r>
        <w:t xml:space="preserve">kantoor. Als kantoor en PDL verschillende rechtspersonen zijn: volstaat een intra-groep</w:t>
      </w:r>
      <w:r>
        <w:t xml:space="preserve"> </w:t>
      </w:r>
      <w:r>
        <w:t xml:space="preserve">verwerkersovereenkomst tussen kantoor en PDL (PDL als hosting-/softwareverwerker), en heeft u</w:t>
      </w:r>
      <w:r>
        <w:t xml:space="preserve"> </w:t>
      </w:r>
      <w:r>
        <w:t xml:space="preserve">daar een modeltekst voor? Zo ja, dan hoort PDL ook als verwerker in het register (document 1).</w:t>
      </w:r>
    </w:p>
    <w:p>
      <w:pPr>
        <w:pStyle w:val="Heading2"/>
      </w:pPr>
      <w:bookmarkStart w:id="23" w:name="volgorde-afhankelijkheid"/>
      <w:r>
        <w:t xml:space="preserve">Volgorde-afhankelijkheid</w:t>
      </w:r>
      <w:bookmarkEnd w:id="23"/>
    </w:p>
    <w:p>
      <w:pPr>
        <w:pStyle w:val="FirstParagraph"/>
      </w:pPr>
      <w:r>
        <w:t xml:space="preserve">Wij activeren de AI-functie en de cloud-migratie pas ná uw akkoord op vragen 1, 3 en 4</w:t>
      </w:r>
      <w:r>
        <w:t xml:space="preserve"> </w:t>
      </w:r>
      <w:r>
        <w:t xml:space="preserve">(activatie-checklist, document 5). Vragen 2, 6, 7 en 8 mogen in een tweede ronde.</w:t>
      </w:r>
    </w:p>
    <w:p>
      <w:r>
        <w:br w:type="page"/>
      </w:r>
    </w:p>
    <w:p>
      <w:pPr>
        <w:pStyle w:val="Heading1"/>
      </w:pPr>
      <w:bookmarkStart w:id="24" w:name="Xfa382a1b2a2888f49a88494594299d734e58b1d"/>
      <w:r>
        <w:t xml:space="preserve">Verwerkingsregister (art. 30 AVG) — RLZ Boekingsmodule</w:t>
      </w:r>
      <w:bookmarkEnd w:id="24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Concept ter juridische toetsing — niet door een jurist opgesteld.</w:t>
      </w:r>
      <w:r>
        <w:t xml:space="preserve"> </w:t>
      </w:r>
      <w:r>
        <w:t xml:space="preserve">Opgesteld 2026-08-11. Dit register beschrijft de verwerkingen die Administratiekantoor</w:t>
      </w:r>
      <w:r>
        <w:t xml:space="preserve"> </w:t>
      </w:r>
      <w:r>
        <w:t xml:space="preserve">Nijenhuis uitvoert</w:t>
      </w:r>
      <w:r>
        <w:t xml:space="preserve"> </w:t>
      </w:r>
      <w:r>
        <w:rPr>
          <w:b/>
        </w:rPr>
        <w:t xml:space="preserve">via de RLZ-boekingsmodule</w:t>
      </w:r>
      <w:r>
        <w:t xml:space="preserve">. Verwerkingen buiten de module (papieren</w:t>
      </w:r>
      <w:r>
        <w:t xml:space="preserve"> </w:t>
      </w:r>
      <w:r>
        <w:t xml:space="preserve">dossier, e-mailverkeer buiten de intake, loonadministratie in andere pakketten) vallen erbuiten</w:t>
      </w:r>
      <w:r>
        <w:t xml:space="preserve"> </w:t>
      </w:r>
      <w:r>
        <w:t xml:space="preserve">en horen in het kantoorbrede register.</w:t>
      </w:r>
    </w:p>
    <w:p>
      <w:pPr>
        <w:pStyle w:val="Heading2"/>
      </w:pPr>
      <w:bookmarkStart w:id="25" w:name="verantwoordelijke-en-algemene-gegevens"/>
      <w:r>
        <w:t xml:space="preserve">0. Verantwoordelijke en algemene gegevens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Waarde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Verwerkingsverantwoordelijke</w:t>
            </w:r>
          </w:p>
        </w:tc>
        <w:tc>
          <w:p>
            <w:pPr>
              <w:pStyle w:val="Compact"/>
              <w:jc w:val="left"/>
            </w:pPr>
            <w:r>
              <w:t xml:space="preserve">Administratiekantoor Nijenhuis (rolbepaling: zie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03-verwerker-vs-verantwoordelijke.md</w:t>
              </w:r>
            </w:hyperlink>
            <w:r>
              <w:t xml:space="preserve"> </w:t>
            </w:r>
            <w:r>
              <w:t xml:space="preserve">— het kantoor is voor de administratievoering zelfstandig verwerkingsverantwoordelijke)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Contactpersoon</w:t>
            </w:r>
          </w:p>
        </w:tc>
        <w:tc>
          <w:p>
            <w:pPr>
              <w:pStyle w:val="Compact"/>
              <w:jc w:val="left"/>
            </w:pPr>
            <w:r>
              <w:t xml:space="preserve">P. Nijenhuis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Functionaris gegevensbescherming</w:t>
            </w:r>
          </w:p>
        </w:tc>
        <w:tc>
          <w:p>
            <w:pPr>
              <w:pStyle w:val="Compact"/>
              <w:jc w:val="left"/>
            </w:pPr>
            <w:r>
              <w:t xml:space="preserve">n.v.t. (geen FG-plicht verwacht; juridisch toetsen)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Verwerkers (via de module)</w:t>
            </w:r>
          </w:p>
        </w:tc>
        <w:tc>
          <w:p>
            <w:pPr>
              <w:pStyle w:val="Compact"/>
              <w:jc w:val="left"/>
            </w:pPr>
            <w:r>
              <w:t xml:space="preserve">Anthropic (Claude API — AI-extractie), Exact Reeleezee (boekhoudpakket, bron van waarheid), Google Cloud EMEA (vanaf GCP-uitrol: hosting, database, documentopslag) — details en contractstatus: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02-subverwerkers-checklist.md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Doorgifte buiten de EER</w:t>
            </w:r>
          </w:p>
        </w:tc>
        <w:tc>
          <w:p>
            <w:pPr>
              <w:pStyle w:val="Compact"/>
              <w:jc w:val="left"/>
            </w:pPr>
            <w:r>
              <w:t xml:space="preserve">Ja, naar de VS (Anthropic Claude API). Zie §9 (doorgifte-/CLOUD Act-notitie)</w:t>
            </w:r>
          </w:p>
        </w:tc>
      </w:tr>
    </w:tbl>
    <w:p>
      <w:pPr>
        <w:pStyle w:val="Heading2"/>
      </w:pPr>
      <w:bookmarkStart w:id="28" w:name="overzicht-verwerkingen"/>
      <w:r>
        <w:t xml:space="preserve">1. Overzicht verwerkingen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Verwerking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betrokken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Inkoopfactuurverwerking (intake → extractie → controle → boeken in RLZ)</w:t>
            </w:r>
          </w:p>
        </w:tc>
        <w:tc>
          <w:p>
            <w:pPr>
              <w:pStyle w:val="Compact"/>
              <w:jc w:val="left"/>
            </w:pPr>
            <w:r>
              <w:t xml:space="preserve">Ja (achter gate, default UIT)</w:t>
            </w:r>
          </w:p>
        </w:tc>
        <w:tc>
          <w:p>
            <w:pPr>
              <w:pStyle w:val="Compact"/>
              <w:jc w:val="left"/>
            </w:pPr>
            <w:r>
              <w:t xml:space="preserve">gebouwd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E-mail-intake en toewijzing (verzamelbak, multi-factuur-splitsing)</w:t>
            </w:r>
          </w:p>
        </w:tc>
        <w:tc>
          <w:p>
            <w:pPr>
              <w:pStyle w:val="Compact"/>
              <w:jc w:val="left"/>
            </w:pPr>
            <w:r>
              <w:t xml:space="preserve">Ja (zelfde gate)</w:t>
            </w:r>
          </w:p>
        </w:tc>
        <w:tc>
          <w:p>
            <w:pPr>
              <w:pStyle w:val="Compact"/>
              <w:jc w:val="left"/>
            </w:pPr>
            <w:r>
              <w:t xml:space="preserve">gebouwd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Omzet-/kassarapportverwerking</w:t>
            </w:r>
          </w:p>
        </w:tc>
        <w:tc>
          <w:p>
            <w:pPr>
              <w:pStyle w:val="Compact"/>
              <w:jc w:val="left"/>
            </w:pPr>
            <w:r>
              <w:t xml:space="preserve">Ja (zelfde gate)</w:t>
            </w:r>
          </w:p>
        </w:tc>
        <w:tc>
          <w:p>
            <w:pPr>
              <w:pStyle w:val="Compact"/>
              <w:jc w:val="left"/>
            </w:pPr>
            <w:r>
              <w:t xml:space="preserve">gebouwd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Verkoopfactuurverwerking (Vastly-huurfacturen, debiteuren = huurders)</w:t>
            </w:r>
          </w:p>
        </w:tc>
        <w:tc>
          <w:p>
            <w:pPr>
              <w:pStyle w:val="Compact"/>
              <w:jc w:val="left"/>
            </w:pPr>
            <w:r>
              <w:t xml:space="preserve">Nee (deterministische UBL-verwerking)</w:t>
            </w:r>
          </w:p>
        </w:tc>
        <w:tc>
          <w:p>
            <w:pPr>
              <w:pStyle w:val="Compact"/>
              <w:jc w:val="left"/>
            </w:pPr>
            <w:r>
              <w:t xml:space="preserve">gebouwd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Bankmutatieverwerking en afletteren</w:t>
            </w:r>
          </w:p>
        </w:tc>
        <w:tc>
          <w:p>
            <w:pPr>
              <w:pStyle w:val="Compact"/>
              <w:jc w:val="left"/>
            </w:pPr>
            <w:r>
              <w:t xml:space="preserve">Nee</w:t>
            </w:r>
          </w:p>
        </w:tc>
        <w:tc>
          <w:p>
            <w:pPr>
              <w:pStyle w:val="Compact"/>
              <w:jc w:val="left"/>
            </w:pPr>
            <w:r>
              <w:t xml:space="preserve">gebouwd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p>
            <w:pPr>
              <w:pStyle w:val="Compact"/>
              <w:jc w:val="left"/>
            </w:pPr>
            <w:r>
              <w:t xml:space="preserve">Klant-accordering (accordeurs per administratie)</w:t>
            </w:r>
          </w:p>
        </w:tc>
        <w:tc>
          <w:p>
            <w:pPr>
              <w:pStyle w:val="Compact"/>
              <w:jc w:val="left"/>
            </w:pPr>
            <w:r>
              <w:t xml:space="preserve">Nee</w:t>
            </w:r>
          </w:p>
        </w:tc>
        <w:tc>
          <w:p>
            <w:pPr>
              <w:pStyle w:val="Compact"/>
              <w:jc w:val="left"/>
            </w:pPr>
            <w:r>
              <w:t xml:space="preserve">gebouwd (PWA volgt)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p>
            <w:pPr>
              <w:pStyle w:val="Compact"/>
              <w:jc w:val="left"/>
            </w:pPr>
            <w:r>
              <w:t xml:space="preserve">Gebruikers- en toegangsbeheer + audit log</w:t>
            </w:r>
          </w:p>
        </w:tc>
        <w:tc>
          <w:p>
            <w:pPr>
              <w:pStyle w:val="Compact"/>
              <w:jc w:val="left"/>
            </w:pPr>
            <w:r>
              <w:t xml:space="preserve">Nee</w:t>
            </w:r>
          </w:p>
        </w:tc>
        <w:tc>
          <w:p>
            <w:pPr>
              <w:pStyle w:val="Compact"/>
              <w:jc w:val="left"/>
            </w:pPr>
            <w:r>
              <w:t xml:space="preserve">gebouwd</w:t>
            </w:r>
          </w:p>
        </w:tc>
      </w:tr>
    </w:tbl>
    <w:p>
      <w:pPr>
        <w:pStyle w:val="Heading2"/>
      </w:pPr>
      <w:bookmarkStart w:id="29" w:name="v1-inkoopfactuurverwerking"/>
      <w:r>
        <w:t xml:space="preserve">2. V1 — Inkoopfactuurverwerking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Beschrijving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Doel</w:t>
            </w:r>
          </w:p>
        </w:tc>
        <w:tc>
          <w:p>
            <w:pPr>
              <w:pStyle w:val="Compact"/>
              <w:jc w:val="left"/>
            </w:pPr>
            <w:r>
              <w:t xml:space="preserve">Verwerken van inkoopfacturen van klant-administraties in Reeleezee: extractie van factuurgegevens, menselijke controle, boeking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Grondslag</w:t>
            </w:r>
          </w:p>
        </w:tc>
        <w:tc>
          <w:p>
            <w:pPr>
              <w:pStyle w:val="Compact"/>
              <w:jc w:val="left"/>
            </w:pPr>
            <w:r>
              <w:t xml:space="preserve">Uitvoering overeenkomst met de klant (art. 6 lid 1 sub b AVG) en wettelijke verplichting administratie-/bewaarplicht (art. 6 lid 1 sub c AVG jo. art. 52 AWR / art. 2:10 BW)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Categorieën betrokkenen</w:t>
            </w:r>
          </w:p>
        </w:tc>
        <w:tc>
          <w:p>
            <w:pPr>
              <w:pStyle w:val="Compact"/>
              <w:jc w:val="left"/>
            </w:pPr>
            <w:r>
              <w:t xml:space="preserve">Contactpersonen en eenmanszaak-eigenaren van leveranciers; medewerkers van klanten (namen op facturen/urenstaten); klant-eigenaren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Categorieën gegevens</w:t>
            </w:r>
          </w:p>
        </w:tc>
        <w:tc>
          <w:p>
            <w:pPr>
              <w:pStyle w:val="Compact"/>
              <w:jc w:val="left"/>
            </w:pPr>
            <w:r>
              <w:t xml:space="preserve">Naam, (bedrijfs)adres, e-mail, telefoonnummer, IBAN, KvK-/btw-nummer, factuur- en betaalgegevens; op urenstaten: namen + gewerkte uren.</w:t>
            </w:r>
            <w:r>
              <w:t xml:space="preserve"> </w:t>
            </w:r>
            <w:r>
              <w:rPr>
                <w:b/>
              </w:rPr>
              <w:t xml:space="preserve">BSN’s worden nooit geëxtraheerd, geïndexeerd of in AI-output opgenomen</w:t>
            </w:r>
            <w:r>
              <w:t xml:space="preserve"> </w:t>
            </w:r>
            <w:r>
              <w:t xml:space="preserve">(hard principe; prompt-verbod + deterministisch post-filter</w:t>
            </w:r>
            <w:r>
              <w:t xml:space="preserve"> </w:t>
            </w:r>
            <w:r>
              <w:rPr>
                <w:rStyle w:val="VerbatimChar"/>
              </w:rPr>
              <w:t xml:space="preserve">app/extractie/bsn.py</w:t>
            </w:r>
            <w:r>
              <w:t xml:space="preserve">, preview maskeert; brondocument blijft wél bewaard i.v.m. WKA)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Ontvangers/verwerkers</w:t>
            </w:r>
          </w:p>
        </w:tc>
        <w:tc>
          <w:p>
            <w:pPr>
              <w:pStyle w:val="Compact"/>
              <w:jc w:val="left"/>
            </w:pPr>
            <w:r>
              <w:t xml:space="preserve">Anthropic (alleen bij AI-extractie: documentinhoud gaat naar de Claude API — model</w:t>
            </w:r>
            <w:r>
              <w:t xml:space="preserve"> </w:t>
            </w:r>
            <w:r>
              <w:rPr>
                <w:rStyle w:val="VerbatimChar"/>
              </w:rPr>
              <w:t xml:space="preserve">claude-sonnet-5</w:t>
            </w:r>
            <w:r>
              <w:t xml:space="preserve">, config</w:t>
            </w:r>
            <w:r>
              <w:t xml:space="preserve"> </w:t>
            </w:r>
            <w:r>
              <w:rPr>
                <w:rStyle w:val="VerbatimChar"/>
              </w:rPr>
              <w:t xml:space="preserve">ai_extractie_model</w:t>
            </w:r>
            <w:r>
              <w:t xml:space="preserve">); Exact Reeleezee (boeking); Google Cloud (na uitrol: opslag/verwerking); Belastingdienst (indirect, via aangiften)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Bewaartermijn</w:t>
            </w:r>
          </w:p>
        </w:tc>
        <w:tc>
          <w:p>
            <w:pPr>
              <w:pStyle w:val="Compact"/>
              <w:jc w:val="left"/>
            </w:pPr>
            <w:r>
              <w:t xml:space="preserve">7 jaar (fiscale bewaarplicht), documenten in archief terugvindbaar mét PDF;</w:t>
            </w:r>
            <w:r>
              <w:t xml:space="preserve"> </w:t>
            </w:r>
            <w:r>
              <w:rPr>
                <w:b/>
              </w:rPr>
              <w:t xml:space="preserve">PII wordt gepseudonimiseerd ná relatie-einde + 7 jaar, nooit hard verwijderd</w:t>
            </w:r>
            <w:r>
              <w:t xml:space="preserve"> </w:t>
            </w:r>
            <w:r>
              <w:t xml:space="preserve">(platformbesluit 0004 — AVG-verwijderverzoek = pseudonimiseren)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Beveiliging</w:t>
            </w:r>
          </w:p>
        </w:tc>
        <w:tc>
          <w:p>
            <w:pPr>
              <w:pStyle w:val="Compact"/>
              <w:jc w:val="left"/>
            </w:pPr>
            <w:r>
              <w:t xml:space="preserve">Zie §8</w:t>
            </w:r>
          </w:p>
        </w:tc>
      </w:tr>
    </w:tbl>
    <w:p>
      <w:pPr>
        <w:pStyle w:val="Heading2"/>
      </w:pPr>
      <w:bookmarkStart w:id="30" w:name="v2-e-mail-intake-en-toewijzing"/>
      <w:r>
        <w:t xml:space="preserve">3. V2 — E-mail-intake en toewijzing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Beschrijving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Doel</w:t>
            </w:r>
          </w:p>
        </w:tc>
        <w:tc>
          <w:p>
            <w:pPr>
              <w:pStyle w:val="Compact"/>
              <w:jc w:val="left"/>
            </w:pPr>
            <w:r>
              <w:t xml:space="preserve">Centraal ontvangen van boekhoudstukken, splitsen van multi-factuur-PDF’s, toewijzen aan de juiste administratie (tenaamstelling leidend)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Grondslag</w:t>
            </w:r>
          </w:p>
        </w:tc>
        <w:tc>
          <w:p>
            <w:pPr>
              <w:pStyle w:val="Compact"/>
              <w:jc w:val="left"/>
            </w:pPr>
            <w:r>
              <w:t xml:space="preserve">Als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Betrokkenen</w:t>
            </w:r>
          </w:p>
        </w:tc>
        <w:tc>
          <w:p>
            <w:pPr>
              <w:pStyle w:val="Compact"/>
              <w:jc w:val="left"/>
            </w:pPr>
            <w:r>
              <w:t xml:space="preserve">Afzenders van e-mail (leveranciers, klanten); personen genoemd in bijlagen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Gegevens</w:t>
            </w:r>
          </w:p>
        </w:tc>
        <w:tc>
          <w:p>
            <w:pPr>
              <w:pStyle w:val="Compact"/>
              <w:jc w:val="left"/>
            </w:pPr>
            <w:r>
              <w:t xml:space="preserve">E-mailadres afzender, Message-ID, bijlagen (facturen/UBL/PDF); niet-PDF/XML-bijlagen worden geregistreerd maar niet verwerkt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Ontvangers/verwerkers</w:t>
            </w:r>
          </w:p>
        </w:tc>
        <w:tc>
          <w:p>
            <w:pPr>
              <w:pStyle w:val="Compact"/>
              <w:jc w:val="left"/>
            </w:pPr>
            <w:r>
              <w:t xml:space="preserve">Anthropic alléén bij PDF-extractie/splitsingsvoorstel en alléén als de AVG-gate</w:t>
            </w:r>
            <w:r>
              <w:t xml:space="preserve"> </w:t>
            </w:r>
            <w:r>
              <w:rPr>
                <w:rStyle w:val="VerbatimChar"/>
              </w:rPr>
              <w:t xml:space="preserve">intake_ai_ingeschakeld</w:t>
            </w:r>
            <w:r>
              <w:t xml:space="preserve"> </w:t>
            </w:r>
            <w:r>
              <w:t xml:space="preserve">AAN staat (Beheerder-instelling, default UIT, elke wijziging in het audit log); e-mailprovider van het intake-postvak (IMAP — leverancier te bepalen bij GCP-uitrol, zie checklist)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Bewaartermijn</w:t>
            </w:r>
          </w:p>
        </w:tc>
        <w:tc>
          <w:p>
            <w:pPr>
              <w:pStyle w:val="Compact"/>
              <w:jc w:val="left"/>
            </w:pPr>
            <w:r>
              <w:t xml:space="preserve">Als V1; berichten die</w:t>
            </w:r>
            <w:r>
              <w:t xml:space="preserve"> </w:t>
            </w:r>
            <w:r>
              <w:t xml:space="preserve">“</w:t>
            </w:r>
            <w:r>
              <w:t xml:space="preserve">niet bij ons horen</w:t>
            </w:r>
            <w:r>
              <w:t xml:space="preserve">”</w:t>
            </w:r>
            <w:r>
              <w:t xml:space="preserve"> </w:t>
            </w:r>
            <w:r>
              <w:t xml:space="preserve">worden afgewezen met reden en blijven zichtbaar geregistreerd (niets verdwijnt stil)</w:t>
            </w:r>
          </w:p>
        </w:tc>
      </w:tr>
    </w:tbl>
    <w:p>
      <w:pPr>
        <w:pStyle w:val="Heading2"/>
      </w:pPr>
      <w:bookmarkStart w:id="31" w:name="v3-omzet-kassarapportverwerking"/>
      <w:r>
        <w:t xml:space="preserve">4. V3 — Omzet-/kassarapportverwerking</w:t>
      </w:r>
      <w:bookmarkEnd w:id="31"/>
    </w:p>
    <w:p>
      <w:pPr>
        <w:pStyle w:val="FirstParagraph"/>
      </w:pPr>
      <w:r>
        <w:t xml:space="preserve">Als V1, met als bijzonderheid: kassarapporten (bijv. BLOW-margerapporten) bevatten doorgaans</w:t>
      </w:r>
      <w:r>
        <w:t xml:space="preserve"> </w:t>
      </w:r>
      <w:r>
        <w:t xml:space="preserve">géén persoonsgegevens van derden; de AI leest periode/categorieën/bedragen voor, een</w:t>
      </w:r>
      <w:r>
        <w:t xml:space="preserve"> </w:t>
      </w:r>
      <w:r>
        <w:t xml:space="preserve">deterministische controlelaag rekent alles na (geen LLM in geldberekeningen). Boeking als</w:t>
      </w:r>
      <w:r>
        <w:t xml:space="preserve"> </w:t>
      </w:r>
      <w:r>
        <w:t xml:space="preserve">entity-loze Receipt + kostprijsmemoriaal in RLZ.</w:t>
      </w:r>
    </w:p>
    <w:p>
      <w:pPr>
        <w:pStyle w:val="Heading2"/>
      </w:pPr>
      <w:bookmarkStart w:id="32" w:name="X2fad5fd2d39ea5eee6e69860a476d497d2aa3ba"/>
      <w:r>
        <w:t xml:space="preserve">5. V4 — Verkoopfactuurverwerking (Vastly, §2d koppelcontract)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Beschrijving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Doel</w:t>
            </w:r>
          </w:p>
        </w:tc>
        <w:tc>
          <w:p>
            <w:pPr>
              <w:pStyle w:val="Compact"/>
              <w:jc w:val="left"/>
            </w:pPr>
            <w:r>
              <w:t xml:space="preserve">Boeken van Vastly-huurfacturen als SalesInvoice op de échte huurder als RLZ-debiteur (idempotente debiteur-aanmaak uit de UBL)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Grondslag</w:t>
            </w:r>
          </w:p>
        </w:tc>
        <w:tc>
          <w:p>
            <w:pPr>
              <w:pStyle w:val="Compact"/>
              <w:jc w:val="left"/>
            </w:pPr>
            <w:r>
              <w:t xml:space="preserve">Als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Betrokkenen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Huurders van vastgoed-administraties</w:t>
            </w:r>
            <w:r>
              <w:t xml:space="preserve"> </w:t>
            </w:r>
            <w:r>
              <w:t xml:space="preserve">(ook consumenten — consument-facturen landen met vlag</w:t>
            </w:r>
            <w:r>
              <w:t xml:space="preserve"> </w:t>
            </w:r>
            <w:r>
              <w:t xml:space="preserve">“</w:t>
            </w:r>
            <w:r>
              <w:t xml:space="preserve">consument-afnemer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Gegevens</w:t>
            </w:r>
          </w:p>
        </w:tc>
        <w:tc>
          <w:p>
            <w:pPr>
              <w:pStyle w:val="Compact"/>
              <w:jc w:val="left"/>
            </w:pPr>
            <w:r>
              <w:t xml:space="preserve">Naam, adres, factuurbedragen, betaalstatus van huurders; waarborg-gegevens (VASTLY-WAARBORG-berichten)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Ontvangers/verwerkers</w:t>
            </w:r>
          </w:p>
        </w:tc>
        <w:tc>
          <w:p>
            <w:pPr>
              <w:pStyle w:val="Compact"/>
              <w:jc w:val="left"/>
            </w:pPr>
            <w:r>
              <w:t xml:space="preserve">Exact Reeleezee; vastgoedmodule (webhook</w:t>
            </w:r>
            <w:r>
              <w:t xml:space="preserve"> </w:t>
            </w:r>
            <w:r>
              <w:rPr>
                <w:rStyle w:val="VerbatimChar"/>
              </w:rPr>
              <w:t xml:space="preserve">factuur_geboekt</w:t>
            </w:r>
            <w:r>
              <w:t xml:space="preserve">/</w:t>
            </w:r>
            <w:r>
              <w:rPr>
                <w:rStyle w:val="VerbatimChar"/>
              </w:rPr>
              <w:t xml:space="preserve">factuur_afgeletterd</w:t>
            </w:r>
            <w:r>
              <w:t xml:space="preserve"> </w:t>
            </w:r>
            <w:r>
              <w:t xml:space="preserve">— platform-intern, HMAC-beveiligd);</w:t>
            </w:r>
            <w:r>
              <w:t xml:space="preserve"> </w:t>
            </w:r>
            <w:r>
              <w:rPr>
                <w:b/>
              </w:rPr>
              <w:t xml:space="preserve">géén AI</w:t>
            </w:r>
            <w:r>
              <w:t xml:space="preserve"> </w:t>
            </w:r>
            <w:r>
              <w:t xml:space="preserve">(deterministische UBL-verwerking)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Bewaartermijn</w:t>
            </w:r>
          </w:p>
        </w:tc>
        <w:tc>
          <w:p>
            <w:pPr>
              <w:pStyle w:val="Compact"/>
              <w:jc w:val="left"/>
            </w:pPr>
            <w:r>
              <w:t xml:space="preserve">Als V1</w:t>
            </w:r>
          </w:p>
        </w:tc>
      </w:tr>
    </w:tbl>
    <w:p>
      <w:pPr>
        <w:pStyle w:val="Heading2"/>
      </w:pPr>
      <w:bookmarkStart w:id="33" w:name="v5-bankmutatieverwerking-en-afletteren"/>
      <w:r>
        <w:t xml:space="preserve">6. V5 — Bankmutatieverwerking en afletteren</w:t>
      </w:r>
      <w:bookmarkEnd w:id="3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Beschrijving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Doel</w:t>
            </w:r>
          </w:p>
        </w:tc>
        <w:tc>
          <w:p>
            <w:pPr>
              <w:pStyle w:val="Compact"/>
              <w:jc w:val="left"/>
            </w:pPr>
            <w:r>
              <w:t xml:space="preserve">Ophalen van bankmutaties uit RLZ (PaymentTransactions), matchen/afletteren tegen open posten, direct-op-grootboek boeken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Grondslag</w:t>
            </w:r>
          </w:p>
        </w:tc>
        <w:tc>
          <w:p>
            <w:pPr>
              <w:pStyle w:val="Compact"/>
              <w:jc w:val="left"/>
            </w:pPr>
            <w:r>
              <w:t xml:space="preserve">Als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Betrokkenen</w:t>
            </w:r>
          </w:p>
        </w:tc>
        <w:tc>
          <w:p>
            <w:pPr>
              <w:pStyle w:val="Compact"/>
              <w:jc w:val="left"/>
            </w:pPr>
            <w:r>
              <w:t xml:space="preserve">Rekeninghouders van tegenrekeningen (betalers/ontvangers van klanten, incl. particulieren, bijv. huurders)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Gegevens</w:t>
            </w:r>
          </w:p>
        </w:tc>
        <w:tc>
          <w:p>
            <w:pPr>
              <w:pStyle w:val="Compact"/>
              <w:jc w:val="left"/>
            </w:pPr>
            <w:r>
              <w:t xml:space="preserve">Tegenrekening-IBAN, tenaamstelling, omschrijving (kan vrije-tekst-PII bevatten), bedrag, datum.</w:t>
            </w:r>
            <w:r>
              <w:t xml:space="preserve"> </w:t>
            </w:r>
            <w:r>
              <w:rPr>
                <w:b/>
              </w:rPr>
              <w:t xml:space="preserve">G-rekening-/WKA-context</w:t>
            </w:r>
            <w:r>
              <w:t xml:space="preserve">: gesplitste betalingen zijn standaard-case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Ontvangers/verwerkers</w:t>
            </w:r>
          </w:p>
        </w:tc>
        <w:tc>
          <w:p>
            <w:pPr>
              <w:pStyle w:val="Compact"/>
              <w:jc w:val="left"/>
            </w:pPr>
            <w:r>
              <w:t xml:space="preserve">Exact Reeleezee (bron van de mutaties);</w:t>
            </w:r>
            <w:r>
              <w:t xml:space="preserve"> </w:t>
            </w:r>
            <w:r>
              <w:rPr>
                <w:b/>
              </w:rPr>
              <w:t xml:space="preserve">géén AI</w:t>
            </w:r>
            <w:r>
              <w:t xml:space="preserve"> </w:t>
            </w:r>
            <w:r>
              <w:t xml:space="preserve">— matching is deterministisch (exacte match, regels, geheugen)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Bewaartermijn</w:t>
            </w:r>
          </w:p>
        </w:tc>
        <w:tc>
          <w:p>
            <w:pPr>
              <w:pStyle w:val="Compact"/>
              <w:jc w:val="left"/>
            </w:pPr>
            <w:r>
              <w:t xml:space="preserve">Als V1</w:t>
            </w:r>
          </w:p>
        </w:tc>
      </w:tr>
    </w:tbl>
    <w:p>
      <w:pPr>
        <w:pStyle w:val="Heading2"/>
      </w:pPr>
      <w:bookmarkStart w:id="34" w:name="X301f20c41d4c3e0c85fae077686958cc0b45a85"/>
      <w:r>
        <w:t xml:space="preserve">7. V6 + V7 — Accordering, gebruikers- en toegangsbeheer, audit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Beschrijving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Doel</w:t>
            </w:r>
          </w:p>
        </w:tc>
        <w:tc>
          <w:p>
            <w:pPr>
              <w:pStyle w:val="Compact"/>
              <w:jc w:val="left"/>
            </w:pPr>
            <w:r>
              <w:t xml:space="preserve">Toegangsbeheer medewerkers en klant-accordeurs; klant-accordering van boekingen; verantwoording (append-only audit log als bron voor de WORM-export)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Grondslag</w:t>
            </w:r>
          </w:p>
        </w:tc>
        <w:tc>
          <w:p>
            <w:pPr>
              <w:pStyle w:val="Compact"/>
              <w:jc w:val="left"/>
            </w:pPr>
            <w:r>
              <w:t xml:space="preserve">Uitvoering overeenkomst (accordeurs), gerechtvaardigd belang beveiliging/verantwoording (art. 6 lid 1 sub f), wettelijke verplichting (administratieve verantwoording)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Betrokkenen</w:t>
            </w:r>
          </w:p>
        </w:tc>
        <w:tc>
          <w:p>
            <w:pPr>
              <w:pStyle w:val="Compact"/>
              <w:jc w:val="left"/>
            </w:pPr>
            <w:r>
              <w:t xml:space="preserve">Medewerkers kantoor; klant-accordeurs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Gegevens</w:t>
            </w:r>
          </w:p>
        </w:tc>
        <w:tc>
          <w:p>
            <w:pPr>
              <w:pStyle w:val="Compact"/>
              <w:jc w:val="left"/>
            </w:pPr>
            <w:r>
              <w:t xml:space="preserve">Naam, e-mailadres, wachtwoord-hash, TOTP-secret (versleuteld), rol- en scope-toekenningen, sessies (JWT/refresh-tokens), audit-events (wie/wat/wanneer/oud→nieuw, correlatie-id)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Ontvangers</w:t>
            </w:r>
          </w:p>
        </w:tc>
        <w:tc>
          <w:p>
            <w:pPr>
              <w:pStyle w:val="Compact"/>
              <w:jc w:val="left"/>
            </w:pPr>
            <w:r>
              <w:t xml:space="preserve">Google Cloud (na uitrol); niemand extern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Bewaartermijn</w:t>
            </w:r>
          </w:p>
        </w:tc>
        <w:tc>
          <w:p>
            <w:pPr>
              <w:pStyle w:val="Compact"/>
              <w:jc w:val="left"/>
            </w:pPr>
            <w:r>
              <w:t xml:space="preserve">Accounts: duur dienstverband/relatie + pseudonimisering conform besluit 0004. Audit log: append-only, bewaartermijn gelijk aan de administratie (7 jaar);</w:t>
            </w:r>
            <w:r>
              <w:t xml:space="preserve"> </w:t>
            </w:r>
            <w:r>
              <w:rPr>
                <w:b/>
              </w:rPr>
              <w:t xml:space="preserve">PII gescheiden van financiële data</w:t>
            </w:r>
            <w:r>
              <w:t xml:space="preserve"> </w:t>
            </w:r>
            <w:r>
              <w:t xml:space="preserve">zodat pseudonimisering het audit-spoor niet breekt</w:t>
            </w:r>
          </w:p>
        </w:tc>
      </w:tr>
    </w:tbl>
    <w:p>
      <w:pPr>
        <w:pStyle w:val="Heading2"/>
      </w:pPr>
      <w:bookmarkStart w:id="35" w:name="X266439abfb8cf61e03a867e621e13d0e4a164e6"/>
      <w:r>
        <w:t xml:space="preserve">8. Technische en organisatorische maatregelen (gebouwd)</w:t>
      </w:r>
      <w:bookmarkEnd w:id="3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Toegang</w:t>
      </w:r>
      <w:r>
        <w:t xml:space="preserve">: e-mailuitnodiging (eenmalige link 72 u) + wachtwoord + verplichte TOTP-2FA;</w:t>
      </w:r>
      <w:r>
        <w:t xml:space="preserve"> </w:t>
      </w:r>
      <w:r>
        <w:t xml:space="preserve">rollenmodel per module (platformbesluit 0019); klanten-scope per medewerker via</w:t>
      </w:r>
      <w:r>
        <w:t xml:space="preserve"> </w:t>
      </w:r>
      <w:r>
        <w:t xml:space="preserve">koppeltabel, afgedwongen door Row-Level Security op DB-niveau (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per transactie)</w:t>
      </w:r>
    </w:p>
    <w:p>
      <w:pPr>
        <w:numPr>
          <w:ilvl w:val="1"/>
          <w:numId w:val="1002"/>
        </w:numPr>
        <w:pStyle w:val="Compact"/>
      </w:pPr>
      <w:r>
        <w:t xml:space="preserve">server-side checks — geen scope = geen data, ook niet via bugs in de app-laag. Niemand</w:t>
      </w:r>
      <w:r>
        <w:t xml:space="preserve"> </w:t>
      </w:r>
      <w:r>
        <w:t xml:space="preserve">kan zijn eigen rol/scope muteren.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Audit</w:t>
      </w:r>
      <w:r>
        <w:t xml:space="preserve">: append-only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 </w:t>
      </w:r>
      <w:r>
        <w:t xml:space="preserve">op elke handeling (uniform platformschema, besluit 0004),</w:t>
      </w:r>
      <w:r>
        <w:t xml:space="preserve"> </w:t>
      </w:r>
      <w:r>
        <w:t xml:space="preserve">bron voor de WORM-export; rol-/scope-wijzigingen en gate-wijzigingen altijd gelogd.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Secrets/credentials</w:t>
      </w:r>
      <w:r>
        <w:t xml:space="preserve">: RLZ-credentials server-side versleuteld (envelope encryption, master</w:t>
      </w:r>
      <w:r>
        <w:t xml:space="preserve"> </w:t>
      </w:r>
      <w:r>
        <w:t xml:space="preserve">key buiten de database; op GCP: KMS-gewrapte data-keys via Secret Manager); secrets nooit in</w:t>
      </w:r>
      <w:r>
        <w:t xml:space="preserve"> </w:t>
      </w:r>
      <w:r>
        <w:t xml:space="preserve">code, git of logs (platformbesluit 0012).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AI-specifiek</w:t>
      </w:r>
      <w:r>
        <w:t xml:space="preserve">: AVG-gate</w:t>
      </w:r>
      <w:r>
        <w:t xml:space="preserve"> </w:t>
      </w:r>
      <w:r>
        <w:rPr>
          <w:rStyle w:val="VerbatimChar"/>
        </w:rPr>
        <w:t xml:space="preserve">intake_ai_ingeschakeld</w:t>
      </w:r>
      <w:r>
        <w:t xml:space="preserve"> </w:t>
      </w:r>
      <w:r>
        <w:t xml:space="preserve">default UIT (Beheerder-instelling,</w:t>
      </w:r>
      <w:r>
        <w:t xml:space="preserve"> </w:t>
      </w:r>
      <w:r>
        <w:t xml:space="preserve">migratie 0029, bevestigdialoog + audit); BSN-hardregel (prompt-verbod + deterministisch</w:t>
      </w:r>
      <w:r>
        <w:t xml:space="preserve"> </w:t>
      </w:r>
      <w:r>
        <w:t xml:space="preserve">post-filter vóór persistentie + preview-maskering); mens-in-de-lus op elke boeking</w:t>
      </w:r>
      <w:r>
        <w:t xml:space="preserve"> </w:t>
      </w:r>
      <w:r>
        <w:t xml:space="preserve">(automatisch boeken = opt-in per leverancier/administratie met harde blokkerende checks);</w:t>
      </w:r>
      <w:r>
        <w:t xml:space="preserve"> </w:t>
      </w:r>
      <w:r>
        <w:t xml:space="preserve">code voor cijfers — geen LLM in geldberekeningen.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Dataminimalisatie richting AI</w:t>
      </w:r>
      <w:r>
        <w:t xml:space="preserve">: alleen documentinhoud die voor extractie nodig is;</w:t>
      </w:r>
      <w:r>
        <w:t xml:space="preserve"> </w:t>
      </w:r>
      <w:r>
        <w:t xml:space="preserve">zoeken gebruikt uitsluitend lokaal aanwezige extractietekst (bewust geen nieuwe AI-calls).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Integriteit</w:t>
      </w:r>
      <w:r>
        <w:t xml:space="preserve">: idempotentie overal (client-GUID’s, duplicaatchecks); niets verdwijnt stil</w:t>
      </w:r>
      <w:r>
        <w:t xml:space="preserve"> </w:t>
      </w:r>
      <w:r>
        <w:t xml:space="preserve">(afwijzen = verplichte reden; API-fout = zichtbare foutstatus + retry).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Pseudonimisering</w:t>
      </w:r>
      <w:r>
        <w:t xml:space="preserve">: PII gescheiden van financiële data; verwijderverzoek = pseudonimiseren</w:t>
      </w:r>
      <w:r>
        <w:t xml:space="preserve"> </w:t>
      </w:r>
      <w:r>
        <w:t xml:space="preserve">ná relatie-einde + 7 jaar (besluit 0004).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Hosting (na uitrol)</w:t>
      </w:r>
      <w:r>
        <w:t xml:space="preserve">: Google Cloud</w:t>
      </w:r>
      <w:r>
        <w:t xml:space="preserve"> </w:t>
      </w:r>
      <w:r>
        <w:rPr>
          <w:rStyle w:val="VerbatimChar"/>
        </w:rPr>
        <w:t xml:space="preserve">europe-west4</w:t>
      </w:r>
      <w:r>
        <w:t xml:space="preserve">, Cloud SQL met HA + PITR, Cloud Storage</w:t>
      </w:r>
      <w:r>
        <w:t xml:space="preserve"> </w:t>
      </w:r>
      <w:r>
        <w:t xml:space="preserve">met retentiebeleid (7 jaar), Cloud Scheduler/Run-jobs; lokale dev via Docker Compose.</w:t>
      </w:r>
    </w:p>
    <w:p>
      <w:pPr>
        <w:pStyle w:val="Heading2"/>
      </w:pPr>
      <w:bookmarkStart w:id="36" w:name="doorgifte--en-cloud-act-notitie"/>
      <w:r>
        <w:t xml:space="preserve">9. Doorgifte- en CLOUD Act-notitie</w:t>
      </w:r>
      <w:bookmarkEnd w:id="3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Anthropic (Claude API)</w:t>
      </w:r>
      <w:r>
        <w:t xml:space="preserve"> </w:t>
      </w:r>
      <w:r>
        <w:t xml:space="preserve">— verwerking vindt plaats in de VS (er is voor de standaard API</w:t>
      </w:r>
      <w:r>
        <w:t xml:space="preserve"> </w:t>
      </w:r>
      <w:r>
        <w:t xml:space="preserve">geen EU-verwerkingsregio; stand webverificatie 2026-08-11). Grondslag doorgifte: de EU</w:t>
      </w:r>
      <w:r>
        <w:t xml:space="preserve"> </w:t>
      </w:r>
      <w:r>
        <w:t xml:space="preserve">Standard Contractual Clauses (2021) die in Anthropics DPA zijn opgenomen (module 2</w:t>
      </w:r>
      <w:r>
        <w:t xml:space="preserve"> </w:t>
      </w:r>
      <w:r>
        <w:t xml:space="preserve">controller→processor); controleer bij ondertekening tevens of Anthropic actueel</w:t>
      </w:r>
      <w:r>
        <w:t xml:space="preserve"> </w:t>
      </w:r>
      <w:r>
        <w:t xml:space="preserve">gecertificeerd is onder het EU-U.S. Data Privacy Framework (DPF-register). Mitigaties:</w:t>
      </w:r>
      <w:r>
        <w:t xml:space="preserve"> </w:t>
      </w:r>
      <w:r>
        <w:t xml:space="preserve">gate default UIT, BSN-filter, dataminimalisatie, zero-data-retention-optie (zie checklist).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Google Cloud</w:t>
      </w:r>
      <w:r>
        <w:t xml:space="preserve"> </w:t>
      </w:r>
      <w:r>
        <w:t xml:space="preserve">— verwerking in</w:t>
      </w:r>
      <w:r>
        <w:t xml:space="preserve"> </w:t>
      </w:r>
      <w:r>
        <w:rPr>
          <w:rStyle w:val="VerbatimChar"/>
        </w:rPr>
        <w:t xml:space="preserve">europe-west4</w:t>
      </w:r>
      <w:r>
        <w:t xml:space="preserve"> </w:t>
      </w:r>
      <w:r>
        <w:t xml:space="preserve">(Nederland), maar Google LLC valt als</w:t>
      </w:r>
      <w:r>
        <w:t xml:space="preserve"> </w:t>
      </w:r>
      <w:r>
        <w:t xml:space="preserve">Amerikaanse moeder onder de CLOUD Act: Amerikaanse autoriteiten kunnen in uitzonderlijke</w:t>
      </w:r>
      <w:r>
        <w:t xml:space="preserve"> </w:t>
      </w:r>
      <w:r>
        <w:t xml:space="preserve">gevallen verstrekking vorderen, ook van EU-data. Dit risico is</w:t>
      </w:r>
      <w:r>
        <w:t xml:space="preserve"> </w:t>
      </w:r>
      <w:r>
        <w:rPr>
          <w:b/>
        </w:rPr>
        <w:t xml:space="preserve">geaccepteerd bij</w:t>
      </w:r>
      <w:r>
        <w:rPr>
          <w:b/>
        </w:rPr>
        <w:t xml:space="preserve"> </w:t>
      </w:r>
      <w:r>
        <w:rPr>
          <w:b/>
        </w:rPr>
        <w:t xml:space="preserve">platformbesluit 0003 (2026-07-04) mét een contractueel herzieningsmoment vóór go-live</w:t>
      </w:r>
      <w:r>
        <w:t xml:space="preserve">:</w:t>
      </w:r>
      <w:r>
        <w:t xml:space="preserve"> </w:t>
      </w:r>
      <w:r>
        <w:t xml:space="preserve">dan wordt CMEK (customer-managed encryption keys) en/of client-side documentversleuteling</w:t>
      </w:r>
      <w:r>
        <w:t xml:space="preserve"> </w:t>
      </w:r>
      <w:r>
        <w:t xml:space="preserve">voor klantboekhouddata beoordeeld. Doorgifte-grondslag voor eventuele support-toegang</w:t>
      </w:r>
      <w:r>
        <w:t xml:space="preserve"> </w:t>
      </w:r>
      <w:r>
        <w:t xml:space="preserve">vanuit de VS: SCC’s in Googles Cloud Data Processing Addendum + EU-U.S. Data Privacy</w:t>
      </w:r>
      <w:r>
        <w:t xml:space="preserve"> </w:t>
      </w:r>
      <w:r>
        <w:t xml:space="preserve">Framework (Google is DPF-gecertificeerd sinds september 2023).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Exact Reeleezee</w:t>
      </w:r>
      <w:r>
        <w:t xml:space="preserve"> </w:t>
      </w:r>
      <w:r>
        <w:t xml:space="preserve">— Nederlandse leverancier, hosting in de EU (bevestigen bij het</w:t>
      </w:r>
      <w:r>
        <w:t xml:space="preserve"> </w:t>
      </w:r>
      <w:r>
        <w:t xml:space="preserve">opvragen van de actuele verwerkersovereenkomst — zie checklist).</w:t>
      </w:r>
    </w:p>
    <w:p>
      <w:pPr>
        <w:pStyle w:val="Heading2"/>
      </w:pPr>
      <w:bookmarkStart w:id="37" w:name="rechten-van-betrokkenen"/>
      <w:r>
        <w:t xml:space="preserve">10. Rechten van betrokkenen</w:t>
      </w:r>
      <w:bookmarkEnd w:id="37"/>
    </w:p>
    <w:p>
      <w:pPr>
        <w:pStyle w:val="FirstParagraph"/>
      </w:pPr>
      <w:r>
        <w:t xml:space="preserve">Inzage-, correctie- en bezwaarverzoeken lopen via het kantoor (verantwoordelijke).</w:t>
      </w:r>
      <w:r>
        <w:t xml:space="preserve"> </w:t>
      </w:r>
      <w:r>
        <w:t xml:space="preserve">Verwijderverzoeken: gegevens die onder de fiscale bewaarplicht vallen kunnen niet vernietigd</w:t>
      </w:r>
      <w:r>
        <w:t xml:space="preserve"> </w:t>
      </w:r>
      <w:r>
        <w:t xml:space="preserve">worden zolang die termijn loopt; na relatie-einde + 7 jaar wordt gepseudonimiseerd</w:t>
      </w:r>
      <w:r>
        <w:t xml:space="preserve"> </w:t>
      </w:r>
      <w:r>
        <w:t xml:space="preserve">(besluit 0004). De klantovereenkomst informeert betrokkenen via de klant (zie tekstblok in</w:t>
      </w:r>
      <w:r>
        <w:t xml:space="preserve"> </w:t>
      </w:r>
      <w:hyperlink r:id="rId26">
        <w:r>
          <w:rPr>
            <w:rStyle w:val="Hyperlink"/>
          </w:rPr>
          <w:t xml:space="preserve">03-verwerker-vs-verantwoordelijke.md</w:t>
        </w:r>
      </w:hyperlink>
      <w:r>
        <w:t xml:space="preserve">).</w:t>
      </w:r>
    </w:p>
    <w:p>
      <w:r>
        <w:br w:type="page"/>
      </w:r>
    </w:p>
    <w:p>
      <w:pPr>
        <w:pStyle w:val="Heading1"/>
      </w:pPr>
      <w:bookmarkStart w:id="38" w:name="X4e0c4f0e72e41d76353ccb45b6afcd3d010e25e"/>
      <w:r>
        <w:t xml:space="preserve">Subverwerkers-checklist — verwerkersovereenkomsten per partij</w:t>
      </w:r>
      <w:bookmarkEnd w:id="38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Concept ter juridische toetsing — niet door een jurist opgesteld.</w:t>
      </w:r>
      <w:r>
        <w:t xml:space="preserve"> </w:t>
      </w:r>
      <w:r>
        <w:t xml:space="preserve">Links en voorwaarden geverifieerd via web op</w:t>
      </w:r>
      <w:r>
        <w:t xml:space="preserve"> </w:t>
      </w:r>
      <w:r>
        <w:rPr>
          <w:b/>
        </w:rPr>
        <w:t xml:space="preserve">2026-08-11</w:t>
      </w:r>
      <w:r>
        <w:t xml:space="preserve">; DPA-voorwaarden wijzigen —</w:t>
      </w:r>
      <w:r>
        <w:t xml:space="preserve"> </w:t>
      </w:r>
      <w:r>
        <w:t xml:space="preserve">her-verifieer bij ondertekening.</w:t>
      </w:r>
    </w:p>
    <w:p>
      <w:pPr>
        <w:pStyle w:val="FirstParagraph"/>
      </w:pPr>
      <w:r>
        <w:t xml:space="preserve">Terminologie: omdat het kantoor voor de administratievoering</w:t>
      </w:r>
      <w:r>
        <w:t xml:space="preserve"> </w:t>
      </w:r>
      <w:r>
        <w:rPr>
          <w:b/>
        </w:rPr>
        <w:t xml:space="preserve">zelfstandig</w:t>
      </w:r>
      <w:r>
        <w:rPr>
          <w:b/>
        </w:rPr>
        <w:t xml:space="preserve"> </w:t>
      </w:r>
      <w:r>
        <w:rPr>
          <w:b/>
        </w:rPr>
        <w:t xml:space="preserve">verwerkingsverantwoordelijke</w:t>
      </w:r>
      <w:r>
        <w:t xml:space="preserve"> </w:t>
      </w:r>
      <w:r>
        <w:t xml:space="preserve">is (zie</w:t>
      </w:r>
      <w:r>
        <w:t xml:space="preserve"> </w:t>
      </w:r>
      <w:hyperlink r:id="rId26">
        <w:r>
          <w:rPr>
            <w:rStyle w:val="Hyperlink"/>
          </w:rPr>
          <w:t xml:space="preserve">03-verwerker-vs-verantwoordelijke.md</w:t>
        </w:r>
      </w:hyperlink>
      <w:r>
        <w:t xml:space="preserve">),</w:t>
      </w:r>
      <w:r>
        <w:t xml:space="preserve"> </w:t>
      </w:r>
      <w:r>
        <w:t xml:space="preserve">zijn de partijen hieronder formeel</w:t>
      </w:r>
      <w:r>
        <w:t xml:space="preserve"> </w:t>
      </w:r>
      <w:r>
        <w:rPr>
          <w:b/>
        </w:rPr>
        <w:t xml:space="preserve">verwerkers</w:t>
      </w:r>
      <w:r>
        <w:t xml:space="preserve"> </w:t>
      </w:r>
      <w:r>
        <w:t xml:space="preserve">van het kantoor (geen</w:t>
      </w:r>
      <w:r>
        <w:t xml:space="preserve"> </w:t>
      </w:r>
      <w:r>
        <w:t xml:space="preserve">“</w:t>
      </w:r>
      <w:r>
        <w:t xml:space="preserve">subverwerkers</w:t>
      </w:r>
      <w:r>
        <w:t xml:space="preserve">”</w:t>
      </w:r>
      <w:r>
        <w:t xml:space="preserve">).</w:t>
      </w:r>
      <w:r>
        <w:t xml:space="preserve"> </w:t>
      </w:r>
      <w:r>
        <w:t xml:space="preserve">De checklist-acties zijn identiek: met elke partij moet een verwerkersovereenkomst/DPA</w:t>
      </w:r>
      <w:r>
        <w:t xml:space="preserve"> </w:t>
      </w:r>
      <w:r>
        <w:t xml:space="preserve">(art. 28 AVG) staan vóór er persoonsgegevens naartoe gaan.</w:t>
      </w:r>
    </w:p>
    <w:p>
      <w:pPr>
        <w:pStyle w:val="Heading2"/>
      </w:pPr>
      <w:bookmarkStart w:id="39" w:name="overzicht"/>
      <w:r>
        <w:t xml:space="preserve">Overzicht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Partij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Wanneer nodig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 PBC</w:t>
            </w:r>
          </w:p>
        </w:tc>
        <w:tc>
          <w:p>
            <w:pPr>
              <w:pStyle w:val="Compact"/>
              <w:jc w:val="left"/>
            </w:pPr>
            <w:r>
              <w:t xml:space="preserve">Verwerker (AI-extractie, Claude API)</w:t>
            </w:r>
          </w:p>
        </w:tc>
        <w:tc>
          <w:p>
            <w:pPr>
              <w:pStyle w:val="Compact"/>
              <w:jc w:val="left"/>
            </w:pPr>
            <w:r>
              <w:t xml:space="preserve">Vóór</w:t>
            </w:r>
            <w:r>
              <w:t xml:space="preserve"> </w:t>
            </w:r>
            <w:r>
              <w:rPr>
                <w:rStyle w:val="VerbatimChar"/>
              </w:rPr>
              <w:t xml:space="preserve">intake_ai_ingeschakeld</w:t>
            </w:r>
            <w:r>
              <w:t xml:space="preserve"> </w:t>
            </w:r>
            <w:r>
              <w:t xml:space="preserve">AAN op echte klantdata</w:t>
            </w:r>
          </w:p>
        </w:tc>
        <w:tc>
          <w:p>
            <w:pPr>
              <w:pStyle w:val="Compact"/>
              <w:jc w:val="left"/>
            </w:pPr>
            <w:r>
              <w:t xml:space="preserve">⬜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Cloud (Google Cloud EMEA Ltd.)</w:t>
            </w:r>
          </w:p>
        </w:tc>
        <w:tc>
          <w:p>
            <w:pPr>
              <w:pStyle w:val="Compact"/>
              <w:jc w:val="left"/>
            </w:pPr>
            <w:r>
              <w:t xml:space="preserve">Verwerker (hosting, DB, documentopslag)</w:t>
            </w:r>
          </w:p>
        </w:tc>
        <w:tc>
          <w:p>
            <w:pPr>
              <w:pStyle w:val="Compact"/>
              <w:jc w:val="left"/>
            </w:pPr>
            <w:r>
              <w:t xml:space="preserve">Vóór de GCP-uitrol (klantdata in de cloud)</w:t>
            </w:r>
          </w:p>
        </w:tc>
        <w:tc>
          <w:p>
            <w:pPr>
              <w:pStyle w:val="Compact"/>
              <w:jc w:val="left"/>
            </w:pPr>
            <w:r>
              <w:t xml:space="preserve">⬜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 Reeleezee (Exact Group B.V.)</w:t>
            </w:r>
          </w:p>
        </w:tc>
        <w:tc>
          <w:p>
            <w:pPr>
              <w:pStyle w:val="Compact"/>
              <w:jc w:val="left"/>
            </w:pPr>
            <w:r>
              <w:t xml:space="preserve">Verwerker (boekhoudpakket)</w:t>
            </w:r>
          </w:p>
        </w:tc>
        <w:tc>
          <w:p>
            <w:pPr>
              <w:pStyle w:val="Compact"/>
              <w:jc w:val="left"/>
            </w:pPr>
            <w:r>
              <w:t xml:space="preserve">Loopt al — bestaande relatie; status formeel bevestigen</w:t>
            </w:r>
          </w:p>
        </w:tc>
        <w:tc>
          <w:p>
            <w:pPr>
              <w:pStyle w:val="Compact"/>
              <w:jc w:val="left"/>
            </w:pPr>
            <w:r>
              <w:t xml:space="preserve">⬜ te bevestigen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E-mailprovider intake-postvak</w:t>
            </w:r>
          </w:p>
        </w:tc>
        <w:tc>
          <w:p>
            <w:pPr>
              <w:pStyle w:val="Compact"/>
              <w:jc w:val="left"/>
            </w:pPr>
            <w:r>
              <w:t xml:space="preserve">Verwerker (IMAP-postvak)</w:t>
            </w:r>
          </w:p>
        </w:tc>
        <w:tc>
          <w:p>
            <w:pPr>
              <w:pStyle w:val="Compact"/>
              <w:jc w:val="left"/>
            </w:pPr>
            <w:r>
              <w:t xml:space="preserve">Vóór activering live IMAP-fetch (GCP-uitrol)</w:t>
            </w:r>
          </w:p>
        </w:tc>
        <w:tc>
          <w:p>
            <w:pPr>
              <w:pStyle w:val="Compact"/>
              <w:jc w:val="left"/>
            </w:pPr>
            <w:r>
              <w:t xml:space="preserve">⬜ leverancierskeuze open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.-anthropic-claude-api"/>
      <w:r>
        <w:t xml:space="preserve">A. Anthropic (Claude API)</w:t>
      </w:r>
      <w:bookmarkEnd w:id="40"/>
    </w:p>
    <w:p>
      <w:pPr>
        <w:pStyle w:val="FirstParagraph"/>
      </w:pPr>
      <w:r>
        <w:rPr>
          <w:b/>
        </w:rPr>
        <w:t xml:space="preserve">Hoe de DPA werkt (geverifieerd 2026-08-11):</w:t>
      </w:r>
    </w:p>
    <w:p>
      <w:pPr>
        <w:numPr>
          <w:ilvl w:val="0"/>
          <w:numId w:val="1004"/>
        </w:numPr>
        <w:pStyle w:val="Compact"/>
      </w:pPr>
      <w:r>
        <w:t xml:space="preserve">Anthropics DPA — inclusief de EU Standard Contractual Clauses (2021, module 2</w:t>
      </w:r>
      <w:r>
        <w:t xml:space="preserve"> </w:t>
      </w:r>
      <w:r>
        <w:t xml:space="preserve">controller→processor en module 3 processor→processor) — is</w:t>
      </w:r>
      <w:r>
        <w:t xml:space="preserve"> </w:t>
      </w:r>
      <w:r>
        <w:rPr>
          <w:b/>
        </w:rPr>
        <w:t xml:space="preserve">automatisch onderdeel van de</w:t>
      </w:r>
      <w:r>
        <w:rPr>
          <w:b/>
        </w:rPr>
        <w:t xml:space="preserve"> </w:t>
      </w:r>
      <w:r>
        <w:rPr>
          <w:b/>
        </w:rPr>
        <w:t xml:space="preserve">Commercial Terms of Service</w:t>
      </w:r>
      <w:r>
        <w:t xml:space="preserve">: wie de Commercial Terms accepteert (betaald API-account),</w:t>
      </w:r>
      <w:r>
        <w:t xml:space="preserve"> </w:t>
      </w:r>
      <w:r>
        <w:t xml:space="preserve">accepteert daarmee de DPA. Er is geen aparte handtekening nodig.</w:t>
      </w:r>
    </w:p>
    <w:p>
      <w:pPr>
        <w:numPr>
          <w:ilvl w:val="0"/>
          <w:numId w:val="1004"/>
        </w:numPr>
        <w:pStyle w:val="Compact"/>
      </w:pPr>
      <w:r>
        <w:t xml:space="preserve">Officiële DPA:</w:t>
      </w:r>
      <w:r>
        <w:t xml:space="preserve"> </w:t>
      </w:r>
      <w:hyperlink r:id="rId41">
        <w:r>
          <w:rPr>
            <w:rStyle w:val="Hyperlink"/>
          </w:rPr>
          <w:t xml:space="preserve">https://www.anthropic.com/legal/data-processing-addendum</w:t>
        </w:r>
      </w:hyperlink>
    </w:p>
    <w:p>
      <w:pPr>
        <w:numPr>
          <w:ilvl w:val="0"/>
          <w:numId w:val="1004"/>
        </w:numPr>
        <w:pStyle w:val="Compact"/>
      </w:pPr>
      <w:r>
        <w:t xml:space="preserve">Uitleg Anthropic Privacy Center:</w:t>
      </w:r>
      <w:r>
        <w:t xml:space="preserve"> </w:t>
      </w:r>
      <w:hyperlink r:id="rId42">
        <w:r>
          <w:rPr>
            <w:rStyle w:val="Hyperlink"/>
          </w:rPr>
          <w:t xml:space="preserve">https://privacy.claude.com/en/articles/7996862-how-do-i-view-and-sign-your-data-processing-addendum-dpa</w:t>
        </w:r>
      </w:hyperlink>
    </w:p>
    <w:p>
      <w:pPr>
        <w:numPr>
          <w:ilvl w:val="0"/>
          <w:numId w:val="1004"/>
        </w:numPr>
        <w:pStyle w:val="Compact"/>
      </w:pPr>
      <w:r>
        <w:t xml:space="preserve">Verwerking vindt plaats in de</w:t>
      </w:r>
      <w:r>
        <w:t xml:space="preserve"> </w:t>
      </w:r>
      <w:r>
        <w:rPr>
          <w:b/>
        </w:rPr>
        <w:t xml:space="preserve">VS</w:t>
      </w:r>
      <w:r>
        <w:t xml:space="preserve"> </w:t>
      </w:r>
      <w:r>
        <w:t xml:space="preserve">(geen EU-regio voor de standaard API); doorgifte rust op</w:t>
      </w:r>
      <w:r>
        <w:t xml:space="preserve"> </w:t>
      </w:r>
      <w:r>
        <w:t xml:space="preserve">de SCC’s in de DPA. Controleer bij ondertekening of Anthropic in het EU-U.S.</w:t>
      </w:r>
      <w:r>
        <w:t xml:space="preserve"> </w:t>
      </w:r>
      <w:r>
        <w:t xml:space="preserve">Data-Privacy-Framework-register staat (extra grondslag).</w:t>
      </w:r>
    </w:p>
    <w:p>
      <w:pPr>
        <w:pStyle w:val="FirstParagraph"/>
      </w:pPr>
      <w:r>
        <w:rPr>
          <w:b/>
        </w:rPr>
        <w:t xml:space="preserve">Zero data retention / data-handling — exact wat te kiezen: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Default (zonder ZDR):</w:t>
      </w:r>
      <w:r>
        <w:t xml:space="preserve"> </w:t>
      </w:r>
      <w:r>
        <w:t xml:space="preserve">Anthropic bewaart API-in- en output een beperkte periode voor</w:t>
      </w:r>
      <w:r>
        <w:t xml:space="preserve"> </w:t>
      </w:r>
      <w:r>
        <w:t xml:space="preserve">misbruik-/veiligheidsmonitoring (volgens Anthropics documentatie doorgaans max. 30 dagen);</w:t>
      </w:r>
      <w:r>
        <w:t xml:space="preserve"> </w:t>
      </w:r>
      <w:r>
        <w:t xml:space="preserve">Anthropic traint volgens de Commercial Terms</w:t>
      </w:r>
      <w:r>
        <w:t xml:space="preserve"> </w:t>
      </w:r>
      <w:r>
        <w:rPr>
          <w:b/>
        </w:rPr>
        <w:t xml:space="preserve">niet</w:t>
      </w:r>
      <w:r>
        <w:t xml:space="preserve"> </w:t>
      </w:r>
      <w:r>
        <w:t xml:space="preserve">op API-data van zakelijke klanten —</w:t>
      </w:r>
      <w:r>
        <w:t xml:space="preserve"> </w:t>
      </w:r>
      <w:r>
        <w:t xml:space="preserve">verifieer die clausule in de actuele Terms bij acceptatie.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Zero Data Retention (ZDR) — aan te vragen:</w:t>
      </w:r>
      <w:r>
        <w:t xml:space="preserve"> </w:t>
      </w:r>
      <w:r>
        <w:t xml:space="preserve">voorkomt dat prompts/responses überhaupt</w:t>
      </w:r>
      <w:r>
        <w:t xml:space="preserve"> </w:t>
      </w:r>
      <w:r>
        <w:t xml:space="preserve">worden opgeslagen. ZDR is een aparte afspraak voor gekwalificeerde commerciële</w:t>
      </w:r>
      <w:r>
        <w:t xml:space="preserve"> </w:t>
      </w:r>
      <w:r>
        <w:t xml:space="preserve">API-klanten; aanvragen via Anthropic sales/support (verwijzing in het Privacy Center:</w:t>
      </w:r>
      <w:r>
        <w:t xml:space="preserve"> </w:t>
      </w:r>
      <w:r>
        <w:t xml:space="preserve">“</w:t>
      </w:r>
      <w:r>
        <w:t xml:space="preserve">I have a zero data retention agreement with Anthropic</w:t>
      </w:r>
      <w: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Aanbeveling: aanvragen</w:t>
      </w:r>
      <w:r>
        <w:t xml:space="preserve"> </w:t>
      </w:r>
      <w:r>
        <w:t xml:space="preserve">—</w:t>
      </w:r>
      <w:r>
        <w:t xml:space="preserve"> </w:t>
      </w:r>
      <w:r>
        <w:t xml:space="preserve">het is de sterkste mitigatie voor de VS-doorgifte van documentinhoud.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Model-restrictie onder ZDR (belangrijk):</w:t>
      </w:r>
      <w:r>
        <w:t xml:space="preserve"> </w:t>
      </w:r>
      <w:r>
        <w:t xml:space="preserve">sommige Anthropic-modellen (o.a. Claude</w:t>
      </w:r>
      <w:r>
        <w:t xml:space="preserve"> </w:t>
      </w:r>
      <w:r>
        <w:t xml:space="preserve">Fable 5) vereisen 30 dagen retentie en zijn</w:t>
      </w:r>
      <w:r>
        <w:t xml:space="preserve"> </w:t>
      </w:r>
      <w:r>
        <w:rPr>
          <w:b/>
        </w:rPr>
        <w:t xml:space="preserve">niet beschikbaar onder ZDR</w:t>
      </w:r>
      <w:r>
        <w:t xml:space="preserve"> </w:t>
      </w:r>
      <w:r>
        <w:t xml:space="preserve">— requests</w:t>
      </w:r>
      <w:r>
        <w:t xml:space="preserve"> </w:t>
      </w:r>
      <w:r>
        <w:t xml:space="preserve">falen dan met een 400. De module gebruikt</w:t>
      </w:r>
      <w:r>
        <w:t xml:space="preserve"> </w:t>
      </w:r>
      <w:r>
        <w:rPr>
          <w:rStyle w:val="VerbatimChar"/>
        </w:rPr>
        <w:t xml:space="preserve">claude-sonnet-5</w:t>
      </w:r>
      <w:r>
        <w:t xml:space="preserve"> </w:t>
      </w:r>
      <w:r>
        <w:t xml:space="preserve">(setting</w:t>
      </w:r>
      <w:r>
        <w:t xml:space="preserve"> </w:t>
      </w:r>
      <w:r>
        <w:rPr>
          <w:rStyle w:val="VerbatimChar"/>
        </w:rPr>
        <w:t xml:space="preserve">ai_extractie_model</w:t>
      </w:r>
      <w:r>
        <w:t xml:space="preserve">), dat wél onder ZDR werkt. Borging: bij een toekomstige modelwissel</w:t>
      </w:r>
      <w:r>
        <w:t xml:space="preserve"> </w:t>
      </w:r>
      <w:r>
        <w:t xml:space="preserve">eerst de ZDR-compatibiliteit checken (opgenomen in de activatie-checklist).</w:t>
      </w:r>
    </w:p>
    <w:p>
      <w:pPr>
        <w:pStyle w:val="FirstParagraph"/>
      </w:pPr>
      <w:r>
        <w:rPr>
          <w:b/>
        </w:rPr>
        <w:t xml:space="preserve">Acties Peter:</w:t>
      </w:r>
    </w:p>
    <w:p>
      <w:pPr>
        <w:numPr>
          <w:ilvl w:val="0"/>
          <w:numId w:val="1006"/>
        </w:numPr>
        <w:pStyle w:val="Compact"/>
      </w:pPr>
      <w:r>
        <w:t xml:space="preserve">☐ Betaald Anthropic-API-account (organisatie) — Commercial Terms accepteren = DPA rond;</w:t>
      </w:r>
      <w:r>
        <w:t xml:space="preserve"> </w:t>
      </w:r>
      <w:r>
        <w:t xml:space="preserve">datum + versie van de geaccepteerde Terms vastleggen in dit dossier.</w:t>
      </w:r>
    </w:p>
    <w:p>
      <w:pPr>
        <w:numPr>
          <w:ilvl w:val="0"/>
          <w:numId w:val="1006"/>
        </w:numPr>
        <w:pStyle w:val="Compact"/>
      </w:pPr>
      <w:r>
        <w:t xml:space="preserve">☐ ZDR aanvragen, óf bewust en gedocumenteerd de default-retentie accepteren.</w:t>
      </w:r>
    </w:p>
    <w:p>
      <w:pPr>
        <w:numPr>
          <w:ilvl w:val="0"/>
          <w:numId w:val="1006"/>
        </w:numPr>
        <w:pStyle w:val="Compact"/>
      </w:pPr>
      <w:r>
        <w:t xml:space="preserve">☐ DPF-register checken op Anthropic (extra doorgiftegrondslag) en noteren.</w:t>
      </w:r>
    </w:p>
    <w:p>
      <w:pPr>
        <w:numPr>
          <w:ilvl w:val="0"/>
          <w:numId w:val="1006"/>
        </w:numPr>
        <w:pStyle w:val="Compact"/>
      </w:pPr>
      <w:r>
        <w:t xml:space="preserve">☐ Subverwerkerslijst van Anthropic (in de DPA) doorlopen en archiveren.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b.-google-cloud"/>
      <w:r>
        <w:t xml:space="preserve">B. Google Cloud</w:t>
      </w:r>
      <w:bookmarkEnd w:id="43"/>
    </w:p>
    <w:p>
      <w:pPr>
        <w:pStyle w:val="FirstParagraph"/>
      </w:pPr>
      <w:r>
        <w:rPr>
          <w:b/>
        </w:rPr>
        <w:t xml:space="preserve">Hoe de DPA werkt (geverifieerd 2026-08-11):</w:t>
      </w:r>
    </w:p>
    <w:p>
      <w:pPr>
        <w:numPr>
          <w:ilvl w:val="0"/>
          <w:numId w:val="1007"/>
        </w:numPr>
        <w:pStyle w:val="Compact"/>
      </w:pPr>
      <w:r>
        <w:t xml:space="preserve">Het</w:t>
      </w:r>
      <w:r>
        <w:t xml:space="preserve"> </w:t>
      </w:r>
      <w:r>
        <w:rPr>
          <w:b/>
        </w:rPr>
        <w:t xml:space="preserve">Cloud Data Processing Addendum (CDPA)</w:t>
      </w:r>
      <w:r>
        <w:t xml:space="preserve"> </w:t>
      </w:r>
      <w:r>
        <w:t xml:space="preserve">is automatisch in de Google</w:t>
      </w:r>
      <w:r>
        <w:t xml:space="preserve"> </w:t>
      </w:r>
      <w:r>
        <w:t xml:space="preserve">Cloud-overeenkomst opgenomen (</w:t>
      </w:r>
      <w:r>
        <w:t xml:space="preserve">“</w:t>
      </w:r>
      <w:r>
        <w:t xml:space="preserve">incorporated into the Agreement</w:t>
      </w:r>
      <w:r>
        <w:t xml:space="preserve">”</w:t>
      </w:r>
      <w:r>
        <w:t xml:space="preserve">); acceptatie gebeurt bij</w:t>
      </w:r>
      <w:r>
        <w:t xml:space="preserve"> </w:t>
      </w:r>
      <w:r>
        <w:t xml:space="preserve">het aangaan van het account/de overeenkomst. Officiële tekst:</w:t>
      </w:r>
      <w:r>
        <w:t xml:space="preserve"> </w:t>
      </w:r>
      <w:hyperlink r:id="rId44">
        <w:r>
          <w:rPr>
            <w:rStyle w:val="Hyperlink"/>
          </w:rPr>
          <w:t xml:space="preserve">https://cloud.google.com/terms/data-processing-addendum</w:t>
        </w:r>
      </w:hyperlink>
    </w:p>
    <w:p>
      <w:pPr>
        <w:numPr>
          <w:ilvl w:val="0"/>
          <w:numId w:val="1007"/>
        </w:numPr>
        <w:pStyle w:val="Compact"/>
      </w:pPr>
      <w:r>
        <w:t xml:space="preserve">Doorgifte: het CDPA bevat de EU SCC’s (appendix</w:t>
      </w:r>
      <w:r>
        <w:t xml:space="preserve"> </w:t>
      </w:r>
      <w:r>
        <w:t xml:space="preserve">“</w:t>
      </w:r>
      <w:r>
        <w:t xml:space="preserve">Specific Privacy Laws</w:t>
      </w:r>
      <w:r>
        <w:t xml:space="preserve">”</w:t>
      </w:r>
      <w:r>
        <w:t xml:space="preserve">); daarnaast is</w:t>
      </w:r>
      <w:r>
        <w:t xml:space="preserve"> </w:t>
      </w:r>
      <w:r>
        <w:t xml:space="preserve">Google sinds september 2023 gecertificeerd onder het</w:t>
      </w:r>
      <w:r>
        <w:t xml:space="preserve"> </w:t>
      </w:r>
      <w:r>
        <w:rPr>
          <w:b/>
        </w:rPr>
        <w:t xml:space="preserve">EU-U.S. Data Privacy Framework</w:t>
      </w:r>
      <w:r>
        <w:t xml:space="preserve"> </w:t>
      </w:r>
      <w:r>
        <w:t xml:space="preserve">als</w:t>
      </w:r>
      <w:r>
        <w:t xml:space="preserve"> </w:t>
      </w:r>
      <w:r>
        <w:t xml:space="preserve">“</w:t>
      </w:r>
      <w:r>
        <w:t xml:space="preserve">Alternative Transfer Solution</w:t>
      </w:r>
      <w:r>
        <w:t xml:space="preserve">”</w:t>
      </w:r>
      <w:r>
        <w:t xml:space="preserve">. Achtergrond:</w:t>
      </w:r>
      <w:r>
        <w:t xml:space="preserve"> </w:t>
      </w:r>
      <w:hyperlink r:id="rId45">
        <w:r>
          <w:rPr>
            <w:rStyle w:val="Hyperlink"/>
          </w:rPr>
          <w:t xml:space="preserve">https://services.google.com/fh/files/misc/gc_new_eu_scc.pdf</w:t>
        </w:r>
      </w:hyperlink>
    </w:p>
    <w:p>
      <w:pPr>
        <w:numPr>
          <w:ilvl w:val="0"/>
          <w:numId w:val="1007"/>
        </w:numPr>
        <w:pStyle w:val="Compact"/>
      </w:pPr>
      <w:r>
        <w:t xml:space="preserve">Data-locatie:</w:t>
      </w:r>
      <w:r>
        <w:t xml:space="preserve"> </w:t>
      </w:r>
      <w:r>
        <w:rPr>
          <w:rStyle w:val="VerbatimChar"/>
        </w:rPr>
        <w:t xml:space="preserve">europe-west4</w:t>
      </w:r>
      <w:r>
        <w:t xml:space="preserve"> </w:t>
      </w:r>
      <w:r>
        <w:t xml:space="preserve">(besluit 0003) vastleggen per service (Cloud SQL, Cloud</w:t>
      </w:r>
      <w:r>
        <w:t xml:space="preserve"> </w:t>
      </w:r>
      <w:r>
        <w:t xml:space="preserve">Storage, Cloud Run) — de locatietoezegging loopt via de Service Specific Terms.</w:t>
      </w:r>
    </w:p>
    <w:p>
      <w:pPr>
        <w:pStyle w:val="FirstParagraph"/>
      </w:pPr>
      <w:r>
        <w:rPr>
          <w:b/>
        </w:rPr>
        <w:t xml:space="preserve">CLOUD Act-mitigatie (verwijst naar het contractuele herzieningsmoment, besluit 0003):</w:t>
      </w:r>
    </w:p>
    <w:p>
      <w:pPr>
        <w:numPr>
          <w:ilvl w:val="0"/>
          <w:numId w:val="1008"/>
        </w:numPr>
        <w:pStyle w:val="Compact"/>
      </w:pPr>
      <w:r>
        <w:t xml:space="preserve">CLOUD Act-risico is geaccepteerd op 2026-07-04</w:t>
      </w:r>
      <w:r>
        <w:t xml:space="preserve"> </w:t>
      </w:r>
      <w:r>
        <w:rPr>
          <w:b/>
        </w:rPr>
        <w:t xml:space="preserve">mét herzieningsmoment vóór go-live</w:t>
      </w:r>
      <w:r>
        <w:t xml:space="preserve">.</w:t>
      </w:r>
      <w:r>
        <w:t xml:space="preserve"> </w:t>
      </w:r>
      <w:r>
        <w:t xml:space="preserve">Op dat moment beoordelen:</w:t>
      </w:r>
      <w:r>
        <w:t xml:space="preserve"> </w:t>
      </w:r>
      <w:r>
        <w:rPr>
          <w:b/>
        </w:rPr>
        <w:t xml:space="preserve">CMEK</w:t>
      </w:r>
      <w:r>
        <w:t xml:space="preserve"> </w:t>
      </w:r>
      <w:r>
        <w:t xml:space="preserve">(customer-managed encryption keys via Cloud KMS,</w:t>
      </w:r>
      <w:r>
        <w:t xml:space="preserve"> </w:t>
      </w:r>
      <w:r>
        <w:t xml:space="preserve">eventueel met externe key via Cloud EKM) voor Cloud SQL en Cloud Storage, en/of</w:t>
      </w:r>
      <w:r>
        <w:t xml:space="preserve"> </w:t>
      </w:r>
      <w:r>
        <w:rPr>
          <w:b/>
        </w:rPr>
        <w:t xml:space="preserve">client-side versleuteling</w:t>
      </w:r>
      <w:r>
        <w:t xml:space="preserve"> </w:t>
      </w:r>
      <w:r>
        <w:t xml:space="preserve">van klantdocumenten vóór upload. CMEK is een</w:t>
      </w:r>
      <w:r>
        <w:t xml:space="preserve"> </w:t>
      </w:r>
      <w:r>
        <w:t xml:space="preserve">productinstelling (geen contractwijziging); client-side encryptie is een bouwkeuze.</w:t>
      </w:r>
    </w:p>
    <w:p>
      <w:pPr>
        <w:numPr>
          <w:ilvl w:val="0"/>
          <w:numId w:val="1008"/>
        </w:numPr>
        <w:pStyle w:val="Compact"/>
      </w:pPr>
      <w:r>
        <w:t xml:space="preserve">Uitkomst van het herzieningsmoment vastleggen in</w:t>
      </w:r>
      <w:r>
        <w:t xml:space="preserve"> </w:t>
      </w:r>
      <w:r>
        <w:rPr>
          <w:rStyle w:val="VerbatimChar"/>
        </w:rPr>
        <w:t xml:space="preserve">Platform/besluiten/</w:t>
      </w:r>
      <w:r>
        <w:t xml:space="preserve"> </w:t>
      </w:r>
      <w:r>
        <w:t xml:space="preserve">(nieuw besluit dat</w:t>
      </w:r>
      <w:r>
        <w:t xml:space="preserve"> </w:t>
      </w:r>
      <w:r>
        <w:t xml:space="preserve">0003 aanvult).</w:t>
      </w:r>
    </w:p>
    <w:p>
      <w:pPr>
        <w:pStyle w:val="FirstParagraph"/>
      </w:pPr>
      <w:r>
        <w:rPr>
          <w:b/>
        </w:rPr>
        <w:t xml:space="preserve">Acties Peter:</w:t>
      </w:r>
    </w:p>
    <w:p>
      <w:pPr>
        <w:numPr>
          <w:ilvl w:val="0"/>
          <w:numId w:val="1009"/>
        </w:numPr>
        <w:pStyle w:val="Compact"/>
      </w:pPr>
      <w:r>
        <w:t xml:space="preserve">☐ Google Cloud-organisatie/billing opzetten; CDPA-versie + acceptatiedatum vastleggen.</w:t>
      </w:r>
    </w:p>
    <w:p>
      <w:pPr>
        <w:numPr>
          <w:ilvl w:val="0"/>
          <w:numId w:val="1009"/>
        </w:numPr>
        <w:pStyle w:val="Compact"/>
      </w:pPr>
      <w:r>
        <w:t xml:space="preserve">☐ Data-locatie</w:t>
      </w:r>
      <w:r>
        <w:t xml:space="preserve"> </w:t>
      </w:r>
      <w:r>
        <w:rPr>
          <w:rStyle w:val="VerbatimChar"/>
        </w:rPr>
        <w:t xml:space="preserve">europe-west4</w:t>
      </w:r>
      <w:r>
        <w:t xml:space="preserve"> </w:t>
      </w:r>
      <w:r>
        <w:t xml:space="preserve">per service configureren en een Organization Policy</w:t>
      </w:r>
      <w:r>
        <w:t xml:space="preserve"> </w:t>
      </w:r>
      <w:r>
        <w:t xml:space="preserve">(resource location restriction) op EU zetten.</w:t>
      </w:r>
    </w:p>
    <w:p>
      <w:pPr>
        <w:numPr>
          <w:ilvl w:val="0"/>
          <w:numId w:val="1009"/>
        </w:numPr>
        <w:pStyle w:val="Compact"/>
      </w:pPr>
      <w:r>
        <w:t xml:space="preserve">☐ Herzieningsmoment CMEK/client-side encryptie uitvoeren vóór go-live (besluit 0003) en</w:t>
      </w:r>
      <w:r>
        <w:t xml:space="preserve"> </w:t>
      </w:r>
      <w:r>
        <w:t xml:space="preserve">de uitkomst als platformbesluit vastleggen.</w:t>
      </w:r>
    </w:p>
    <w:p>
      <w:pPr>
        <w:numPr>
          <w:ilvl w:val="0"/>
          <w:numId w:val="1009"/>
        </w:numPr>
        <w:pStyle w:val="Compact"/>
      </w:pPr>
      <w:r>
        <w:t xml:space="preserve">☐ Googles subverwerkerslijst (via het CDPA) archiveren.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.-reeleezee-exact-reeleezee"/>
      <w:r>
        <w:t xml:space="preserve">C. Reeleezee (Exact Reeleezee)</w:t>
      </w:r>
      <w:bookmarkEnd w:id="46"/>
    </w:p>
    <w:p>
      <w:pPr>
        <w:pStyle w:val="FirstParagraph"/>
      </w:pPr>
      <w:r>
        <w:rPr>
          <w:b/>
        </w:rPr>
        <w:t xml:space="preserve">Feiten (geverifieerd 2026-08-11):</w:t>
      </w:r>
    </w:p>
    <w:p>
      <w:pPr>
        <w:numPr>
          <w:ilvl w:val="0"/>
          <w:numId w:val="1010"/>
        </w:numPr>
        <w:pStyle w:val="Compact"/>
      </w:pPr>
      <w:r>
        <w:t xml:space="preserve">Reeleezee is sinds 2017 onderdeel van Exact en heet formeel</w:t>
      </w:r>
      <w:r>
        <w:t xml:space="preserve"> </w:t>
      </w:r>
      <w:r>
        <w:rPr>
          <w:b/>
        </w:rPr>
        <w:t xml:space="preserve">Exact Reeleezee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https://www.exact.com/nl/reeleezee</w:t>
        </w:r>
      </w:hyperlink>
      <w:r>
        <w:t xml:space="preserve">). Juridische documenten lopen via Exact</w:t>
      </w:r>
      <w:r>
        <w:t xml:space="preserve"> </w:t>
      </w:r>
      <w:r>
        <w:t xml:space="preserve">(privacy statement / voorwaarden / trust-informatie onderaan die pagina).</w:t>
      </w:r>
    </w:p>
    <w:p>
      <w:pPr>
        <w:numPr>
          <w:ilvl w:val="0"/>
          <w:numId w:val="1010"/>
        </w:numPr>
        <w:pStyle w:val="Compact"/>
      </w:pPr>
      <w:r>
        <w:t xml:space="preserve">Exact publiceert een standaard</w:t>
      </w:r>
      <w:r>
        <w:t xml:space="preserve"> </w:t>
      </w:r>
      <w:r>
        <w:rPr>
          <w:b/>
        </w:rPr>
        <w:t xml:space="preserve">verwerkersovereenkomst</w:t>
      </w:r>
      <w:r>
        <w:t xml:space="preserve"> </w:t>
      </w:r>
      <w:r>
        <w:t xml:space="preserve">met bijlage</w:t>
      </w:r>
      <w:r>
        <w:t xml:space="preserve"> </w:t>
      </w:r>
      <w:r>
        <w:t xml:space="preserve">(subverwerkers/beveiligingsmaatregelen), o.a.:</w:t>
      </w:r>
    </w:p>
    <w:p>
      <w:pPr>
        <w:numPr>
          <w:ilvl w:val="1"/>
          <w:numId w:val="1011"/>
        </w:numPr>
        <w:pStyle w:val="Compact"/>
      </w:pPr>
      <w:r>
        <w:t xml:space="preserve">Verwerkersovereenkomst (versie 1.5, 2021):</w:t>
      </w:r>
      <w:r>
        <w:t xml:space="preserve"> </w:t>
      </w:r>
      <w:hyperlink r:id="rId48">
        <w:r>
          <w:rPr>
            <w:rStyle w:val="Hyperlink"/>
          </w:rPr>
          <w:t xml:space="preserve">https://files.exact.com/static/downloads/information-security/E-MKB-VWO-VERWERKING-VAN-PERSOONSGEGEVENS-2021.pdf</w:t>
        </w:r>
      </w:hyperlink>
    </w:p>
    <w:p>
      <w:pPr>
        <w:numPr>
          <w:ilvl w:val="1"/>
          <w:numId w:val="1011"/>
        </w:numPr>
        <w:pStyle w:val="Compact"/>
      </w:pPr>
      <w:r>
        <w:t xml:space="preserve">Bijlage bij verwerkersovereenkomst (versie 1.6, 2022):</w:t>
      </w:r>
      <w:r>
        <w:t xml:space="preserve"> </w:t>
      </w:r>
      <w:hyperlink r:id="rId49">
        <w:r>
          <w:rPr>
            <w:rStyle w:val="Hyperlink"/>
          </w:rPr>
          <w:t xml:space="preserve">https://files.exact.com/static/downloads/information-security/E-MKB-BIJLAGE-VERWERKERSOVEREENKOMST-202207.pdf</w:t>
        </w:r>
      </w:hyperlink>
    </w:p>
    <w:p>
      <w:pPr>
        <w:numPr>
          <w:ilvl w:val="0"/>
          <w:numId w:val="1010"/>
        </w:numPr>
        <w:pStyle w:val="Compact"/>
      </w:pPr>
      <w:r>
        <w:t xml:space="preserve">⚠️ Deze documenten zijn op de Exact-MKB/Exact Online-lijn geschreven;</w:t>
      </w:r>
      <w:r>
        <w:t xml:space="preserve"> </w:t>
      </w:r>
      <w:r>
        <w:rPr>
          <w:b/>
        </w:rPr>
        <w:t xml:space="preserve">welke versie</w:t>
      </w:r>
      <w:r>
        <w:rPr>
          <w:b/>
        </w:rPr>
        <w:t xml:space="preserve"> </w:t>
      </w:r>
      <w:r>
        <w:rPr>
          <w:b/>
        </w:rPr>
        <w:t xml:space="preserve">formeel op Reeleezee-abonnementen van toepassing is, moet bij Exact Reeleezee worden</w:t>
      </w:r>
      <w:r>
        <w:rPr>
          <w:b/>
        </w:rPr>
        <w:t xml:space="preserve"> </w:t>
      </w:r>
      <w:r>
        <w:rPr>
          <w:b/>
        </w:rPr>
        <w:t xml:space="preserve">nagevraagd</w:t>
      </w:r>
      <w:r>
        <w:t xml:space="preserve"> </w:t>
      </w:r>
      <w:r>
        <w:t xml:space="preserve">— de gevonden PDF’s zijn mogelijk niet de actuele of niet de Reeleezee-variant.</w:t>
      </w:r>
    </w:p>
    <w:p>
      <w:pPr>
        <w:numPr>
          <w:ilvl w:val="0"/>
          <w:numId w:val="1010"/>
        </w:numPr>
        <w:pStyle w:val="Compact"/>
      </w:pPr>
      <w:r>
        <w:t xml:space="preserve">Kanttekening bij de rol: als het kantoor zelfstandig verantwoordelijke is en Reeleezee de</w:t>
      </w:r>
      <w:r>
        <w:t xml:space="preserve"> </w:t>
      </w:r>
      <w:r>
        <w:t xml:space="preserve">software levert waarin het kantoor de administratie voert, is Reeleezee verwerker van het</w:t>
      </w:r>
      <w:r>
        <w:t xml:space="preserve"> </w:t>
      </w:r>
      <w:r>
        <w:t xml:space="preserve">kantoor. De webservice-logins per administratie (waarmee déze module in RLZ schrijft)</w:t>
      </w:r>
      <w:r>
        <w:t xml:space="preserve"> </w:t>
      </w:r>
      <w:r>
        <w:t xml:space="preserve">vallen onder diezelfde relatie.</w:t>
      </w:r>
    </w:p>
    <w:p>
      <w:pPr>
        <w:pStyle w:val="FirstParagraph"/>
      </w:pPr>
      <w:r>
        <w:rPr>
          <w:b/>
        </w:rPr>
        <w:t xml:space="preserve">Acties Peter:</w:t>
      </w:r>
    </w:p>
    <w:p>
      <w:pPr>
        <w:numPr>
          <w:ilvl w:val="0"/>
          <w:numId w:val="1012"/>
        </w:numPr>
        <w:pStyle w:val="Compact"/>
      </w:pPr>
      <w:r>
        <w:t xml:space="preserve">☐ Bij Exact Reeleezee de actuele, op Reeleezee toepasselijke verwerkersovereenkomst</w:t>
      </w:r>
      <w:r>
        <w:t xml:space="preserve"> </w:t>
      </w:r>
      <w:r>
        <w:t xml:space="preserve">opvragen (of bevestigen dat die al in de bestaande abonnementsvoorwaarden zit) en</w:t>
      </w:r>
      <w:r>
        <w:t xml:space="preserve"> </w:t>
      </w:r>
      <w:r>
        <w:t xml:space="preserve">archiveren, incl. subverwerkerslijst en datalocatie (EU-hosting bevestigen).</w:t>
      </w:r>
    </w:p>
    <w:p>
      <w:pPr>
        <w:numPr>
          <w:ilvl w:val="0"/>
          <w:numId w:val="1012"/>
        </w:numPr>
        <w:pStyle w:val="Compact"/>
      </w:pPr>
      <w:r>
        <w:t xml:space="preserve">☐ Controleren of de API-toegang (webservice-logins) onder dezelfde voorwaarden valt.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d.-e-mailprovider-intake-postvak-pm"/>
      <w:r>
        <w:t xml:space="preserve">D. E-mailprovider intake-postvak (PM)</w:t>
      </w:r>
      <w:bookmarkEnd w:id="50"/>
    </w:p>
    <w:p>
      <w:pPr>
        <w:pStyle w:val="FirstParagraph"/>
      </w:pPr>
      <w:r>
        <w:t xml:space="preserve">De live IMAP-fetch is een gemarkeerde seam die pas bij de GCP-uitrol wordt geactiveerd. De</w:t>
      </w:r>
      <w:r>
        <w:t xml:space="preserve"> </w:t>
      </w:r>
      <w:r>
        <w:t xml:space="preserve">leverancier van het centrale intake-adres is dan een verwerker (e-mail bevat facturen met</w:t>
      </w:r>
      <w:r>
        <w:t xml:space="preserve"> </w:t>
      </w:r>
      <w:r>
        <w:t xml:space="preserve">persoonsgegevens). Bij de leverancierskeuze: EU-hosting of DPA met SCC’s vereisen; keuze en</w:t>
      </w:r>
      <w:r>
        <w:t xml:space="preserve"> </w:t>
      </w:r>
      <w:r>
        <w:t xml:space="preserve">DPA-status hier aanvullen vóór activering.</w:t>
      </w:r>
    </w:p>
    <w:p>
      <w:r>
        <w:br w:type="page"/>
      </w:r>
    </w:p>
    <w:p>
      <w:pPr>
        <w:pStyle w:val="Heading1"/>
      </w:pPr>
      <w:bookmarkStart w:id="51" w:name="X114811679b445400bcec43330b082c18d157e8a"/>
      <w:r>
        <w:t xml:space="preserve">Verwerker vs. verwerkingsverantwoordelijke — rolbepaling per dienst</w:t>
      </w:r>
      <w:bookmarkEnd w:id="51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Concept ter juridische toetsing — niet door een jurist opgesteld.</w:t>
      </w:r>
      <w:r>
        <w:t xml:space="preserve"> </w:t>
      </w:r>
      <w:r>
        <w:t xml:space="preserve">De rolbepaling hieronder volgt de branche-richtsnoeren maar is een inschatting; laat de</w:t>
      </w:r>
      <w:r>
        <w:t xml:space="preserve"> </w:t>
      </w:r>
      <w:r>
        <w:t xml:space="preserve">conclusie én het tekstblok in §4 juridisch toetsen vóór gebruik richting klanten.</w:t>
      </w:r>
    </w:p>
    <w:p>
      <w:pPr>
        <w:pStyle w:val="Heading2"/>
      </w:pPr>
      <w:bookmarkStart w:id="52" w:name="kader"/>
      <w:r>
        <w:t xml:space="preserve">1. Kader</w:t>
      </w:r>
      <w:bookmarkEnd w:id="52"/>
    </w:p>
    <w:p>
      <w:pPr>
        <w:pStyle w:val="FirstParagraph"/>
      </w:pPr>
      <w:r>
        <w:t xml:space="preserve">De brancheorganisaties (NBA, NOB, RB, NOAB, NIRPA) hebben in de</w:t>
      </w:r>
      <w:r>
        <w:t xml:space="preserve"> </w:t>
      </w:r>
      <w:r>
        <w:t xml:space="preserve">“</w:t>
      </w:r>
      <w:r>
        <w:t xml:space="preserve">Richtsnoeren AVG voor</w:t>
      </w:r>
      <w:r>
        <w:t xml:space="preserve"> </w:t>
      </w:r>
      <w:r>
        <w:t xml:space="preserve">accountants, belastingadviseurs en salarisprofessionals</w:t>
      </w:r>
      <w:r>
        <w:t xml:space="preserve">”</w:t>
      </w:r>
      <w:r>
        <w:t xml:space="preserve"> </w:t>
      </w:r>
      <w:r>
        <w:t xml:space="preserve">per dienst uitgewerkt wanneer een</w:t>
      </w:r>
      <w:r>
        <w:t xml:space="preserve"> </w:t>
      </w:r>
      <w:r>
        <w:t xml:space="preserve">kantoor</w:t>
      </w:r>
      <w:r>
        <w:t xml:space="preserve"> </w:t>
      </w:r>
      <w:r>
        <w:rPr>
          <w:b/>
        </w:rPr>
        <w:t xml:space="preserve">zelfstandig verwerkingsverantwoordelijke</w:t>
      </w:r>
      <w:r>
        <w:t xml:space="preserve"> </w:t>
      </w:r>
      <w:r>
        <w:t xml:space="preserve">dan wel</w:t>
      </w:r>
      <w:r>
        <w:t xml:space="preserve"> </w:t>
      </w:r>
      <w:r>
        <w:rPr>
          <w:b/>
        </w:rPr>
        <w:t xml:space="preserve">verwerker</w:t>
      </w:r>
      <w:r>
        <w:t xml:space="preserve"> </w:t>
      </w:r>
      <w:r>
        <w:t xml:space="preserve">is:</w:t>
      </w:r>
    </w:p>
    <w:p>
      <w:pPr>
        <w:numPr>
          <w:ilvl w:val="0"/>
          <w:numId w:val="1013"/>
        </w:numPr>
        <w:pStyle w:val="Compact"/>
      </w:pPr>
      <w:r>
        <w:t xml:space="preserve">Richtsnoeren (PDF, versie oktober 2019):</w:t>
      </w:r>
      <w:r>
        <w:t xml:space="preserve"> </w:t>
      </w:r>
      <w:hyperlink r:id="rId53">
        <w:r>
          <w:rPr>
            <w:rStyle w:val="Hyperlink"/>
          </w:rPr>
          <w:t xml:space="preserve">https://www.nob.net/wp-content/uploads/2023/09/richtsnoeren_verwerkingsverantwoordelijke_of_verwerker_versie_1_oktober_2019-3.pdf</w:t>
        </w:r>
      </w:hyperlink>
    </w:p>
    <w:p>
      <w:pPr>
        <w:numPr>
          <w:ilvl w:val="0"/>
          <w:numId w:val="1013"/>
        </w:numPr>
        <w:pStyle w:val="Compact"/>
      </w:pPr>
      <w:r>
        <w:t xml:space="preserve">NBA-toelichting + modelovereenkomst:</w:t>
      </w:r>
      <w:r>
        <w:t xml:space="preserve"> </w:t>
      </w:r>
      <w:hyperlink r:id="rId54">
        <w:r>
          <w:rPr>
            <w:rStyle w:val="Hyperlink"/>
          </w:rPr>
          <w:t xml:space="preserve">https://www.nba.nl/tools-en-voorbeelden/model-bewerkersovereenkomst/</w:t>
        </w:r>
      </w:hyperlink>
    </w:p>
    <w:p>
      <w:pPr>
        <w:numPr>
          <w:ilvl w:val="0"/>
          <w:numId w:val="1013"/>
        </w:numPr>
        <w:pStyle w:val="Compact"/>
      </w:pPr>
      <w:r>
        <w:t xml:space="preserve">Samenvatting:</w:t>
      </w:r>
      <w:r>
        <w:t xml:space="preserve"> </w:t>
      </w:r>
      <w:hyperlink r:id="rId55">
        <w:r>
          <w:rPr>
            <w:rStyle w:val="Hyperlink"/>
          </w:rPr>
          <w:t xml:space="preserve">https://privacyzeker.nl/avg-privacy-kennisbank/richtsnoeren-avg-voor-accountants-belastingadviseurs-en-salarisprofessionals/</w:t>
        </w:r>
      </w:hyperlink>
    </w:p>
    <w:p>
      <w:pPr>
        <w:pStyle w:val="FirstParagraph"/>
      </w:pPr>
      <w:r>
        <w:t xml:space="preserve">Kernredenering: wie zelf — binnen wettelijke en beroepsnormen — doel en middelen van de</w:t>
      </w:r>
      <w:r>
        <w:t xml:space="preserve"> </w:t>
      </w:r>
      <w:r>
        <w:t xml:space="preserve">verwerking bepaalt, is verantwoordelijke. Een administratiekantoor dat de administratie voert,</w:t>
      </w:r>
      <w:r>
        <w:t xml:space="preserve"> </w:t>
      </w:r>
      <w:r>
        <w:t xml:space="preserve">samenstelt en aangiften verzorgt, doet dat onder eigen vakinhoudelijke verantwoordelijkheid en</w:t>
      </w:r>
      <w:r>
        <w:t xml:space="preserve"> </w:t>
      </w:r>
      <w:r>
        <w:t xml:space="preserve">wettelijke normen (AWR, beroepsregels) en is daarmee doorgaans</w:t>
      </w:r>
      <w:r>
        <w:t xml:space="preserve"> </w:t>
      </w:r>
      <w:r>
        <w:rPr>
          <w:b/>
        </w:rPr>
        <w:t xml:space="preserve">geen</w:t>
      </w:r>
      <w:r>
        <w:t xml:space="preserve"> </w:t>
      </w:r>
      <w:r>
        <w:t xml:space="preserve">verwerker van de klant.</w:t>
      </w:r>
    </w:p>
    <w:p>
      <w:pPr>
        <w:pStyle w:val="Heading2"/>
      </w:pPr>
      <w:bookmarkStart w:id="56" w:name="rolbepaling-per-dienst-van-het-kantoor"/>
      <w:r>
        <w:t xml:space="preserve">2. Rolbepaling per dienst van het kantoor</w:t>
      </w:r>
      <w:bookmarkEnd w:id="5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Dienst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 kantoor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Toelichting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Administratievoering / boekhouding (dít is wat de module doet: inkoop, omzet, verkoop, bank, accordering)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Zelfstandig verwerkingsverantwoordelijke</w:t>
            </w:r>
          </w:p>
        </w:tc>
        <w:tc>
          <w:p>
            <w:pPr>
              <w:pStyle w:val="Compact"/>
              <w:jc w:val="left"/>
            </w:pPr>
            <w:r>
              <w:t xml:space="preserve">Het kantoor bepaalt binnen wettelijke/professionele normen hoe de administratie wordt gevoerd; de klant geeft geen instructies over middelen. Conform de richtsnoeren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Fiscale aangiften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Zelfstandig verwerkingsverantwoordelijke</w:t>
            </w:r>
          </w:p>
        </w:tc>
        <w:tc>
          <w:p>
            <w:pPr>
              <w:pStyle w:val="Compact"/>
              <w:jc w:val="left"/>
            </w:pPr>
            <w:r>
              <w:t xml:space="preserve">Eigen wettelijke taak en vaktechnische verantwoordelijkheid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Salarisverwerking (buiten deze module)</w:t>
            </w:r>
          </w:p>
        </w:tc>
        <w:tc>
          <w:p>
            <w:pPr>
              <w:pStyle w:val="Compact"/>
              <w:jc w:val="left"/>
            </w:pPr>
            <w:r>
              <w:t xml:space="preserve">Afhankelijk van de invulling: puur uitvoerend op instructie →</w:t>
            </w:r>
            <w:r>
              <w:t xml:space="preserve"> </w:t>
            </w:r>
            <w:r>
              <w:rPr>
                <w:b/>
              </w:rPr>
              <w:t xml:space="preserve">verwerker</w:t>
            </w:r>
            <w:r>
              <w:t xml:space="preserve">; met eigen advies-/beoordelingsruimte → verantwoordelijke</w:t>
            </w:r>
          </w:p>
        </w:tc>
        <w:tc>
          <w:p>
            <w:pPr>
              <w:pStyle w:val="Compact"/>
              <w:jc w:val="left"/>
            </w:pPr>
            <w:r>
              <w:t xml:space="preserve">Per klant beoordelen volgens de richtsnoeren; alleen bij de verwerker-variant is een verwerkersovereenkomst mét de klant nodig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Klant-accordeurs die in de module inloggen</w:t>
            </w:r>
          </w:p>
        </w:tc>
        <w:tc>
          <w:p>
            <w:pPr>
              <w:pStyle w:val="Compact"/>
              <w:jc w:val="left"/>
            </w:pPr>
            <w:r>
              <w:t xml:space="preserve">Kantoor blijft verantwoordelijke</w:t>
            </w:r>
          </w:p>
        </w:tc>
        <w:tc>
          <w:p>
            <w:pPr>
              <w:pStyle w:val="Compact"/>
              <w:jc w:val="left"/>
            </w:pPr>
            <w:r>
              <w:t xml:space="preserve">De accordeur handelt namens de klant binnen het proces van het kantoor</w:t>
            </w:r>
          </w:p>
        </w:tc>
      </w:tr>
    </w:tbl>
    <w:p>
      <w:pPr>
        <w:pStyle w:val="Heading2"/>
      </w:pPr>
      <w:bookmarkStart w:id="57" w:name="consequenties"/>
      <w:r>
        <w:t xml:space="preserve">3. Consequenties</w:t>
      </w:r>
      <w:bookmarkEnd w:id="57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Geen verwerkersovereenkomst met klanten nodig</w:t>
      </w:r>
      <w:r>
        <w:t xml:space="preserve"> </w:t>
      </w:r>
      <w:r>
        <w:t xml:space="preserve">voor de administratievoering — het</w:t>
      </w:r>
      <w:r>
        <w:t xml:space="preserve"> </w:t>
      </w:r>
      <w:r>
        <w:t xml:space="preserve">kantoor is daarvoor geen verwerker. Wél geldt de normale informatieplicht</w:t>
      </w:r>
      <w:r>
        <w:t xml:space="preserve"> </w:t>
      </w:r>
      <w:r>
        <w:t xml:space="preserve">(art. 13/14 AVG): klanten en hun betrokkenen moeten weten wat het kantoor met de gegevens</w:t>
      </w:r>
      <w:r>
        <w:t xml:space="preserve"> </w:t>
      </w:r>
      <w:r>
        <w:t xml:space="preserve">doet. Dat regelt het tekstblok in §4 (opnemen in de opdrachtvoorwaarden/-bevestiging) plus</w:t>
      </w:r>
      <w:r>
        <w:t xml:space="preserve"> </w:t>
      </w:r>
      <w:r>
        <w:t xml:space="preserve">een privacyverklaring van het kantoor.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Anthropic, Google Cloud en Exact Reeleezee zijn verwerkers ván het kantoor</w:t>
      </w:r>
      <w:r>
        <w:t xml:space="preserve"> </w:t>
      </w:r>
      <w:r>
        <w:t xml:space="preserve">(art. 28</w:t>
      </w:r>
      <w:r>
        <w:t xml:space="preserve"> </w:t>
      </w:r>
      <w:r>
        <w:t xml:space="preserve">AVG) — met elk van hen moet een DPA staan (zie</w:t>
      </w:r>
      <w:r>
        <w:t xml:space="preserve"> </w:t>
      </w:r>
      <w:hyperlink r:id="rId27">
        <w:r>
          <w:rPr>
            <w:rStyle w:val="Hyperlink"/>
          </w:rPr>
          <w:t xml:space="preserve">02-subverwerkers-checklist.md</w:t>
        </w:r>
      </w:hyperlink>
      <w:r>
        <w:t xml:space="preserve">). Ze zijn formeel geen</w:t>
      </w:r>
      <w:r>
        <w:t xml:space="preserve"> </w:t>
      </w:r>
      <w:r>
        <w:t xml:space="preserve">“</w:t>
      </w:r>
      <w:r>
        <w:t xml:space="preserve">subverwerkers</w:t>
      </w:r>
      <w:r>
        <w:t xml:space="preserve">”</w:t>
      </w:r>
      <w:r>
        <w:t xml:space="preserve">, want het kantoor is geen verwerker; hun eigen onderaannemers zijn dat wel</w:t>
      </w:r>
      <w:r>
        <w:t xml:space="preserve"> </w:t>
      </w:r>
      <w:r>
        <w:t xml:space="preserve">(hun subverwerkerslijsten archiveren).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Eigen verplichtingen van het kantoor als verantwoordelijke</w:t>
      </w:r>
      <w:r>
        <w:t xml:space="preserve">: verwerkingsregister</w:t>
      </w:r>
      <w:r>
        <w:t xml:space="preserve"> </w:t>
      </w:r>
      <w:r>
        <w:t xml:space="preserve">(document 1), beveiliging (art. 32 — grotendeels gebouwd, zie register §8), meldplicht</w:t>
      </w:r>
      <w:r>
        <w:t xml:space="preserve"> </w:t>
      </w:r>
      <w:r>
        <w:t xml:space="preserve">datalekken (procedure kantoorbreed beleggen — nog niet in dit pakket), rechten van</w:t>
      </w:r>
      <w:r>
        <w:t xml:space="preserve"> </w:t>
      </w:r>
      <w:r>
        <w:t xml:space="preserve">betrokkenen, en een DPIA-afweging voor de AI-extractie (document 4).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Als het kantoor voor een specifieke dienst tóch verwerker is</w:t>
      </w:r>
      <w:r>
        <w:t xml:space="preserve"> </w:t>
      </w:r>
      <w:r>
        <w:t xml:space="preserve">(bv. pure</w:t>
      </w:r>
      <w:r>
        <w:t xml:space="preserve"> </w:t>
      </w:r>
      <w:r>
        <w:t xml:space="preserve">salarisverwerking): dan verwerkersovereenkomst met die klant sluiten (NBA-model als basis)</w:t>
      </w:r>
      <w:r>
        <w:t xml:space="preserve"> </w:t>
      </w:r>
      <w:r>
        <w:t xml:space="preserve">en zijn Anthropic/Google op dat deel subverwerkers — die moeten dan in de</w:t>
      </w:r>
      <w:r>
        <w:t xml:space="preserve"> </w:t>
      </w:r>
      <w:r>
        <w:t xml:space="preserve">verwerkersovereenkomst met de klant als subverwerker zijn toegestaan. Die dienst loopt nu</w:t>
      </w:r>
      <w:r>
        <w:t xml:space="preserve"> </w:t>
      </w:r>
      <w:r>
        <w:t xml:space="preserve">niet door deze module.</w:t>
      </w:r>
    </w:p>
    <w:p>
      <w:pPr>
        <w:pStyle w:val="Heading2"/>
      </w:pPr>
      <w:bookmarkStart w:id="58" w:name="X5b3438af21117de669fe384de46d8e10ca48e2a"/>
      <w:r>
        <w:t xml:space="preserve">4. Concept-tekstblok voor de klantovereenkomst (bijlage bij de opdrachtvoorwaarden)</w:t>
      </w:r>
      <w:bookmarkEnd w:id="58"/>
    </w:p>
    <w:p>
      <w:pPr>
        <w:pStyle w:val="BlockText"/>
      </w:pPr>
      <w:r>
        <w:t xml:space="preserve">⚠️ Concept — juridisch toetsen vóór gebruik.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Bijlage: Verwerking van persoonsgegevens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Rol.</w:t>
      </w:r>
      <w:r>
        <w:t xml:space="preserve"> </w:t>
      </w:r>
      <w:r>
        <w:t xml:space="preserve">Opdrachtnemer (Administratiekantoor Nijenhuis) verwerkt bij de uitvoering van de</w:t>
      </w:r>
      <w:r>
        <w:t xml:space="preserve"> </w:t>
      </w:r>
      <w:r>
        <w:t xml:space="preserve">opdracht (administratievoering, verwerking van in- en verkoopfacturen, bankmutaties en</w:t>
      </w:r>
      <w:r>
        <w:t xml:space="preserve"> </w:t>
      </w:r>
      <w:r>
        <w:t xml:space="preserve">aangiften) persoonsgegevens als zelfstandig verwerkingsverantwoordelijke in de zin van de</w:t>
      </w:r>
      <w:r>
        <w:t xml:space="preserve"> </w:t>
      </w:r>
      <w:r>
        <w:t xml:space="preserve">AVG. Er is voor deze dienstverlening dan ook geen verwerkersovereenkomst tussen partijen</w:t>
      </w:r>
      <w:r>
        <w:t xml:space="preserve"> </w:t>
      </w:r>
      <w:r>
        <w:t xml:space="preserve">vereist.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Doel en grondslag.</w:t>
      </w:r>
      <w:r>
        <w:t xml:space="preserve"> </w:t>
      </w:r>
      <w:r>
        <w:t xml:space="preserve">De gegevens worden uitsluitend verwerkt voor het voeren van de</w:t>
      </w:r>
      <w:r>
        <w:t xml:space="preserve"> </w:t>
      </w:r>
      <w:r>
        <w:t xml:space="preserve">administratie van opdrachtgever, het voldoen aan wettelijke (fiscale) verplichtingen en de</w:t>
      </w:r>
      <w:r>
        <w:t xml:space="preserve"> </w:t>
      </w:r>
      <w:r>
        <w:t xml:space="preserve">daarbij horende verantwoording.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Hulpmiddelen en dienstverleners.</w:t>
      </w:r>
      <w:r>
        <w:t xml:space="preserve"> </w:t>
      </w:r>
      <w:r>
        <w:t xml:space="preserve">Opdrachtnemer gebruikt daarbij:</w:t>
      </w:r>
    </w:p>
    <w:p>
      <w:pPr>
        <w:numPr>
          <w:ilvl w:val="1"/>
          <w:numId w:val="1016"/>
        </w:numPr>
        <w:pStyle w:val="Compact"/>
      </w:pPr>
      <w:r>
        <w:t xml:space="preserve">het boekhoudpakket Exact Reeleezee;</w:t>
      </w:r>
    </w:p>
    <w:p>
      <w:pPr>
        <w:numPr>
          <w:ilvl w:val="1"/>
          <w:numId w:val="1016"/>
        </w:numPr>
        <w:pStyle w:val="Compact"/>
      </w:pPr>
      <w:r>
        <w:t xml:space="preserve">beveiligde cloudinfrastructuur van Google Cloud in de regio Nederland/EU;</w:t>
      </w:r>
    </w:p>
    <w:p>
      <w:pPr>
        <w:numPr>
          <w:ilvl w:val="1"/>
          <w:numId w:val="1016"/>
        </w:numPr>
        <w:pStyle w:val="Compact"/>
      </w:pPr>
      <w:r>
        <w:t xml:space="preserve">AI-ondersteunde documentherkenning (Anthropic, Verenigde Staten) voor het voorlezen</w:t>
      </w:r>
      <w:r>
        <w:t xml:space="preserve"> </w:t>
      </w:r>
      <w:r>
        <w:t xml:space="preserve">van factuurgegevens — uitsluitend ter voorbereiding; iedere boeking wordt door een</w:t>
      </w:r>
      <w:r>
        <w:t xml:space="preserve"> </w:t>
      </w:r>
      <w:r>
        <w:t xml:space="preserve">medewerker gecontroleerd en er worden geen burgerservicenummers door de AI verwerkt of</w:t>
      </w:r>
      <w:r>
        <w:t xml:space="preserve"> </w:t>
      </w:r>
      <w:r>
        <w:t xml:space="preserve">opgeslagen. Met alle dienstverleners zijn verwerkersovereenkomsten met passende waarborgen</w:t>
      </w:r>
      <w:r>
        <w:t xml:space="preserve"> </w:t>
      </w:r>
      <w:r>
        <w:t xml:space="preserve">(waaronder EU-modelcontractbepalingen) gesloten.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Bewaartermijn.</w:t>
      </w:r>
      <w:r>
        <w:t xml:space="preserve"> </w:t>
      </w:r>
      <w:r>
        <w:t xml:space="preserve">Administratieve gegevens worden bewaard gedurende de wettelijke</w:t>
      </w:r>
      <w:r>
        <w:t xml:space="preserve"> </w:t>
      </w:r>
      <w:r>
        <w:t xml:space="preserve">bewaartermijn van zeven jaar. Na afloop van de relatie en die termijn worden</w:t>
      </w:r>
      <w:r>
        <w:t xml:space="preserve"> </w:t>
      </w:r>
      <w:r>
        <w:t xml:space="preserve">persoonsgegevens gepseudonimiseerd.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Betrokkenen.</w:t>
      </w:r>
      <w:r>
        <w:t xml:space="preserve"> </w:t>
      </w:r>
      <w:r>
        <w:t xml:space="preserve">Opdrachtgever staat ervoor in dat hij de personen van wie hij gegevens</w:t>
      </w:r>
      <w:r>
        <w:t xml:space="preserve"> </w:t>
      </w:r>
      <w:r>
        <w:t xml:space="preserve">aanlevert (medewerkers, leveranciers, afnemers/huurders) waar nodig informeert over deze</w:t>
      </w:r>
      <w:r>
        <w:t xml:space="preserve"> </w:t>
      </w:r>
      <w:r>
        <w:t xml:space="preserve">verwerking. Verzoeken van betrokkenen (inzage, correctie, bezwaar) kunnen via</w:t>
      </w:r>
      <w:r>
        <w:t xml:space="preserve"> </w:t>
      </w:r>
      <w:r>
        <w:t xml:space="preserve">opdrachtnemer worden ingediend; wettelijke bewaarplichten kunnen aan verwijdering in de</w:t>
      </w:r>
      <w:r>
        <w:t xml:space="preserve"> </w:t>
      </w:r>
      <w:r>
        <w:t xml:space="preserve">weg staan.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Beveiliging.</w:t>
      </w:r>
      <w:r>
        <w:t xml:space="preserve"> </w:t>
      </w:r>
      <w:r>
        <w:t xml:space="preserve">Opdrachtnemer treft passende technische en organisatorische maatregelen,</w:t>
      </w:r>
      <w:r>
        <w:t xml:space="preserve"> </w:t>
      </w:r>
      <w:r>
        <w:t xml:space="preserve">waaronder tweefactorauthenticatie, versleutelde opslag van toegangsgegevens,</w:t>
      </w:r>
      <w:r>
        <w:t xml:space="preserve"> </w:t>
      </w:r>
      <w:r>
        <w:t xml:space="preserve">toegangsbeperking per administratie en een volledig controlespoor van alle handelingen.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Datalekken.</w:t>
      </w:r>
      <w:r>
        <w:t xml:space="preserve"> </w:t>
      </w:r>
      <w:r>
        <w:t xml:space="preserve">Opdrachtnemer informeert opdrachtgever onverwijld over een inbreuk in</w:t>
      </w:r>
      <w:r>
        <w:t xml:space="preserve"> </w:t>
      </w:r>
      <w:r>
        <w:t xml:space="preserve">verband met persoonsgegevens die (mede) gegevens van opdrachtgever betreft.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p>
      <w:pPr>
        <w:pStyle w:val="Heading1"/>
      </w:pPr>
      <w:bookmarkStart w:id="59" w:name="X8c4a95a8559b68e0dd2f33ae9e4d3526176d445"/>
      <w:r>
        <w:t xml:space="preserve">DPIA-lichte toets — AI-extractie van boekhouddocumenten</w:t>
      </w:r>
      <w:bookmarkEnd w:id="59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Concept ter juridische toetsing — niet door een jurist opgesteld.</w:t>
      </w:r>
      <w:r>
        <w:t xml:space="preserve"> </w:t>
      </w:r>
      <w:r>
        <w:t xml:space="preserve">Dit is een lichte, gestructureerde risicotoets (pre-DPIA). De slotafweging in §6 — of een</w:t>
      </w:r>
      <w:r>
        <w:t xml:space="preserve"> </w:t>
      </w:r>
      <w:r>
        <w:t xml:space="preserve">volledige DPIA (art. 35 AVG) nodig is — moet juridisch worden bevestigd.</w:t>
      </w:r>
    </w:p>
    <w:p>
      <w:pPr>
        <w:pStyle w:val="Heading2"/>
      </w:pPr>
      <w:bookmarkStart w:id="60" w:name="beschrijving-van-de-verwerking"/>
      <w:r>
        <w:t xml:space="preserve">1. Beschrijving van de verwerking</w:t>
      </w:r>
      <w:bookmarkEnd w:id="60"/>
    </w:p>
    <w:p>
      <w:pPr>
        <w:pStyle w:val="FirstParagraph"/>
      </w:pPr>
      <w:r>
        <w:t xml:space="preserve">De module stuurt de inhoud van aangeleverde boekhouddocumenten (PDF-facturen, kassarapporten,</w:t>
      </w:r>
      <w:r>
        <w:t xml:space="preserve"> </w:t>
      </w:r>
      <w:r>
        <w:t xml:space="preserve">multi-factuur-PDF’s) naar de Anthropic Claude API (model</w:t>
      </w:r>
      <w:r>
        <w:t xml:space="preserve"> </w:t>
      </w:r>
      <w:r>
        <w:rPr>
          <w:rStyle w:val="VerbatimChar"/>
        </w:rPr>
        <w:t xml:space="preserve">claude-sonnet-5</w:t>
      </w:r>
      <w:r>
        <w:t xml:space="preserve">) om</w:t>
      </w:r>
      <w:r>
        <w:t xml:space="preserve"> </w:t>
      </w:r>
      <w:r>
        <w:t xml:space="preserve">factuurgegevens voor te lezen: leverancier, datum, bedragen, regels, btw. Kenmerken: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AI alleen voor taal, code voor cijfers</w:t>
      </w:r>
      <w:r>
        <w:t xml:space="preserve">: elke AI-uitkomst gaat door een deterministische</w:t>
      </w:r>
      <w:r>
        <w:t xml:space="preserve"> </w:t>
      </w:r>
      <w:r>
        <w:t xml:space="preserve">controlelaag (regelsommen, btw-per-regel-check, verplichte velden); geen LLM in</w:t>
      </w:r>
      <w:r>
        <w:t xml:space="preserve"> </w:t>
      </w:r>
      <w:r>
        <w:t xml:space="preserve">geldberekeningen.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Mens voor de knop op geld</w:t>
      </w:r>
      <w:r>
        <w:t xml:space="preserve">: elk voorstel wordt door een medewerker gecontroleerd vóór</w:t>
      </w:r>
      <w:r>
        <w:t xml:space="preserve"> </w:t>
      </w:r>
      <w:r>
        <w:t xml:space="preserve">boeking; automatisch boeken is opt-in per leverancier met onverkort blokkerende checks en</w:t>
      </w:r>
      <w:r>
        <w:t xml:space="preserve"> </w:t>
      </w:r>
      <w:r>
        <w:t xml:space="preserve">werkt alleen op app-bevestigd boekingsgeheugen.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Gate default UIT</w:t>
      </w:r>
      <w:r>
        <w:t xml:space="preserve">: de AI staat platform-breed uit (</w:t>
      </w:r>
      <w:r>
        <w:rPr>
          <w:rStyle w:val="VerbatimChar"/>
        </w:rPr>
        <w:t xml:space="preserve">intake_ai_ingeschakeld</w:t>
      </w:r>
      <w:r>
        <w:t xml:space="preserve">,</w:t>
      </w:r>
      <w:r>
        <w:t xml:space="preserve"> </w:t>
      </w:r>
      <w:r>
        <w:t xml:space="preserve">Beheerder-instelling met bevestigdialoog, elke wijziging in het audit log).</w:t>
      </w:r>
    </w:p>
    <w:p>
      <w:pPr>
        <w:pStyle w:val="Heading2"/>
      </w:pPr>
      <w:bookmarkStart w:id="61" w:name="noodzaak-en-proportionaliteit"/>
      <w:r>
        <w:t xml:space="preserve">2. Noodzaak en proportionaliteit</w:t>
      </w:r>
      <w:bookmarkEnd w:id="61"/>
    </w:p>
    <w:p>
      <w:pPr>
        <w:pStyle w:val="FirstParagraph"/>
      </w:pPr>
      <w:r>
        <w:t xml:space="preserve">Doel: handmatige overtypwerkzaamheden vervangen; het alternatief (volledig handmatig) is</w:t>
      </w:r>
      <w:r>
        <w:t xml:space="preserve"> </w:t>
      </w:r>
      <w:r>
        <w:t xml:space="preserve">foutgevoeliger en trager. De verwerking is beperkt tot documentinhoud die het kantoor toch al</w:t>
      </w:r>
      <w:r>
        <w:t xml:space="preserve"> </w:t>
      </w:r>
      <w:r>
        <w:t xml:space="preserve">onder ogen krijgt; er gaan geen aparte persoonsdossiers naar de AI. Minder ingrijpende</w:t>
      </w:r>
      <w:r>
        <w:t xml:space="preserve"> </w:t>
      </w:r>
      <w:r>
        <w:t xml:space="preserve">alternatieven (klassieke OCR-templates) zijn overwogen maar schalen niet over de</w:t>
      </w:r>
      <w:r>
        <w:t xml:space="preserve"> </w:t>
      </w:r>
      <w:r>
        <w:t xml:space="preserve">leveranciersvariëteit; de AI levert bovendien alleen een vóórstel, geen besluit.</w:t>
      </w:r>
    </w:p>
    <w:p>
      <w:pPr>
        <w:pStyle w:val="Heading2"/>
      </w:pPr>
      <w:bookmarkStart w:id="62" w:name="risicos"/>
      <w:r>
        <w:t xml:space="preserve">3. Risico’s</w:t>
      </w:r>
      <w:bookmarkEnd w:id="6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Risico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Kans/impact (inschatting)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Persoonsgegevens (namen, IBAN’s, adressen op facturen/urenstaten) gaan naar een verwerker in de VS</w:t>
            </w:r>
          </w:p>
        </w:tc>
        <w:tc>
          <w:p>
            <w:pPr>
              <w:pStyle w:val="Compact"/>
              <w:jc w:val="left"/>
            </w:pPr>
            <w:r>
              <w:t xml:space="preserve">kans hoog (inherent), impact beperkt tot factuurcontext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BSN’s op documenten (WKA-context, urenstaten) belanden in AI-output of index</w:t>
            </w:r>
          </w:p>
        </w:tc>
        <w:tc>
          <w:p>
            <w:pPr>
              <w:pStyle w:val="Compact"/>
              <w:jc w:val="left"/>
            </w:pPr>
            <w:r>
              <w:t xml:space="preserve">zonder maatregelen reëel; impact hoog (BSN = extra beschermd)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Bijzondere categorieën</w:t>
            </w:r>
            <w:r>
              <w:t xml:space="preserve"> </w:t>
            </w:r>
            <w:r>
              <w:t xml:space="preserve">“</w:t>
            </w:r>
            <w:r>
              <w:t xml:space="preserve">per ongeluk</w:t>
            </w:r>
            <w:r>
              <w:t xml:space="preserve">”</w:t>
            </w:r>
            <w:r>
              <w:t xml:space="preserve"> </w:t>
            </w:r>
            <w:r>
              <w:t xml:space="preserve">in vrije tekst (bv. factuur van een zorgverlener impliceert gezondheidsinformatie)</w:t>
            </w:r>
          </w:p>
        </w:tc>
        <w:tc>
          <w:p>
            <w:pPr>
              <w:pStyle w:val="Compact"/>
              <w:jc w:val="left"/>
            </w:pPr>
            <w:r>
              <w:t xml:space="preserve">kans laag-middel, impact middel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Foutieve extractie leidt tot verkeerde boeking/betaling</w:t>
            </w:r>
          </w:p>
        </w:tc>
        <w:tc>
          <w:p>
            <w:pPr>
              <w:pStyle w:val="Compact"/>
              <w:jc w:val="left"/>
            </w:pPr>
            <w:r>
              <w:t xml:space="preserve">kans middel, financiële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Prompt-injectie: kwaadaardige tekst in een aangeleverd document stuurt de extractie</w:t>
            </w:r>
          </w:p>
        </w:tc>
        <w:tc>
          <w:p>
            <w:pPr>
              <w:pStyle w:val="Compact"/>
              <w:jc w:val="left"/>
            </w:pPr>
            <w:r>
              <w:t xml:space="preserve">kans laag, impact beperkt door architectuur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Retentie bij de AI-leverancier langer/anders dan verwacht; toegang derden (VS)</w:t>
            </w:r>
          </w:p>
        </w:tc>
        <w:tc>
          <w:p>
            <w:pPr>
              <w:pStyle w:val="Compact"/>
              <w:jc w:val="left"/>
            </w:pPr>
            <w:r>
              <w:t xml:space="preserve">kans laag, impact middel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Function creep: AI-gebruik breidt sluipend uit naar andere data (zoeken, chat)</w:t>
            </w:r>
          </w:p>
        </w:tc>
        <w:tc>
          <w:p>
            <w:pPr>
              <w:pStyle w:val="Compact"/>
              <w:jc w:val="left"/>
            </w:pPr>
            <w:r>
              <w:t xml:space="preserve">kans middel zonder afspraak</w:t>
            </w:r>
          </w:p>
        </w:tc>
      </w:tr>
    </w:tbl>
    <w:p>
      <w:pPr>
        <w:pStyle w:val="Heading2"/>
      </w:pPr>
      <w:bookmarkStart w:id="63" w:name="reeds-geborgde-mitigaties-gebouwd-getest"/>
      <w:r>
        <w:t xml:space="preserve">4. Reeds geborgde mitigaties (gebouwd + getest)</w:t>
      </w:r>
      <w:bookmarkEnd w:id="6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Risico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Anthropic-DPA met SCC’s (checklist A); ZDR-optie; gate default UIT — géén AI op klantdata vóór de activatie-checklist rond is; dataminimalisatie (alleen documentinhoud)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BSN-hardregel</w:t>
            </w:r>
            <w:r>
              <w:t xml:space="preserve">: (a) prompt verbiedt extractie, (b) deterministisch post-filter</w:t>
            </w:r>
            <w:r>
              <w:t xml:space="preserve"> </w:t>
            </w:r>
            <w:r>
              <w:rPr>
                <w:rStyle w:val="VerbatimChar"/>
              </w:rPr>
              <w:t xml:space="preserve">app/extractie/bsn.py</w:t>
            </w:r>
            <w:r>
              <w:t xml:space="preserve"> </w:t>
            </w:r>
            <w:r>
              <w:t xml:space="preserve">vóór persistentie (elfproef + verplichte BSN-context, negatieve labels overstemmen — bewust zo ontworpen dat factuurnummers niet vals maskeren), (c) preview maskeert, (d) BSN’s worden nooit geïndexeerd; brondocument blijft alleen als bestand bewaard (WKA-bewaarplicht)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Er wordt niets uit documenten</w:t>
            </w:r>
            <w:r>
              <w:t xml:space="preserve"> </w:t>
            </w:r>
            <w:r>
              <w:t xml:space="preserve">“</w:t>
            </w:r>
            <w:r>
              <w:t xml:space="preserve">gelezen</w:t>
            </w:r>
            <w:r>
              <w:t xml:space="preserve">”</w:t>
            </w:r>
            <w:r>
              <w:t xml:space="preserve"> </w:t>
            </w:r>
            <w:r>
              <w:t xml:space="preserve">behalve boekhoudvelden; vrije-tekstvelden gaan door hetzelfde BSN-/persistentiefilter; geen profilering of afgeleide kenmerken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Deterministische controlelaag over elke extractie; harde blokkerende checks (duplicaat, regeltelling, verplichte velden, IBAN-wissel-vier-ogen, btw-per-regel); mens-in-de-lus; afwijkingen van het boekingsgeheugen oranje gemarkeerd, seed-only nooit groen; automatisch boeken opt-in mét volumerem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De AI-output is een gestructureerd voorstel dat door deterministische checks en een mens gaat; de AI heeft geen tools/schrijftoegang — een injectie kan hoogstens een fout voorstel opleveren dat door R4-mitigaties gevangen wordt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DPA + (aan te vragen) zero data retention; geen training op API-data volgens de Commercial Terms (verifiëren bij acceptatie); modelkeuze gepind op een ZDR-compatibel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Zoeken gebruikt bewust uitsluitend lokaal aanwezige extractietekst (geen nieuwe AI-calls); elke nieuwe AI-toepassing = nieuw besluit + aanvulling op dit document</w:t>
            </w:r>
          </w:p>
        </w:tc>
      </w:tr>
    </w:tbl>
    <w:p>
      <w:pPr>
        <w:pStyle w:val="BodyText"/>
      </w:pPr>
      <w:r>
        <w:t xml:space="preserve">Algemene waarborgen eromheen: RLS-scoping per administratie, TOTP-2FA, append-only audit op</w:t>
      </w:r>
      <w:r>
        <w:t xml:space="preserve"> </w:t>
      </w:r>
      <w:r>
        <w:t xml:space="preserve">elke handeling, envelope-versleutelde credentials, pseudonimisering na relatie-einde + 7 jaar.</w:t>
      </w:r>
    </w:p>
    <w:p>
      <w:pPr>
        <w:pStyle w:val="Heading2"/>
      </w:pPr>
      <w:bookmarkStart w:id="64" w:name="X204dad086c352bc0dd083b237de03b756fd2194"/>
      <w:r>
        <w:t xml:space="preserve">5. Restrisico’s (geaccepteerd of nog te beleggen)</w:t>
      </w:r>
      <w:bookmarkEnd w:id="64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Vrije-tekst-PII gaat wél naar de API</w:t>
      </w:r>
      <w:r>
        <w:t xml:space="preserve"> </w:t>
      </w:r>
      <w:r>
        <w:t xml:space="preserve">zolang het geen BSN is (namen, adressen,</w:t>
      </w:r>
      <w:r>
        <w:t xml:space="preserve"> </w:t>
      </w:r>
      <w:r>
        <w:t xml:space="preserve">omschrijvingen). Aanvaardbaar geacht binnen doel + DPA + ZDR; expliciet accepteren.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VS-doorgifte</w:t>
      </w:r>
      <w:r>
        <w:t xml:space="preserve"> </w:t>
      </w:r>
      <w:r>
        <w:t xml:space="preserve">blijft juridisch kwetsbaar voor jurisprudentiewijzigingen (Schrems-lijn).</w:t>
      </w:r>
      <w:r>
        <w:t xml:space="preserve"> </w:t>
      </w:r>
      <w:r>
        <w:t xml:space="preserve">Monitoren; ZDR verkleint de feitelijke blootstelling. Zie ook de CLOUD Act-notitie</w:t>
      </w:r>
      <w:r>
        <w:t xml:space="preserve"> </w:t>
      </w:r>
      <w:r>
        <w:t xml:space="preserve">(register §9).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Datalek-procedure</w:t>
      </w:r>
      <w:r>
        <w:t xml:space="preserve"> </w:t>
      </w:r>
      <w:r>
        <w:t xml:space="preserve">(meldplicht 72 u) is kantoorbreed nog niet beschreven — beleggen</w:t>
      </w:r>
      <w:r>
        <w:t xml:space="preserve"> </w:t>
      </w:r>
      <w:r>
        <w:t xml:space="preserve">vóór activering.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Klanten met gevoelige sectoren</w:t>
      </w:r>
      <w:r>
        <w:t xml:space="preserve"> </w:t>
      </w:r>
      <w:r>
        <w:t xml:space="preserve">(zorg, advocatuur): per administratie beoordelen of de</w:t>
      </w:r>
      <w:r>
        <w:t xml:space="preserve"> </w:t>
      </w:r>
      <w:r>
        <w:t xml:space="preserve">AI-gate voor die administratie uit moet blijven zolang geen aanvullende afspraak met de</w:t>
      </w:r>
      <w:r>
        <w:t xml:space="preserve"> </w:t>
      </w:r>
      <w:r>
        <w:t xml:space="preserve">klant bestaat.</w:t>
      </w:r>
    </w:p>
    <w:p>
      <w:pPr>
        <w:pStyle w:val="Heading2"/>
      </w:pPr>
      <w:bookmarkStart w:id="65" w:name="conclusie-te-toetsen"/>
      <w:r>
        <w:t xml:space="preserve">6. Conclusie (te toetsen)</w:t>
      </w:r>
      <w:bookmarkEnd w:id="65"/>
    </w:p>
    <w:p>
      <w:pPr>
        <w:pStyle w:val="FirstParagraph"/>
      </w:pPr>
      <w:r>
        <w:t xml:space="preserve">De verwerking is geen grootschalige, systematische verwerking van bijzondere categorieën en</w:t>
      </w:r>
      <w:r>
        <w:t xml:space="preserve"> </w:t>
      </w:r>
      <w:r>
        <w:t xml:space="preserve">bevat geen geautomatiseerde besluitvorming met rechtsgevolg (mens-in-de-lus is hard geborgd) —</w:t>
      </w:r>
      <w:r>
        <w:t xml:space="preserve"> </w:t>
      </w:r>
      <w:r>
        <w:t xml:space="preserve">een volledige DPIA lijkt daarmee niet verplicht, mits de mitigaties uit §4 en de acties uit</w:t>
      </w:r>
      <w:r>
        <w:t xml:space="preserve"> </w:t>
      </w:r>
      <w:r>
        <w:t xml:space="preserve">§5 staan.</w:t>
      </w:r>
      <w:r>
        <w:t xml:space="preserve"> </w:t>
      </w:r>
      <w:r>
        <w:rPr>
          <w:b/>
        </w:rPr>
        <w:t xml:space="preserve">Heroverwegen</w:t>
      </w:r>
      <w:r>
        <w:t xml:space="preserve"> </w:t>
      </w:r>
      <w:r>
        <w:t xml:space="preserve">(alsnog volledige DPIA) zodra: de AI-gate op grote schaal aan</w:t>
      </w:r>
      <w:r>
        <w:t xml:space="preserve"> </w:t>
      </w:r>
      <w:r>
        <w:t xml:space="preserve">staat voor administraties met stelselmatig gevoelige documentstromen, de AI-toepassing wordt</w:t>
      </w:r>
      <w:r>
        <w:t xml:space="preserve"> </w:t>
      </w:r>
      <w:r>
        <w:t xml:space="preserve">uitgebreid (R7), of automatische besluitvorming zonder menselijke controle wordt overwogen.</w:t>
      </w:r>
    </w:p>
    <w:p>
      <w:r>
        <w:br w:type="page"/>
      </w:r>
    </w:p>
    <w:p>
      <w:pPr>
        <w:pStyle w:val="Heading1"/>
      </w:pPr>
      <w:bookmarkStart w:id="66" w:name="X1a30bbe602c09f97c4500445459fd4f96bd2270"/>
      <w:r>
        <w:t xml:space="preserve">Activatie-checklist — volgorde van de gates</w:t>
      </w:r>
      <w:bookmarkEnd w:id="66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Concept ter juridische toetsing — niet door een jurist opgesteld.</w:t>
      </w:r>
      <w:r>
        <w:t xml:space="preserve"> </w:t>
      </w:r>
      <w:r>
        <w:t xml:space="preserve">Harde regel (besluit Peter 2026-08-11): dit pakket is de poort vóór AI op echte klantdata</w:t>
      </w:r>
      <w:r>
        <w:t xml:space="preserve"> </w:t>
      </w:r>
      <w:r>
        <w:t xml:space="preserve">en vóór klantdata in de cloud. Een gate gaat pas AAN als alle vinkjes van zijn stap staan.</w:t>
      </w:r>
    </w:p>
    <w:p>
      <w:pPr>
        <w:pStyle w:val="Heading2"/>
      </w:pPr>
      <w:bookmarkStart w:id="67" w:name="stap-0-nu-fundament-geen-gate"/>
      <w:r>
        <w:t xml:space="preserve">Stap 0 — nu (fundament, geen gate)</w:t>
      </w:r>
      <w:bookmarkEnd w:id="67"/>
    </w:p>
    <w:p>
      <w:pPr>
        <w:numPr>
          <w:ilvl w:val="0"/>
          <w:numId w:val="1019"/>
        </w:numPr>
        <w:pStyle w:val="Compact"/>
      </w:pPr>
      <w:r>
        <w:t xml:space="preserve">☐ Dit AVG-pakket juridisch getoetst (alle vijf documenten) — statusupdate in</w:t>
      </w:r>
      <w:r>
        <w:t xml:space="preserve"> </w:t>
      </w:r>
      <w:r>
        <w:rPr>
          <w:rStyle w:val="VerbatimChar"/>
        </w:rPr>
        <w:t xml:space="preserve">docs/BESLISSINGEN.md</w:t>
      </w:r>
      <w:r>
        <w:t xml:space="preserve"> </w:t>
      </w:r>
      <w:r>
        <w:t xml:space="preserve">“</w:t>
      </w:r>
      <w:r>
        <w:t xml:space="preserve">AVG-compliance</w:t>
      </w:r>
      <w:r>
        <w:t xml:space="preserve">”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☐ Datalek-procedure kantoorbreed beschreven (meldplicht 72 u; wie meldt, wie beoordeelt).</w:t>
      </w:r>
    </w:p>
    <w:p>
      <w:pPr>
        <w:numPr>
          <w:ilvl w:val="0"/>
          <w:numId w:val="1019"/>
        </w:numPr>
        <w:pStyle w:val="Compact"/>
      </w:pPr>
      <w:r>
        <w:t xml:space="preserve">☐ Privacyverklaring kantoor actueel (verwijzing naar register + tekstblok doc 3).</w:t>
      </w:r>
    </w:p>
    <w:p>
      <w:pPr>
        <w:pStyle w:val="Heading2"/>
      </w:pPr>
      <w:bookmarkStart w:id="68" w:name="Xd77d3c85876db90040cc708fc7ace0f968fa1bc"/>
      <w:r>
        <w:t xml:space="preserve">Stap 1 — vóór</w:t>
      </w:r>
      <w:r>
        <w:t xml:space="preserve"> </w:t>
      </w:r>
      <w:r>
        <w:rPr>
          <w:rStyle w:val="VerbatimChar"/>
        </w:rPr>
        <w:t xml:space="preserve">intake_ai_ingeschakeld</w:t>
      </w:r>
      <w:r>
        <w:t xml:space="preserve"> </w:t>
      </w:r>
      <w:r>
        <w:t xml:space="preserve">AAN (AI-extractie op echte klantdata)</w:t>
      </w:r>
      <w:bookmarkEnd w:id="68"/>
    </w:p>
    <w:p>
      <w:pPr>
        <w:pStyle w:val="FirstParagraph"/>
      </w:pPr>
      <w:r>
        <w:t xml:space="preserve">Volgorde: eerst contracten, dan documenten, dan de knop.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Anthropic-DPA rond</w:t>
      </w:r>
      <w:r>
        <w:t xml:space="preserve">: betaald API-account, Commercial Terms geaccepteerd (= DPA incl.</w:t>
      </w:r>
      <w:r>
        <w:t xml:space="preserve"> </w:t>
      </w:r>
      <w:r>
        <w:t xml:space="preserve">SCC’s), versie + datum gearchiveerd (checklist A in doc 2).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Zero data retention</w:t>
      </w:r>
      <w:r>
        <w:t xml:space="preserve"> </w:t>
      </w:r>
      <w:r>
        <w:t xml:space="preserve">aangevraagd en bevestigd, óf de default-retentie bewust</w:t>
      </w:r>
      <w:r>
        <w:t xml:space="preserve"> </w:t>
      </w:r>
      <w:r>
        <w:t xml:space="preserve">geaccepteerd en vastgelegd (met motivering).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Model-check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ai_extractie_model</w:t>
      </w:r>
      <w:r>
        <w:t xml:space="preserve"> </w:t>
      </w:r>
      <w:r>
        <w:t xml:space="preserve">is ZDR-compatibel (nu</w:t>
      </w:r>
      <w:r>
        <w:t xml:space="preserve"> </w:t>
      </w:r>
      <w:r>
        <w:rPr>
          <w:rStyle w:val="VerbatimChar"/>
        </w:rPr>
        <w:t xml:space="preserve">claude-sonnet-5</w:t>
      </w:r>
      <w:r>
        <w:t xml:space="preserve"> </w:t>
      </w:r>
      <w:r>
        <w:t xml:space="preserve">— bij</w:t>
      </w:r>
      <w:r>
        <w:t xml:space="preserve"> </w:t>
      </w:r>
      <w:r>
        <w:t xml:space="preserve">elke modelwissel opnieuw checken; sommige modellen vereisen 30 dagen retentie).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Verwerkingsregister</w:t>
      </w:r>
      <w:r>
        <w:t xml:space="preserve"> </w:t>
      </w:r>
      <w:r>
        <w:t xml:space="preserve">V1/V2/V3 (doc 1) vastgesteld en actueel.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DPIA-lichte toets</w:t>
      </w:r>
      <w:r>
        <w:t xml:space="preserve"> </w:t>
      </w:r>
      <w:r>
        <w:t xml:space="preserve">(doc 4) vastgesteld; restrisico’s expliciet geaccepteerd.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Klanten geïnformeerd</w:t>
      </w:r>
      <w:r>
        <w:t xml:space="preserve">: tekstblok (doc 3 §4) in de opdrachtvoorwaarden of als</w:t>
      </w:r>
      <w:r>
        <w:t xml:space="preserve"> </w:t>
      </w:r>
      <w:r>
        <w:t xml:space="preserve">addendum verzonden — in elk geval voor de administraties waar de AI voor gaat draaien.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Gevoelige administraties gemarkeerd</w:t>
      </w:r>
      <w:r>
        <w:t xml:space="preserve">: per administratie beoordeeld of de AI-gate</w:t>
      </w:r>
      <w:r>
        <w:t xml:space="preserve"> </w:t>
      </w:r>
      <w:r>
        <w:t xml:space="preserve">daar uit blijft (doc 4 §5.4).</w:t>
      </w:r>
    </w:p>
    <w:p>
      <w:pPr>
        <w:numPr>
          <w:ilvl w:val="0"/>
          <w:numId w:val="1020"/>
        </w:numPr>
        <w:pStyle w:val="Compact"/>
      </w:pPr>
      <w:r>
        <w:t xml:space="preserve">☐ Technische borging aanwezig (is gebouwd — alleen verifiëren): BSN-filtertests groen,</w:t>
      </w:r>
      <w:r>
        <w:t xml:space="preserve"> </w:t>
      </w:r>
      <w:r>
        <w:t xml:space="preserve">gate default UIT, audit op gate-wijziging.</w:t>
      </w:r>
    </w:p>
    <w:p>
      <w:pPr>
        <w:numPr>
          <w:ilvl w:val="0"/>
          <w:numId w:val="1020"/>
        </w:numPr>
        <w:pStyle w:val="Compact"/>
      </w:pPr>
      <w:r>
        <w:t xml:space="preserve">➡️ Daarna:</w:t>
      </w:r>
      <w:r>
        <w:t xml:space="preserve"> </w:t>
      </w:r>
      <w:r>
        <w:rPr>
          <w:rStyle w:val="VerbatimChar"/>
        </w:rPr>
        <w:t xml:space="preserve">make intake-ai-aan</w:t>
      </w:r>
      <w:r>
        <w:t xml:space="preserve"> </w:t>
      </w:r>
      <w:r>
        <w:t xml:space="preserve">(of de Instellingen-knop) — de wijziging zelf wordt</w:t>
      </w:r>
      <w:r>
        <w:t xml:space="preserve"> </w:t>
      </w:r>
      <w:r>
        <w:t xml:space="preserve">geauditeerd.</w:t>
      </w:r>
    </w:p>
    <w:p>
      <w:pPr>
        <w:pStyle w:val="FirstParagraph"/>
      </w:pPr>
      <w:r>
        <w:rPr>
          <w:b/>
        </w:rPr>
        <w:t xml:space="preserve">NB:</w:t>
      </w:r>
      <w:r>
        <w:t xml:space="preserve"> </w:t>
      </w:r>
      <w:r>
        <w:t xml:space="preserve">de AI-extractie voor inkoopfacturen, rapport-extractie (omzet) en</w:t>
      </w:r>
      <w:r>
        <w:t xml:space="preserve"> </w:t>
      </w:r>
      <w:r>
        <w:t xml:space="preserve">multi-factuur-splitsing zitten allemaal achter dezelfde platform-brede gate — stap 1 dekt ze</w:t>
      </w:r>
      <w:r>
        <w:t xml:space="preserve"> </w:t>
      </w:r>
      <w:r>
        <w:t xml:space="preserve">alle drie. Testen kan zonder deze stap uitsluitend met niet-klantdata (eigen testdocumenten,</w:t>
      </w:r>
      <w:r>
        <w:t xml:space="preserve"> </w:t>
      </w:r>
      <w:r>
        <w:t xml:space="preserve">TEST-administratie).</w:t>
      </w:r>
    </w:p>
    <w:p>
      <w:pPr>
        <w:pStyle w:val="Heading2"/>
      </w:pPr>
      <w:bookmarkStart w:id="69" w:name="Xcf3136dc6e362a9545c1d13e4060e152b469903"/>
      <w:r>
        <w:t xml:space="preserve">Stap 2 — vóór de GCP-uitrol (klantdata in de cloud, gepland september 2026)</w:t>
      </w:r>
      <w:bookmarkEnd w:id="69"/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Google Cloud CDPA</w:t>
      </w:r>
      <w:r>
        <w:t xml:space="preserve"> </w:t>
      </w:r>
      <w:r>
        <w:t xml:space="preserve">geaccepteerd; versie + datum gearchiveerd (checklist B).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Regio-borging</w:t>
      </w:r>
      <w:r>
        <w:t xml:space="preserve">: alle services in</w:t>
      </w:r>
      <w:r>
        <w:t xml:space="preserve"> </w:t>
      </w:r>
      <w:r>
        <w:rPr>
          <w:rStyle w:val="VerbatimChar"/>
        </w:rPr>
        <w:t xml:space="preserve">europe-west4</w:t>
      </w:r>
      <w:r>
        <w:t xml:space="preserve">; Organization Policy op EU-locaties.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Herzieningsmoment CLOUD Act uitgevoerd</w:t>
      </w:r>
      <w:r>
        <w:t xml:space="preserve"> </w:t>
      </w:r>
      <w:r>
        <w:t xml:space="preserve">(besluit 0003): CMEK en/of client-side</w:t>
      </w:r>
      <w:r>
        <w:t xml:space="preserve"> </w:t>
      </w:r>
      <w:r>
        <w:t xml:space="preserve">documentversleuteling beoordeeld; uitkomst als nieuw platformbesluit vastgelegd.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Retentie geconfigureerd</w:t>
      </w:r>
      <w:r>
        <w:t xml:space="preserve">: Cloud Storage-bucketretentie 7 jaar op documenten;</w:t>
      </w:r>
      <w:r>
        <w:t xml:space="preserve"> </w:t>
      </w:r>
      <w:r>
        <w:t xml:space="preserve">back-up/PITR-instellingen gedocumenteerd.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Exact Reeleezee</w:t>
      </w:r>
      <w:r>
        <w:t xml:space="preserve">: actuele verwerkersovereenkomst bevestigd en gearchiveerd</w:t>
      </w:r>
      <w:r>
        <w:t xml:space="preserve"> </w:t>
      </w:r>
      <w:r>
        <w:t xml:space="preserve">(checklist C) — formeel losstaand van GCP, maar vóór livegang afronden.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IMAP-postvak</w:t>
      </w:r>
      <w:r>
        <w:t xml:space="preserve">: providerkeuze gemaakt + DPA rond (checklist D) — vóór activering van</w:t>
      </w:r>
      <w:r>
        <w:t xml:space="preserve"> </w:t>
      </w:r>
      <w:r>
        <w:t xml:space="preserve">de live e-mail-fetch (de seam in</w:t>
      </w:r>
      <w:r>
        <w:t xml:space="preserve"> </w:t>
      </w:r>
      <w:r>
        <w:rPr>
          <w:rStyle w:val="VerbatimChar"/>
        </w:rPr>
        <w:t xml:space="preserve">app/intake/postvak.py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☐ Verwerkingsregister §8/§9 bijgewerkt op de werkelijke cloudconfiguratie.</w:t>
      </w:r>
    </w:p>
    <w:p>
      <w:pPr>
        <w:pStyle w:val="Heading2"/>
      </w:pPr>
      <w:bookmarkStart w:id="70" w:name="Xe4b0f5e5efb698853414e6b8498e247554487f0"/>
      <w:r>
        <w:t xml:space="preserve">Stap 3 — opt-ins per administratie (ná stap 1 en 2)</w:t>
      </w:r>
      <w:bookmarkEnd w:id="70"/>
    </w:p>
    <w:p>
      <w:pPr>
        <w:pStyle w:val="FirstParagraph"/>
      </w:pPr>
      <w:r>
        <w:t xml:space="preserve">Deze gates zijn functioneel, maar raken de AVG-verantwoording (meer automatisering = meer</w:t>
      </w:r>
      <w:r>
        <w:t xml:space="preserve"> </w:t>
      </w:r>
      <w:r>
        <w:t xml:space="preserve">gewicht op de gedocumenteerde waarborgen):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Voorwaarde bovenop stap 1/2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bank_autoboeken_ingeschakeld</w:t>
            </w:r>
            <w:r>
              <w:t xml:space="preserve"> </w:t>
            </w:r>
            <w:r>
              <w:t xml:space="preserve">(per administratie)</w:t>
            </w:r>
          </w:p>
        </w:tc>
        <w:tc>
          <w:p>
            <w:pPr>
              <w:pStyle w:val="Compact"/>
              <w:jc w:val="left"/>
            </w:pPr>
            <w:r>
              <w:t xml:space="preserve">Geen extra AVG-actie — deterministisch, geen AI; klant geïnformeerd via tekstblok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Autoboeken per leverancier (Beheerder-only, default UIT)</w:t>
            </w:r>
          </w:p>
        </w:tc>
        <w:tc>
          <w:p>
            <w:pPr>
              <w:pStyle w:val="Compact"/>
              <w:jc w:val="left"/>
            </w:pPr>
            <w:r>
              <w:t xml:space="preserve">Stap 1 volledig; werkt alleen op app-bevestigd geheugen + harde checks (gebouwd)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Klant-accordering + accordeur-accounts</w:t>
            </w:r>
          </w:p>
        </w:tc>
        <w:tc>
          <w:p>
            <w:pPr>
              <w:pStyle w:val="Compact"/>
              <w:jc w:val="left"/>
            </w:pPr>
            <w:r>
              <w:t xml:space="preserve">Tekstblok doc 3 bij de klant rond (accordeur-gegevens in register V6/V7) + activeringsflow-akkoord (zie hieronder)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afgeletterd_event_ingeschakeld</w:t>
            </w:r>
            <w:r>
              <w:t xml:space="preserve"> </w:t>
            </w:r>
            <w:r>
              <w:t xml:space="preserve">/ webhooks naar vastgoed</w:t>
            </w:r>
          </w:p>
        </w:tc>
        <w:tc>
          <w:p>
            <w:pPr>
              <w:pStyle w:val="Compact"/>
              <w:jc w:val="left"/>
            </w:pPr>
            <w:r>
              <w:t xml:space="preserve">Platform-intern (HMAC); geen aparte DPA — wel benoemd in het register (V4)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Accordeur-PWA + push (fase 3)</w:t>
            </w:r>
          </w:p>
        </w:tc>
        <w:tc>
          <w:p>
            <w:pPr>
              <w:pStyle w:val="Compact"/>
              <w:jc w:val="left"/>
            </w:pPr>
            <w:r>
              <w:t xml:space="preserve">Bij bouw: register aanvullen (pushtokens = persoonsgegevens) + providerkeuze push</w:t>
            </w:r>
          </w:p>
        </w:tc>
      </w:tr>
    </w:tbl>
    <w:p>
      <w:pPr>
        <w:pStyle w:val="Heading3"/>
      </w:pPr>
      <w:bookmarkStart w:id="71" w:name="Xbdae8611ca4e3a6ab19b3c66cbf77dc4b7e1faf"/>
      <w:r>
        <w:t xml:space="preserve">Accordeur-activeringsflow — voorwaarden + privacyverklaring ter akkoord (toegevoegd 2026-08-11)</w:t>
      </w:r>
      <w:bookmarkEnd w:id="71"/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</w:rPr>
        <w:t xml:space="preserve">Informatielaag BÓVENOP het AVG-pakket, géén vervanging</w:t>
      </w:r>
      <w:r>
        <w:t xml:space="preserve">: dit akkoord-scherm vervangt</w:t>
      </w:r>
      <w:r>
        <w:t xml:space="preserve"> </w:t>
      </w:r>
      <w:r>
        <w:t xml:space="preserve">geen DPA’s (stap 1/2), niet het verwerkingsregister en niet de DPIA-toets — het vult</w:t>
      </w:r>
      <w:r>
        <w:t xml:space="preserve"> </w:t>
      </w:r>
      <w:r>
        <w:t xml:space="preserve">uitsluitend de</w:t>
      </w:r>
      <w:r>
        <w:t xml:space="preserve"> </w:t>
      </w:r>
      <w:r>
        <w:rPr>
          <w:b/>
        </w:rPr>
        <w:t xml:space="preserve">informatieplicht</w:t>
      </w:r>
      <w:r>
        <w:t xml:space="preserve"> </w:t>
      </w:r>
      <w:r>
        <w:t xml:space="preserve">richting de accordeur zelf in. Voor de</w:t>
      </w:r>
      <w:r>
        <w:t xml:space="preserve"> </w:t>
      </w:r>
      <w:r>
        <w:t xml:space="preserve">accordeur-accountgegevens is het kantoor</w:t>
      </w:r>
      <w:r>
        <w:t xml:space="preserve"> </w:t>
      </w:r>
      <w:r>
        <w:rPr>
          <w:b/>
        </w:rPr>
        <w:t xml:space="preserve">verwerkingsverantwoordelijke</w:t>
      </w:r>
      <w:r>
        <w:t xml:space="preserve"> </w:t>
      </w:r>
      <w:r>
        <w:t xml:space="preserve">(rolbepaling</w:t>
      </w:r>
      <w:r>
        <w:t xml:space="preserve"> </w:t>
      </w:r>
      <w:r>
        <w:t xml:space="preserve">doc 3); daarom hoort deze informatie- en akkoordstap bij ons, niet bij de klant.</w:t>
      </w:r>
    </w:p>
    <w:p>
      <w:pPr>
        <w:numPr>
          <w:ilvl w:val="0"/>
          <w:numId w:val="1022"/>
        </w:numPr>
        <w:pStyle w:val="Compact"/>
      </w:pPr>
      <w:r>
        <w:t xml:space="preserve">☐ De</w:t>
      </w:r>
      <w:r>
        <w:t xml:space="preserve"> </w:t>
      </w:r>
      <w:r>
        <w:rPr>
          <w:b/>
        </w:rPr>
        <w:t xml:space="preserve">activeringsflow van een accordeur-account</w:t>
      </w:r>
      <w:r>
        <w:t xml:space="preserve"> </w:t>
      </w:r>
      <w:r>
        <w:t xml:space="preserve">(eenmalige uitnodigingslink) toont de</w:t>
      </w:r>
      <w:r>
        <w:t xml:space="preserve"> </w:t>
      </w:r>
      <w:r>
        <w:rPr>
          <w:b/>
        </w:rPr>
        <w:t xml:space="preserve">opdracht-/gebruiksvoorwaarden + privacyverklaring</w:t>
      </w:r>
      <w:r>
        <w:t xml:space="preserve"> </w:t>
      </w:r>
      <w:r>
        <w:t xml:space="preserve">en vraagt expliciet akkoord vóór</w:t>
      </w:r>
      <w:r>
        <w:t xml:space="preserve"> </w:t>
      </w:r>
      <w:r>
        <w:t xml:space="preserve">het eerste gebruik; het akkoord (wie, wanneer, welke tekstversie) landt in het</w:t>
      </w:r>
      <w:r>
        <w:t xml:space="preserve"> </w:t>
      </w:r>
      <w:r>
        <w:t xml:space="preserve">append-only audit log.</w:t>
      </w:r>
    </w:p>
    <w:p>
      <w:pPr>
        <w:numPr>
          <w:ilvl w:val="0"/>
          <w:numId w:val="1022"/>
        </w:numPr>
        <w:pStyle w:val="Compact"/>
      </w:pPr>
      <w:r>
        <w:t xml:space="preserve">☐ De</w:t>
      </w:r>
      <w:r>
        <w:t xml:space="preserve"> </w:t>
      </w:r>
      <w:r>
        <w:rPr>
          <w:b/>
        </w:rPr>
        <w:t xml:space="preserve">concept-akkoordtekst (bijlage A)</w:t>
      </w:r>
      <w:r>
        <w:t xml:space="preserve"> </w:t>
      </w:r>
      <w:r>
        <w:t xml:space="preserve">is juridisch getoetst vóórdat de eerste échte</w:t>
      </w:r>
      <w:r>
        <w:t xml:space="preserve"> </w:t>
      </w:r>
      <w:r>
        <w:t xml:space="preserve">accordeur live gaat.</w:t>
      </w:r>
    </w:p>
    <w:p>
      <w:pPr>
        <w:pStyle w:val="Heading2"/>
      </w:pPr>
      <w:bookmarkStart w:id="72" w:name="samenvatting-wat-blokkeert-wat"/>
      <w:r>
        <w:t xml:space="preserve">Samenvatting: wat blokkeert wat</w:t>
      </w:r>
      <w:bookmarkEnd w:id="72"/>
    </w:p>
    <w:p>
      <w:pPr>
        <w:pStyle w:val="SourceCode"/>
      </w:pPr>
      <w:r>
        <w:rPr>
          <w:rStyle w:val="VerbatimChar"/>
        </w:rPr>
        <w:t xml:space="preserve">AVG-pakket getoetst (stap 0)</w:t>
      </w:r>
      <w:r>
        <w:br/>
      </w:r>
      <w:r>
        <w:rPr>
          <w:rStyle w:val="VerbatimChar"/>
        </w:rPr>
        <w:t xml:space="preserve">   └─► Anthropic-DPA + ZDR + register + DPIA + klantinfo (stap 1)</w:t>
      </w:r>
      <w:r>
        <w:br/>
      </w:r>
      <w:r>
        <w:rPr>
          <w:rStyle w:val="VerbatimChar"/>
        </w:rPr>
        <w:t xml:space="preserve">          └─► intake_ai_ingeschakeld AAN  ──► AI-extractie / splitsing / rapport-extractie</w:t>
      </w:r>
      <w:r>
        <w:br/>
      </w:r>
      <w:r>
        <w:rPr>
          <w:rStyle w:val="VerbatimChar"/>
        </w:rPr>
        <w:t xml:space="preserve">   └─► Google CDPA + regio + CMEK-herziening + retentie (stap 2)</w:t>
      </w:r>
      <w:r>
        <w:br/>
      </w:r>
      <w:r>
        <w:rPr>
          <w:rStyle w:val="VerbatimChar"/>
        </w:rPr>
        <w:t xml:space="preserve">          └─► GCP-uitrol (klantdata in de cloud) ──► live IMAP-intake (na eigen DPA)</w:t>
      </w:r>
      <w:r>
        <w:br/>
      </w:r>
      <w:r>
        <w:rPr>
          <w:rStyle w:val="VerbatimChar"/>
        </w:rPr>
        <w:t xml:space="preserve">                 └─► opt-ins per administratie (stap 3)</w:t>
      </w:r>
    </w:p>
    <w:p>
      <w:pPr>
        <w:pStyle w:val="Heading2"/>
      </w:pPr>
      <w:bookmarkStart w:id="73" w:name="Xc437c14061b0e2d8351c7757353c60f358eafd4"/>
      <w:r>
        <w:t xml:space="preserve">Bijlage A — concept-akkoordtekst activeringsflow accordeur</w:t>
      </w:r>
      <w:bookmarkEnd w:id="73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Concept ter juridische toetsing — niet door een jurist opgesteld.</w:t>
      </w:r>
      <w:r>
        <w:t xml:space="preserve"> </w:t>
      </w:r>
      <w:r>
        <w:t xml:space="preserve">Vóór gebruik door</w:t>
      </w:r>
      <w:r>
        <w:t xml:space="preserve"> </w:t>
      </w:r>
      <w:r>
        <w:t xml:space="preserve">een jurist laten toetsen (zelfde disclaimer als de rest van dit pakket). Placeholders</w:t>
      </w:r>
      <w:r>
        <w:t xml:space="preserve"> </w:t>
      </w:r>
      <w:r>
        <w:t xml:space="preserve">tussen [ ] worden per klant/administratie ingevuld; de getoonde tekstversie + datum worden</w:t>
      </w:r>
      <w:r>
        <w:t xml:space="preserve"> </w:t>
      </w:r>
      <w:r>
        <w:t xml:space="preserve">bij elk akkoord vastgelegd.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Welkom bij de goedkeuringsapp van Administratiekantoor Nijenhuis. Je bent door</w:t>
      </w:r>
      <w:r>
        <w:rPr>
          <w:i/>
        </w:rPr>
        <w:t xml:space="preserve"> </w:t>
      </w:r>
      <w:r>
        <w:rPr>
          <w:b/>
          <w:i/>
        </w:rPr>
        <w:t xml:space="preserve">[klantnaam]</w:t>
      </w:r>
      <w:r>
        <w:rPr>
          <w:i/>
        </w:rPr>
        <w:t xml:space="preserve"> </w:t>
      </w:r>
      <w:r>
        <w:rPr>
          <w:i/>
        </w:rPr>
        <w:t xml:space="preserve">aangewezen om inkoopfacturen van</w:t>
      </w:r>
      <w:r>
        <w:rPr>
          <w:i/>
        </w:rPr>
        <w:t xml:space="preserve"> </w:t>
      </w:r>
      <w:r>
        <w:rPr>
          <w:b/>
          <w:i/>
        </w:rPr>
        <w:t xml:space="preserve">[administratie]</w:t>
      </w:r>
      <w:r>
        <w:rPr>
          <w:i/>
        </w:rPr>
        <w:t xml:space="preserve"> </w:t>
      </w:r>
      <w:r>
        <w:rPr>
          <w:i/>
        </w:rPr>
        <w:t xml:space="preserve">goed te keuren.</w:t>
      </w:r>
      <w:r>
        <w:rPr>
          <w:i/>
        </w:rPr>
        <w:t xml:space="preserve"> </w:t>
      </w:r>
      <w:r>
        <w:rPr>
          <w:i/>
        </w:rPr>
        <w:t xml:space="preserve">Lees dit even door voordat je begint.</w:t>
      </w:r>
    </w:p>
    <w:p>
      <w:pPr>
        <w:pStyle w:val="BodyText"/>
      </w:pPr>
      <w:r>
        <w:rPr>
          <w:b/>
          <w:i/>
        </w:rPr>
        <w:t xml:space="preserve">1. Gebruiksvoorwaarden.</w:t>
      </w:r>
      <w:r>
        <w:rPr>
          <w:i/>
        </w:rPr>
        <w:t xml:space="preserve"> </w:t>
      </w:r>
      <w:r>
        <w:rPr>
          <w:i/>
        </w:rPr>
        <w:t xml:space="preserve">Je gebruikt deze app uitsluitend om facturen van [klantnaam]</w:t>
      </w:r>
      <w:r>
        <w:rPr>
          <w:i/>
        </w:rPr>
        <w:t xml:space="preserve"> </w:t>
      </w:r>
      <w:r>
        <w:rPr>
          <w:i/>
        </w:rPr>
        <w:t xml:space="preserve">te beoordelen: goedkeuren, of afwijzen met een verplichte reden. Je account is persoonlijk —</w:t>
      </w:r>
      <w:r>
        <w:rPr>
          <w:i/>
        </w:rPr>
        <w:t xml:space="preserve"> </w:t>
      </w:r>
      <w:r>
        <w:rPr>
          <w:i/>
        </w:rPr>
        <w:t xml:space="preserve">deel je inloggegevens of apparaat-toegang niet met anderen. [Klantnaam] en het kantoor</w:t>
      </w:r>
      <w:r>
        <w:rPr>
          <w:i/>
        </w:rPr>
        <w:t xml:space="preserve"> </w:t>
      </w:r>
      <w:r>
        <w:rPr>
          <w:i/>
        </w:rPr>
        <w:t xml:space="preserve">kunnen je toegang op elk moment intrekken.</w:t>
      </w:r>
    </w:p>
    <w:p>
      <w:pPr>
        <w:pStyle w:val="BodyText"/>
      </w:pPr>
      <w:r>
        <w:rPr>
          <w:b/>
          <w:i/>
        </w:rPr>
        <w:t xml:space="preserve">2. Jouw gegevens.</w:t>
      </w:r>
      <w:r>
        <w:rPr>
          <w:i/>
        </w:rPr>
        <w:t xml:space="preserve"> </w:t>
      </w:r>
      <w:r>
        <w:rPr>
          <w:i/>
        </w:rPr>
        <w:t xml:space="preserve">Voor je account verwerken wij: je naam, e-mailadres, inloggegevens</w:t>
      </w:r>
      <w:r>
        <w:rPr>
          <w:i/>
        </w:rPr>
        <w:t xml:space="preserve"> </w:t>
      </w:r>
      <w:r>
        <w:rPr>
          <w:i/>
        </w:rPr>
        <w:t xml:space="preserve">(wachtwoord versleuteld, eventuele passkey), apparaat- en sessiegegevens en een logboek van</w:t>
      </w:r>
      <w:r>
        <w:rPr>
          <w:i/>
        </w:rPr>
        <w:t xml:space="preserve"> </w:t>
      </w:r>
      <w:r>
        <w:rPr>
          <w:i/>
        </w:rPr>
        <w:t xml:space="preserve">je handelingen (welke factuur, akkoord of afwijzing met reden, datum en tijd). Doel: veilige</w:t>
      </w:r>
      <w:r>
        <w:rPr>
          <w:i/>
        </w:rPr>
        <w:t xml:space="preserve"> </w:t>
      </w:r>
      <w:r>
        <w:rPr>
          <w:i/>
        </w:rPr>
        <w:t xml:space="preserve">toegang en een controleerbaar goedkeuringsspoor bij de administratie. Het logboek bewaren</w:t>
      </w:r>
      <w:r>
        <w:rPr>
          <w:i/>
        </w:rPr>
        <w:t xml:space="preserve"> </w:t>
      </w:r>
      <w:r>
        <w:rPr>
          <w:i/>
        </w:rPr>
        <w:t xml:space="preserve">wij 7 jaar (wettelijke administratieplicht). Administratiekantoor Nijenhuis is voor deze</w:t>
      </w:r>
      <w:r>
        <w:rPr>
          <w:i/>
        </w:rPr>
        <w:t xml:space="preserve"> </w:t>
      </w:r>
      <w:r>
        <w:rPr>
          <w:i/>
        </w:rPr>
        <w:t xml:space="preserve">accountgegevens de verwerkingsverantwoordelijke; in de privacyverklaring</w:t>
      </w:r>
      <w:r>
        <w:rPr>
          <w:i/>
        </w:rPr>
        <w:t xml:space="preserve"> </w:t>
      </w:r>
      <w:r>
        <w:rPr>
          <w:b/>
          <w:i/>
        </w:rPr>
        <w:t xml:space="preserve">[link]</w:t>
      </w:r>
      <w:r>
        <w:rPr>
          <w:i/>
        </w:rPr>
        <w:t xml:space="preserve"> </w:t>
      </w:r>
      <w:r>
        <w:rPr>
          <w:i/>
        </w:rPr>
        <w:t xml:space="preserve">lees je</w:t>
      </w:r>
      <w:r>
        <w:rPr>
          <w:i/>
        </w:rPr>
        <w:t xml:space="preserve"> </w:t>
      </w:r>
      <w:r>
        <w:rPr>
          <w:i/>
        </w:rPr>
        <w:t xml:space="preserve">hoe wij met je gegevens omgaan en welke rechten je hebt (inzage, correctie, bezwaar).</w:t>
      </w:r>
    </w:p>
    <w:p>
      <w:pPr>
        <w:pStyle w:val="BodyText"/>
      </w:pPr>
      <w:r>
        <w:rPr>
          <w:b/>
          <w:i/>
        </w:rPr>
        <w:t xml:space="preserve">3. Staande goedkeuringen.</w:t>
      </w:r>
      <w:r>
        <w:rPr>
          <w:i/>
        </w:rPr>
        <w:t xml:space="preserve"> </w:t>
      </w:r>
      <w:r>
        <w:rPr>
          <w:i/>
        </w:rPr>
        <w:t xml:space="preserve">Stel je een staande goedkeuring in (</w:t>
      </w:r>
      <w:r>
        <w:rPr>
          <w:i/>
        </w:rPr>
        <w:t xml:space="preserve">“</w:t>
      </w:r>
      <w:r>
        <w:rPr>
          <w:i/>
        </w:rPr>
        <w:t xml:space="preserve">akkoord voor deze en</w:t>
      </w:r>
      <w:r>
        <w:rPr>
          <w:i/>
        </w:rPr>
        <w:t xml:space="preserve"> </w:t>
      </w:r>
      <w:r>
        <w:rPr>
          <w:i/>
        </w:rPr>
        <w:t xml:space="preserve">alle volgende facturen van deze leverancier met exact dit bedrag</w:t>
      </w:r>
      <w:r>
        <w:rPr>
          <w:i/>
        </w:rPr>
        <w:t xml:space="preserve">”</w:t>
      </w:r>
      <w:r>
        <w:rPr>
          <w:i/>
        </w:rPr>
        <w:t xml:space="preserve">), dan wordt zo’n volgende</w:t>
      </w:r>
      <w:r>
        <w:rPr>
          <w:i/>
        </w:rPr>
        <w:t xml:space="preserve"> </w:t>
      </w:r>
      <w:r>
        <w:rPr>
          <w:i/>
        </w:rPr>
        <w:t xml:space="preserve">factuur automatisch namens jou goedgekeurd. Elke automatische toepassing is zichtbaar in het</w:t>
      </w:r>
      <w:r>
        <w:rPr>
          <w:i/>
        </w:rPr>
        <w:t xml:space="preserve"> </w:t>
      </w:r>
      <w:r>
        <w:rPr>
          <w:i/>
        </w:rPr>
        <w:t xml:space="preserve">logboek en je kunt de regel in de app altijd intrekken.</w:t>
      </w:r>
    </w:p>
    <w:p>
      <w:pPr>
        <w:pStyle w:val="BodyText"/>
      </w:pPr>
      <w:r>
        <w:rPr>
          <w:i/>
        </w:rPr>
        <w:t xml:space="preserve">☐ Ik heb de gebruiksvoorwaarden en de privacyverklaring gelezen en ga akkoord.</w:t>
      </w:r>
    </w:p>
    <w:p>
      <w:pPr>
        <w:pStyle w:val="BodyText"/>
      </w:pPr>
      <w:r>
        <w:rPr>
          <w:i/>
        </w:rPr>
        <w:t xml:space="preserve">(het akkoord wordt vastgelegd met naam, datum, tijdstip en tekstversie)</w:t>
      </w:r>
    </w:p>
    <w:p>
      <w:r>
        <w:br w:type="page"/>
      </w:r>
    </w:p>
    <w:p>
      <w:pPr>
        <w:pStyle w:val="Heading1"/>
      </w:pPr>
      <w:bookmarkStart w:id="74" w:name="X03a23a27f3caad965c46b10b19d56799ef986f5"/>
      <w:r>
        <w:t xml:space="preserve">Datalek-procedure (meldplicht art. 33/34 AVG) — Administratiekantoor Nijenhuis</w:t>
      </w:r>
      <w:bookmarkEnd w:id="74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Concept ter juridische toetsing — niet door een jurist opgesteld.</w:t>
      </w:r>
      <w:r>
        <w:t xml:space="preserve"> </w:t>
      </w:r>
      <w:r>
        <w:t xml:space="preserve">Opgesteld 2026-08-11 als invulling van restpunt §5.3 uit de DPIA-lichte toets. Kantoorbreed:</w:t>
      </w:r>
      <w:r>
        <w:t xml:space="preserve"> </w:t>
      </w:r>
      <w:r>
        <w:t xml:space="preserve">geldt voor incidenten in de RLZ-boekingsmodule, Reeleezee, e-mail en papier.</w:t>
      </w:r>
    </w:p>
    <w:p>
      <w:pPr>
        <w:pStyle w:val="Heading2"/>
      </w:pPr>
      <w:bookmarkStart w:id="75" w:name="wat-is-een-datalek-werkdefinitie"/>
      <w:r>
        <w:t xml:space="preserve">1. Wat is een datalek (werkdefinitie)</w:t>
      </w:r>
      <w:bookmarkEnd w:id="75"/>
    </w:p>
    <w:p>
      <w:pPr>
        <w:pStyle w:val="FirstParagraph"/>
      </w:pPr>
      <w:r>
        <w:t xml:space="preserve">Elke inbreuk op de beveiliging die per ongeluk of onrechtmatig leidt tot vernietiging, verlies,</w:t>
      </w:r>
      <w:r>
        <w:t xml:space="preserve"> </w:t>
      </w:r>
      <w:r>
        <w:t xml:space="preserve">wijziging, of ongeoorloofde verstrekking van of toegang tot persoonsgegevens. Voorbeelden in</w:t>
      </w:r>
      <w:r>
        <w:t xml:space="preserve"> </w:t>
      </w:r>
      <w:r>
        <w:t xml:space="preserve">onze context: een verkeerd geadresseerde e-mail met factuurbijlagen, een kwijtgeraakte/gestolen</w:t>
      </w:r>
      <w:r>
        <w:t xml:space="preserve"> </w:t>
      </w:r>
      <w:r>
        <w:t xml:space="preserve">(ontgrendelde) telefoon of laptop met toegang, een gecompromitteerd account (ondanks</w:t>
      </w:r>
      <w:r>
        <w:t xml:space="preserve"> </w:t>
      </w:r>
      <w:r>
        <w:t xml:space="preserve">2FA/passkeys), onbevoegde toegang tot een administratie door een scoping-fout, een inbraak bij</w:t>
      </w:r>
      <w:r>
        <w:t xml:space="preserve"> </w:t>
      </w:r>
      <w:r>
        <w:t xml:space="preserve">een verwerker (Anthropic, Google, Exact), of ransomware op een kantoormachine.</w:t>
      </w:r>
    </w:p>
    <w:p>
      <w:pPr>
        <w:pStyle w:val="Heading2"/>
      </w:pPr>
      <w:bookmarkStart w:id="76" w:name="rollen"/>
      <w:r>
        <w:t xml:space="preserve">2. Rollen</w:t>
      </w:r>
      <w:bookmarkEnd w:id="7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Meldpunt &amp; coördinator</w:t>
            </w:r>
          </w:p>
        </w:tc>
        <w:tc>
          <w:p>
            <w:pPr>
              <w:pStyle w:val="Compact"/>
              <w:jc w:val="left"/>
            </w:pPr>
            <w:r>
              <w:t xml:space="preserve">P. Nijenhuis (Beheerder)</w:t>
            </w:r>
          </w:p>
        </w:tc>
        <w:tc>
          <w:p>
            <w:pPr>
              <w:pStyle w:val="Compact"/>
              <w:jc w:val="left"/>
            </w:pPr>
            <w:r>
              <w:t xml:space="preserve">Ontvangt interne meldingen, leidt de afhandeling, besluit over AP-/betrokkenen-melding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Plaatsvervanger</w:t>
            </w:r>
          </w:p>
        </w:tc>
        <w:tc>
          <w:p>
            <w:pPr>
              <w:pStyle w:val="Compact"/>
              <w:jc w:val="left"/>
            </w:pPr>
            <w:r>
              <w:t xml:space="preserve">[invullen]</w:t>
            </w:r>
          </w:p>
        </w:tc>
        <w:tc>
          <w:p>
            <w:pPr>
              <w:pStyle w:val="Compact"/>
              <w:jc w:val="left"/>
            </w:pPr>
            <w:r>
              <w:t xml:space="preserve">Bij afwezigheid coördinator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Alle medewerkers + klant-accordeurs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Meldplicht: elk vermoeden direct (zelfde dag) melden bij het meldpunt — ook</w:t>
            </w:r>
            <w:r>
              <w:t xml:space="preserve"> </w:t>
            </w:r>
            <w:r>
              <w:t xml:space="preserve">“</w:t>
            </w:r>
            <w:r>
              <w:t xml:space="preserve">bijna-lekken</w:t>
            </w:r>
            <w:r>
              <w:t xml:space="preserve">”</w:t>
            </w:r>
            <w:r>
              <w:t xml:space="preserve">; melden wordt nooit bestraft</w:t>
            </w:r>
          </w:p>
        </w:tc>
      </w:tr>
    </w:tbl>
    <w:p>
      <w:pPr>
        <w:pStyle w:val="Heading2"/>
      </w:pPr>
      <w:bookmarkStart w:id="77" w:name="Xa019dd67a741b5a4bc586787244bebe5e167ac0"/>
      <w:r>
        <w:t xml:space="preserve">3. Procedure (de klok van 72 uur start bij ontdekking)</w:t>
      </w:r>
      <w:bookmarkEnd w:id="77"/>
    </w:p>
    <w:p>
      <w:pPr>
        <w:pStyle w:val="FirstParagraph"/>
      </w:pPr>
      <w:r>
        <w:rPr>
          <w:b/>
        </w:rPr>
        <w:t xml:space="preserve">Stap 1 — Direct beperken (uur 0).</w:t>
      </w:r>
      <w:r>
        <w:t xml:space="preserve"> </w:t>
      </w:r>
      <w:r>
        <w:t xml:space="preserve">Toegang dichtzetten met de bestaande middelen:</w:t>
      </w:r>
      <w:r>
        <w:t xml:space="preserve"> </w:t>
      </w:r>
      <w:r>
        <w:t xml:space="preserve">kill-switch accordeur-apparaat, sessies intrekken (revoke-all), credential roteren</w:t>
      </w:r>
      <w:r>
        <w:t xml:space="preserve"> </w:t>
      </w:r>
      <w:r>
        <w:t xml:space="preserve">(RLZ-webservice-login, API-keys), gate uitzetten (</w:t>
      </w:r>
      <w:r>
        <w:rPr>
          <w:rStyle w:val="VerbatimChar"/>
        </w:rPr>
        <w:t xml:space="preserve">intake_ai</w:t>
      </w:r>
      <w:r>
        <w:t xml:space="preserve">, boeken-kill-switch). Niets</w:t>
      </w:r>
      <w:r>
        <w:t xml:space="preserve"> </w:t>
      </w:r>
      <w:r>
        <w:t xml:space="preserve">verwijderen — bewijs en audit-trail bewaren (append-only audit_event helpt hier).</w:t>
      </w:r>
    </w:p>
    <w:p>
      <w:pPr>
        <w:pStyle w:val="BodyText"/>
      </w:pPr>
      <w:r>
        <w:rPr>
          <w:b/>
        </w:rPr>
        <w:t xml:space="preserve">Stap 2 — Vastleggen (uur 0–4).</w:t>
      </w:r>
      <w:r>
        <w:t xml:space="preserve"> </w:t>
      </w:r>
      <w:r>
        <w:t xml:space="preserve">In het datalekregister (§4): wat is er gebeurd, welke</w:t>
      </w:r>
      <w:r>
        <w:t xml:space="preserve"> </w:t>
      </w:r>
      <w:r>
        <w:t xml:space="preserve">gegevens/betrokkenen (welke administraties!), sinds wanneer, hoe ontdekt, welke maatregelen</w:t>
      </w:r>
      <w:r>
        <w:t xml:space="preserve"> </w:t>
      </w:r>
      <w:r>
        <w:t xml:space="preserve">genomen. De audit-log en tijdlijnen van de module zijn de primaire bron.</w:t>
      </w:r>
    </w:p>
    <w:p>
      <w:pPr>
        <w:pStyle w:val="BodyText"/>
      </w:pPr>
      <w:r>
        <w:rPr>
          <w:b/>
        </w:rPr>
        <w:t xml:space="preserve">Stap 3 — Beoordelen risico (uur 4–24).</w:t>
      </w:r>
      <w:r>
        <w:t xml:space="preserve"> </w:t>
      </w:r>
      <w:r>
        <w:t xml:space="preserve">Coördinator beoordeelt: is er een risico voor de</w:t>
      </w:r>
      <w:r>
        <w:t xml:space="preserve"> </w:t>
      </w:r>
      <w:r>
        <w:t xml:space="preserve">rechten en vrijheden van betrokkenen? Vuistregels: alleen-intern + direct hersteld en</w:t>
      </w:r>
      <w:r>
        <w:t xml:space="preserve"> </w:t>
      </w:r>
      <w:r>
        <w:t xml:space="preserve">aantoonbaar geen toegang → registreren, mogelijk geen AP-melding; persoonsgegevens bij een</w:t>
      </w:r>
      <w:r>
        <w:t xml:space="preserve"> </w:t>
      </w:r>
      <w:r>
        <w:t xml:space="preserve">onbevoegde derde (verkeerde ontvanger, diefstal, inbraak) → melden; financiële gegevens/IBAN’s</w:t>
      </w:r>
      <w:r>
        <w:t xml:space="preserve"> </w:t>
      </w:r>
      <w:r>
        <w:t xml:space="preserve">of BSN’s betrokken → melden, en bij waarschijnlijk hoog risico óók betrokkenen informeren.</w:t>
      </w:r>
      <w:r>
        <w:t xml:space="preserve"> </w:t>
      </w:r>
      <w:r>
        <w:t xml:space="preserve">Twijfel = melden (de meldplicht kent geen boete op te voorzichtig melden).</w:t>
      </w:r>
    </w:p>
    <w:p>
      <w:pPr>
        <w:pStyle w:val="BodyText"/>
      </w:pPr>
      <w:r>
        <w:rPr>
          <w:b/>
        </w:rPr>
        <w:t xml:space="preserve">Stap 4 — AP-melding (binnen 72 uur na ontdekking).</w:t>
      </w:r>
      <w:r>
        <w:t xml:space="preserve"> </w:t>
      </w:r>
      <w:r>
        <w:t xml:space="preserve">Via het Meldloket datalekken van de</w:t>
      </w:r>
      <w:r>
        <w:t xml:space="preserve"> </w:t>
      </w:r>
      <w:r>
        <w:t xml:space="preserve">Autoriteit Persoonsgegevens. Nog niet alles bekend → voorlopige melding doen en aanvullen</w:t>
      </w:r>
      <w:r>
        <w:t xml:space="preserve"> </w:t>
      </w:r>
      <w:r>
        <w:t xml:space="preserve">(dat is expliciet toegestaan; de 72 uur niet laten verlopen omdat het beeld incompleet is).</w:t>
      </w:r>
    </w:p>
    <w:p>
      <w:pPr>
        <w:pStyle w:val="BodyText"/>
      </w:pPr>
      <w:r>
        <w:rPr>
          <w:b/>
        </w:rPr>
        <w:t xml:space="preserve">Stap 5 — Betrokkenen informeren (onverwijld, bij waarschijnlijk hoog risico).</w:t>
      </w:r>
      <w:r>
        <w:t xml:space="preserve"> </w:t>
      </w:r>
      <w:r>
        <w:t xml:space="preserve">In begrijpelijke</w:t>
      </w:r>
      <w:r>
        <w:t xml:space="preserve"> </w:t>
      </w:r>
      <w:r>
        <w:t xml:space="preserve">taal: wat is er gelekt, wat zijn de mogelijke gevolgen, wat doen wij, wat kunnen zij doen</w:t>
      </w:r>
      <w:r>
        <w:t xml:space="preserve"> </w:t>
      </w:r>
      <w:r>
        <w:t xml:space="preserve">(bv. alert zijn op phishing/spookfacturen — relevant bij gelekte IBAN’s/factuurdata). Bij</w:t>
      </w:r>
      <w:r>
        <w:t xml:space="preserve"> </w:t>
      </w:r>
      <w:r>
        <w:t xml:space="preserve">klantadministraties: óók de klant (opdrachtgever) informeren, conform het tekstblok §4.7 in</w:t>
      </w:r>
      <w:r>
        <w:t xml:space="preserve"> </w:t>
      </w:r>
      <w:r>
        <w:t xml:space="preserve">document 3.</w:t>
      </w:r>
    </w:p>
    <w:p>
      <w:pPr>
        <w:pStyle w:val="BodyText"/>
      </w:pPr>
      <w:r>
        <w:rPr>
          <w:b/>
        </w:rPr>
        <w:t xml:space="preserve">Stap 6 — Evalueren (binnen 2 weken).</w:t>
      </w:r>
      <w:r>
        <w:t xml:space="preserve"> </w:t>
      </w:r>
      <w:r>
        <w:t xml:space="preserve">Oorzaak, structurele fix (regel/test/gate),</w:t>
      </w:r>
      <w:r>
        <w:t xml:space="preserve"> </w:t>
      </w:r>
      <w:r>
        <w:t xml:space="preserve">lessen vastleggen (verbeteringen-register), register-entry afronden.</w:t>
      </w:r>
    </w:p>
    <w:p>
      <w:pPr>
        <w:pStyle w:val="Heading2"/>
      </w:pPr>
      <w:bookmarkStart w:id="78" w:name="X01d339b7545e50507eb67c63444230f9146ed27"/>
      <w:r>
        <w:t xml:space="preserve">4. Datalekregister (art. 33 lid 5 — verplicht, óók voor niet-gemelde lekken)</w:t>
      </w:r>
      <w:bookmarkEnd w:id="78"/>
    </w:p>
    <w:p>
      <w:pPr>
        <w:pStyle w:val="FirstParagraph"/>
      </w:pPr>
      <w:r>
        <w:t xml:space="preserve">Bijhouden als doorlopend register (map</w:t>
      </w:r>
      <w:r>
        <w:t xml:space="preserve"> </w:t>
      </w:r>
      <w:r>
        <w:rPr>
          <w:rStyle w:val="VerbatimChar"/>
        </w:rPr>
        <w:t xml:space="preserve">docs/avg/datalekregister/</w:t>
      </w:r>
      <w:r>
        <w:t xml:space="preserve">, één bestand per incident):</w:t>
      </w:r>
      <w:r>
        <w:t xml:space="preserve"> </w:t>
      </w:r>
      <w:r>
        <w:t xml:space="preserve">datum ontdekking, omschrijving, betrokken gegevens/personen/administraties, risico-beoordeling</w:t>
      </w:r>
      <w:r>
        <w:t xml:space="preserve"> </w:t>
      </w:r>
      <w:r>
        <w:t xml:space="preserve">+ motivering wel/niet melden, AP-meldnummer, betrokkenen-communicatie, maatregelen, evaluatie.</w:t>
      </w:r>
    </w:p>
    <w:p>
      <w:pPr>
        <w:pStyle w:val="Heading2"/>
      </w:pPr>
      <w:bookmarkStart w:id="79" w:name="de-verwerker-keten"/>
      <w:r>
        <w:t xml:space="preserve">5. De verwerker-keten</w:t>
      </w:r>
      <w:bookmarkEnd w:id="79"/>
    </w:p>
    <w:p>
      <w:pPr>
        <w:pStyle w:val="FirstParagraph"/>
      </w:pPr>
      <w:r>
        <w:t xml:space="preserve">Anthropic, Google Cloud en Exact zijn contractueel (DPA) verplicht óns onverwijld te informeren</w:t>
      </w:r>
      <w:r>
        <w:t xml:space="preserve"> </w:t>
      </w:r>
      <w:r>
        <w:t xml:space="preserve">bij een inbreuk aan hun kant; onze 72-uursklok start dan bij hún melding aan ons. Controlepunt</w:t>
      </w:r>
      <w:r>
        <w:t xml:space="preserve"> </w:t>
      </w:r>
      <w:r>
        <w:t xml:space="preserve">bij DPA-acceptatie (checklist document 2): staat de meldtermijn van de verwerker erin en is het</w:t>
      </w:r>
      <w:r>
        <w:t xml:space="preserve"> </w:t>
      </w:r>
      <w:r>
        <w:t xml:space="preserve">meldkanaal bekend? Andersom geldt: een lek bij een verwerker ontslaat ons niet van onze eigen</w:t>
      </w:r>
      <w:r>
        <w:t xml:space="preserve"> </w:t>
      </w:r>
      <w:r>
        <w:t xml:space="preserve">melding aan AP/betrokkenen — wij blijven verantwoordelijke.</w:t>
      </w:r>
    </w:p>
    <w:p>
      <w:pPr>
        <w:pStyle w:val="Heading2"/>
      </w:pPr>
      <w:bookmarkStart w:id="80" w:name="oefening"/>
      <w:r>
        <w:t xml:space="preserve">6. Oefening</w:t>
      </w:r>
      <w:bookmarkEnd w:id="80"/>
    </w:p>
    <w:p>
      <w:pPr>
        <w:pStyle w:val="FirstParagraph"/>
      </w:pPr>
      <w:r>
        <w:t xml:space="preserve">Eén keer per jaar een tafeloefening (scenario: gestolen ontgrendelde accordeur-telefoon —</w:t>
      </w:r>
      <w:r>
        <w:t xml:space="preserve"> </w:t>
      </w:r>
      <w:r>
        <w:t xml:space="preserve">doorloop kill-switch, register, beoordeling). Datum laatste oefening: [nog niet gedaan].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31">
    <w:nsid w:val="47261bad"/>
    <w:multiLevelType w:val="multilevel"/>
    <w:lvl w:ilvl="0">
      <w:start w:val="1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02-subverwerkers-checklist.md" TargetMode="External" /><Relationship Type="http://schemas.openxmlformats.org/officeDocument/2006/relationships/hyperlink" Id="rId26" Target="03-verwerker-vs-verantwoordelijke.md" TargetMode="External" /><Relationship Type="http://schemas.openxmlformats.org/officeDocument/2006/relationships/hyperlink" Id="rId44" Target="https://cloud.google.com/terms/data-processing-addendum" TargetMode="External" /><Relationship Type="http://schemas.openxmlformats.org/officeDocument/2006/relationships/hyperlink" Id="rId49" Target="https://files.exact.com/static/downloads/information-security/E-MKB-BIJLAGE-VERWERKERSOVEREENKOMST-202207.pdf" TargetMode="External" /><Relationship Type="http://schemas.openxmlformats.org/officeDocument/2006/relationships/hyperlink" Id="rId48" Target="https://files.exact.com/static/downloads/information-security/E-MKB-VWO-VERWERKING-VAN-PERSOONSGEGEVENS-2021.pdf" TargetMode="External" /><Relationship Type="http://schemas.openxmlformats.org/officeDocument/2006/relationships/hyperlink" Id="rId42" Target="https://privacy.claude.com/en/articles/7996862-how-do-i-view-and-sign-your-data-processing-addendum-dpa" TargetMode="External" /><Relationship Type="http://schemas.openxmlformats.org/officeDocument/2006/relationships/hyperlink" Id="rId55" Target="https://privacyzeker.nl/avg-privacy-kennisbank/richtsnoeren-avg-voor-accountants-belastingadviseurs-en-salarisprofessionals/" TargetMode="External" /><Relationship Type="http://schemas.openxmlformats.org/officeDocument/2006/relationships/hyperlink" Id="rId45" Target="https://services.google.com/fh/files/misc/gc_new_eu_scc.pdf" TargetMode="External" /><Relationship Type="http://schemas.openxmlformats.org/officeDocument/2006/relationships/hyperlink" Id="rId41" Target="https://www.anthropic.com/legal/data-processing-addendum" TargetMode="External" /><Relationship Type="http://schemas.openxmlformats.org/officeDocument/2006/relationships/hyperlink" Id="rId47" Target="https://www.exact.com/nl/reeleezee" TargetMode="External" /><Relationship Type="http://schemas.openxmlformats.org/officeDocument/2006/relationships/hyperlink" Id="rId54" Target="https://www.nba.nl/tools-en-voorbeelden/model-bewerkersovereenkomst/" TargetMode="External" /><Relationship Type="http://schemas.openxmlformats.org/officeDocument/2006/relationships/hyperlink" Id="rId53" Target="https://www.nob.net/wp-content/uploads/2023/09/richtsnoeren_verwerkingsverantwoordelijke_of_verwerker_versie_1_oktober_2019-3.pdf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02-subverwerkers-checklist.md" TargetMode="External" /><Relationship Type="http://schemas.openxmlformats.org/officeDocument/2006/relationships/hyperlink" Id="rId26" Target="03-verwerker-vs-verantwoordelijke.md" TargetMode="External" /><Relationship Type="http://schemas.openxmlformats.org/officeDocument/2006/relationships/hyperlink" Id="rId44" Target="https://cloud.google.com/terms/data-processing-addendum" TargetMode="External" /><Relationship Type="http://schemas.openxmlformats.org/officeDocument/2006/relationships/hyperlink" Id="rId49" Target="https://files.exact.com/static/downloads/information-security/E-MKB-BIJLAGE-VERWERKERSOVEREENKOMST-202207.pdf" TargetMode="External" /><Relationship Type="http://schemas.openxmlformats.org/officeDocument/2006/relationships/hyperlink" Id="rId48" Target="https://files.exact.com/static/downloads/information-security/E-MKB-VWO-VERWERKING-VAN-PERSOONSGEGEVENS-2021.pdf" TargetMode="External" /><Relationship Type="http://schemas.openxmlformats.org/officeDocument/2006/relationships/hyperlink" Id="rId42" Target="https://privacy.claude.com/en/articles/7996862-how-do-i-view-and-sign-your-data-processing-addendum-dpa" TargetMode="External" /><Relationship Type="http://schemas.openxmlformats.org/officeDocument/2006/relationships/hyperlink" Id="rId55" Target="https://privacyzeker.nl/avg-privacy-kennisbank/richtsnoeren-avg-voor-accountants-belastingadviseurs-en-salarisprofessionals/" TargetMode="External" /><Relationship Type="http://schemas.openxmlformats.org/officeDocument/2006/relationships/hyperlink" Id="rId45" Target="https://services.google.com/fh/files/misc/gc_new_eu_scc.pdf" TargetMode="External" /><Relationship Type="http://schemas.openxmlformats.org/officeDocument/2006/relationships/hyperlink" Id="rId41" Target="https://www.anthropic.com/legal/data-processing-addendum" TargetMode="External" /><Relationship Type="http://schemas.openxmlformats.org/officeDocument/2006/relationships/hyperlink" Id="rId47" Target="https://www.exact.com/nl/reeleezee" TargetMode="External" /><Relationship Type="http://schemas.openxmlformats.org/officeDocument/2006/relationships/hyperlink" Id="rId54" Target="https://www.nba.nl/tools-en-voorbeelden/model-bewerkersovereenkomst/" TargetMode="External" /><Relationship Type="http://schemas.openxmlformats.org/officeDocument/2006/relationships/hyperlink" Id="rId53" Target="https://www.nob.net/wp-content/uploads/2023/09/richtsnoeren_verwerkingsverantwoordelijke_of_verwerker_versie_1_oktober_2019-3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AVG-pakket ter juridische toetsing — Administratiekantoor Nijenhuis / RLZ Boekingsmodule</dc:title>
  <dc:creator/>
  <cp:keywords/>
  <dcterms:created xsi:type="dcterms:W3CDTF">2026-08-12T07:40:54Z</dcterms:created>
  <dcterms:modified xsi:type="dcterms:W3CDTF">2026-08-12T07:40:54Z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