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A7BB5F" w14:textId="77777777" w:rsidR="00143815" w:rsidRDefault="00000000">
      <w:pPr>
        <w:spacing w:before="400" w:after="200"/>
        <w:jc w:val="center"/>
      </w:pPr>
      <w:r>
        <w:rPr>
          <w:noProof/>
        </w:rPr>
        <w:drawing>
          <wp:inline distT="0" distB="0" distL="0" distR="0" wp14:anchorId="45466C90" wp14:editId="39BFB338">
            <wp:extent cx="1143000" cy="1143000"/>
            <wp:effectExtent l="0" t="0" r="0" b="0"/>
            <wp:docPr id="1" name="FIMsim Logo" descr="FIMsim logo" title="FIM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1E88" w14:textId="77777777" w:rsidR="00143815" w:rsidRDefault="00000000">
      <w:pPr>
        <w:spacing w:after="80"/>
        <w:jc w:val="center"/>
      </w:pPr>
      <w:r>
        <w:rPr>
          <w:b/>
          <w:bCs/>
          <w:color w:val="1A3C5E"/>
          <w:sz w:val="52"/>
          <w:szCs w:val="52"/>
        </w:rPr>
        <w:t>FIMsim</w:t>
      </w:r>
    </w:p>
    <w:p w14:paraId="02BBF3EB" w14:textId="77777777" w:rsidR="00143815" w:rsidRDefault="00000000">
      <w:pPr>
        <w:spacing w:after="60"/>
        <w:jc w:val="center"/>
      </w:pPr>
      <w:r>
        <w:rPr>
          <w:color w:val="2B6CB0"/>
          <w:sz w:val="28"/>
          <w:szCs w:val="28"/>
        </w:rPr>
        <w:t>Flood Inundation Model Simulation Tool</w:t>
      </w:r>
    </w:p>
    <w:p w14:paraId="7F892DCC" w14:textId="77777777" w:rsidR="00143815" w:rsidRDefault="00000000">
      <w:pPr>
        <w:spacing w:after="400"/>
        <w:jc w:val="center"/>
      </w:pPr>
      <w:r>
        <w:rPr>
          <w:i/>
          <w:iCs/>
          <w:color w:val="4A5568"/>
          <w:sz w:val="24"/>
          <w:szCs w:val="24"/>
        </w:rPr>
        <w:t>User Manual — DEM &amp; LULC Modes</w:t>
      </w:r>
    </w:p>
    <w:p w14:paraId="561E37FF" w14:textId="77777777" w:rsidR="00143815" w:rsidRDefault="00143815">
      <w:pPr>
        <w:spacing w:after="80"/>
      </w:pPr>
    </w:p>
    <w:p w14:paraId="60571D02" w14:textId="2D32E427" w:rsidR="00143815" w:rsidRDefault="00000000">
      <w:pPr>
        <w:spacing w:before="160" w:after="80"/>
        <w:jc w:val="center"/>
      </w:pPr>
      <w:r>
        <w:rPr>
          <w:color w:val="4A5568"/>
          <w:sz w:val="20"/>
          <w:szCs w:val="20"/>
        </w:rPr>
        <w:t xml:space="preserve">Department of </w:t>
      </w:r>
      <w:r w:rsidR="00836A5B">
        <w:rPr>
          <w:color w:val="4A5568"/>
          <w:sz w:val="20"/>
          <w:szCs w:val="20"/>
        </w:rPr>
        <w:t>Geography and the Environment</w:t>
      </w:r>
    </w:p>
    <w:p w14:paraId="0900BABC" w14:textId="1D084EA7" w:rsidR="00143815" w:rsidRDefault="00000000">
      <w:pPr>
        <w:spacing w:after="600"/>
        <w:jc w:val="center"/>
        <w:rPr>
          <w:color w:val="4A5568"/>
          <w:sz w:val="20"/>
          <w:szCs w:val="20"/>
        </w:rPr>
      </w:pPr>
      <w:r>
        <w:rPr>
          <w:color w:val="4A5568"/>
          <w:sz w:val="20"/>
          <w:szCs w:val="20"/>
        </w:rPr>
        <w:t>The University of Alabama</w:t>
      </w:r>
    </w:p>
    <w:p w14:paraId="6DA17DE2" w14:textId="3705BBD6" w:rsidR="00836A5B" w:rsidRDefault="00836A5B">
      <w:pPr>
        <w:spacing w:after="600"/>
        <w:jc w:val="center"/>
        <w:rPr>
          <w:color w:val="4A5568"/>
          <w:sz w:val="20"/>
          <w:szCs w:val="20"/>
        </w:rPr>
      </w:pPr>
      <w:r>
        <w:rPr>
          <w:noProof/>
          <w:color w:val="4A5568"/>
          <w:sz w:val="20"/>
          <w:szCs w:val="20"/>
        </w:rPr>
        <w:drawing>
          <wp:inline distT="0" distB="0" distL="0" distR="0" wp14:anchorId="6ED44189" wp14:editId="7489EF8F">
            <wp:extent cx="2513045" cy="617220"/>
            <wp:effectExtent l="0" t="0" r="1905" b="5080"/>
            <wp:docPr id="760566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6945" name="Picture 7605669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658332" cy="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1BCA" w14:textId="77777777" w:rsidR="00836A5B" w:rsidRDefault="00836A5B">
      <w:pPr>
        <w:spacing w:after="600"/>
        <w:jc w:val="center"/>
        <w:rPr>
          <w:color w:val="4A5568"/>
          <w:sz w:val="20"/>
          <w:szCs w:val="20"/>
        </w:rPr>
      </w:pPr>
      <w:r>
        <w:rPr>
          <w:color w:val="4A5568"/>
          <w:sz w:val="20"/>
          <w:szCs w:val="20"/>
        </w:rPr>
        <w:t>Surface Dynamics Modeling Lab</w:t>
      </w:r>
    </w:p>
    <w:p w14:paraId="604546A6" w14:textId="5B7B327F" w:rsidR="00836A5B" w:rsidRDefault="00836A5B">
      <w:pPr>
        <w:spacing w:after="600"/>
        <w:jc w:val="center"/>
      </w:pPr>
      <w:r w:rsidRPr="00836A5B">
        <w:rPr>
          <w:noProof/>
        </w:rPr>
        <w:drawing>
          <wp:inline distT="0" distB="0" distL="0" distR="0" wp14:anchorId="7D58A63D" wp14:editId="1C1E2FEF">
            <wp:extent cx="2680996" cy="558541"/>
            <wp:effectExtent l="0" t="0" r="0" b="635"/>
            <wp:docPr id="10" name="Picture 9" descr="Map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CD9819D-0F28-5241-DD98-14F590D52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Map&#10;&#10;Description automatically generated">
                      <a:extLst>
                        <a:ext uri="{FF2B5EF4-FFF2-40B4-BE49-F238E27FC236}">
                          <a16:creationId xmlns:a16="http://schemas.microsoft.com/office/drawing/2014/main" id="{ECD9819D-0F28-5241-DD98-14F590D52D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1399" cy="5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A5B">
        <w:rPr>
          <w:noProof/>
        </w:rPr>
        <w:t xml:space="preserve"> </w:t>
      </w:r>
    </w:p>
    <w:p w14:paraId="0C4C135B" w14:textId="77777777" w:rsidR="00020336" w:rsidRDefault="00020336" w:rsidP="00020336">
      <w:pPr>
        <w:spacing w:after="600"/>
        <w:jc w:val="center"/>
        <w:rPr>
          <w:color w:val="4A5568"/>
          <w:sz w:val="20"/>
          <w:szCs w:val="20"/>
        </w:rPr>
      </w:pPr>
      <w:r>
        <w:rPr>
          <w:color w:val="4A5568"/>
          <w:sz w:val="20"/>
          <w:szCs w:val="20"/>
        </w:rPr>
        <w:t>Parvaneh Nikrou</w:t>
      </w:r>
    </w:p>
    <w:p w14:paraId="1DECA8AE" w14:textId="77777777" w:rsidR="00836A5B" w:rsidRDefault="00836A5B" w:rsidP="006049C0">
      <w:pPr>
        <w:pStyle w:val="Heading1"/>
        <w:pBdr>
          <w:bottom w:val="single" w:sz="4" w:space="5" w:color="2B6CB0"/>
        </w:pBdr>
      </w:pPr>
    </w:p>
    <w:p w14:paraId="4AB22E01" w14:textId="77777777" w:rsidR="00836A5B" w:rsidRDefault="00836A5B" w:rsidP="006049C0">
      <w:pPr>
        <w:pStyle w:val="Heading1"/>
        <w:pBdr>
          <w:bottom w:val="single" w:sz="4" w:space="5" w:color="2B6CB0"/>
        </w:pBdr>
      </w:pPr>
    </w:p>
    <w:p w14:paraId="5F0BCD2F" w14:textId="77777777" w:rsidR="00836A5B" w:rsidRDefault="00836A5B" w:rsidP="006049C0">
      <w:pPr>
        <w:pStyle w:val="Heading1"/>
        <w:pBdr>
          <w:bottom w:val="single" w:sz="4" w:space="5" w:color="2B6CB0"/>
        </w:pBdr>
      </w:pPr>
    </w:p>
    <w:p w14:paraId="317F4D6B" w14:textId="77777777" w:rsidR="00836A5B" w:rsidRDefault="00836A5B" w:rsidP="006049C0">
      <w:pPr>
        <w:pStyle w:val="Heading1"/>
        <w:pBdr>
          <w:bottom w:val="single" w:sz="4" w:space="5" w:color="2B6CB0"/>
        </w:pBdr>
      </w:pPr>
    </w:p>
    <w:p w14:paraId="48FB8331" w14:textId="77777777" w:rsidR="00322C51" w:rsidRDefault="00322C51" w:rsidP="006049C0">
      <w:pPr>
        <w:pStyle w:val="Heading1"/>
        <w:pBdr>
          <w:bottom w:val="single" w:sz="4" w:space="5" w:color="2B6CB0"/>
        </w:pBdr>
      </w:pPr>
    </w:p>
    <w:p w14:paraId="7C086C13" w14:textId="6CD52BBB" w:rsidR="00143815" w:rsidRDefault="00000000" w:rsidP="006049C0">
      <w:pPr>
        <w:pStyle w:val="Heading1"/>
        <w:pBdr>
          <w:bottom w:val="single" w:sz="4" w:space="5" w:color="2B6CB0"/>
        </w:pBdr>
      </w:pPr>
      <w:r>
        <w:lastRenderedPageBreak/>
        <w:t>Overview</w:t>
      </w:r>
    </w:p>
    <w:p w14:paraId="6A27146E" w14:textId="4653E30F" w:rsidR="00143815" w:rsidRDefault="00000000">
      <w:pPr>
        <w:spacing w:before="60" w:after="80"/>
      </w:pPr>
      <w:r>
        <w:t xml:space="preserve">FIMsim provides two standalone preprocessing modes for </w:t>
      </w:r>
      <w:r w:rsidR="00AE5BFB">
        <w:t>DEM and LULC.</w:t>
      </w:r>
    </w:p>
    <w:p w14:paraId="78479FA4" w14:textId="77777777" w:rsidR="00143815" w:rsidRDefault="001438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143815" w14:paraId="763491E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BF8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C4550E" w14:textId="77777777" w:rsidR="00143815" w:rsidRDefault="00000000">
            <w:pPr>
              <w:spacing w:after="60"/>
            </w:pPr>
            <w:r>
              <w:rPr>
                <w:b/>
                <w:bCs/>
                <w:color w:val="1A3C5E"/>
                <w:sz w:val="24"/>
                <w:szCs w:val="24"/>
              </w:rPr>
              <w:t>DEM Mode</w:t>
            </w:r>
          </w:p>
          <w:p w14:paraId="7CFFEB4D" w14:textId="77777777" w:rsidR="00143815" w:rsidRDefault="00000000">
            <w:pPr>
              <w:spacing w:after="40"/>
            </w:pPr>
            <w:r>
              <w:rPr>
                <w:sz w:val="21"/>
                <w:szCs w:val="21"/>
              </w:rPr>
              <w:t>Download and process Digital Elevation Models for any Area of Interest (AOI).</w:t>
            </w:r>
          </w:p>
          <w:p w14:paraId="00F2D480" w14:textId="0ABB3361" w:rsidR="00143815" w:rsidRDefault="00000000">
            <w:r>
              <w:rPr>
                <w:i/>
                <w:iCs/>
                <w:color w:val="4A5568"/>
                <w:sz w:val="20"/>
                <w:szCs w:val="20"/>
              </w:rPr>
              <w:t xml:space="preserve">Output: </w:t>
            </w:r>
            <w:r w:rsidR="006428DC">
              <w:rPr>
                <w:i/>
                <w:iCs/>
                <w:color w:val="4A5568"/>
                <w:sz w:val="20"/>
                <w:szCs w:val="20"/>
              </w:rPr>
              <w:t>(.</w:t>
            </w:r>
            <w:proofErr w:type="spellStart"/>
            <w:r w:rsidR="006428DC">
              <w:rPr>
                <w:i/>
                <w:iCs/>
                <w:color w:val="4A5568"/>
                <w:sz w:val="20"/>
                <w:szCs w:val="20"/>
              </w:rPr>
              <w:t>tif</w:t>
            </w:r>
            <w:proofErr w:type="spellEnd"/>
            <w:r w:rsidR="006428DC">
              <w:rPr>
                <w:i/>
                <w:iCs/>
                <w:color w:val="4A5568"/>
                <w:sz w:val="20"/>
                <w:szCs w:val="20"/>
              </w:rPr>
              <w:t xml:space="preserve"> / .</w:t>
            </w:r>
            <w:proofErr w:type="spellStart"/>
            <w:r w:rsidR="006428DC">
              <w:rPr>
                <w:i/>
                <w:iCs/>
                <w:color w:val="4A5568"/>
                <w:sz w:val="20"/>
                <w:szCs w:val="20"/>
              </w:rPr>
              <w:t>asc</w:t>
            </w:r>
            <w:proofErr w:type="spellEnd"/>
            <w:r w:rsidR="006428DC">
              <w:rPr>
                <w:i/>
                <w:iCs/>
                <w:color w:val="4A5568"/>
                <w:sz w:val="20"/>
                <w:szCs w:val="20"/>
              </w:rPr>
              <w:t xml:space="preserve"> </w:t>
            </w:r>
            <w:proofErr w:type="gramStart"/>
            <w:r w:rsidR="006428DC">
              <w:rPr>
                <w:i/>
                <w:iCs/>
                <w:color w:val="4A5568"/>
                <w:sz w:val="20"/>
                <w:szCs w:val="20"/>
              </w:rPr>
              <w:t>/ .</w:t>
            </w:r>
            <w:proofErr w:type="spellStart"/>
            <w:r w:rsidR="006428DC">
              <w:rPr>
                <w:i/>
                <w:iCs/>
                <w:color w:val="4A5568"/>
                <w:sz w:val="20"/>
                <w:szCs w:val="20"/>
              </w:rPr>
              <w:t>gpkg</w:t>
            </w:r>
            <w:proofErr w:type="spellEnd"/>
            <w:proofErr w:type="gramEnd"/>
            <w:r w:rsidR="006428DC">
              <w:rPr>
                <w:i/>
                <w:iCs/>
                <w:color w:val="4A5568"/>
                <w:sz w:val="20"/>
                <w:szCs w:val="20"/>
              </w:rPr>
              <w:t>)</w:t>
            </w:r>
          </w:p>
        </w:tc>
        <w:tc>
          <w:tcPr>
            <w:tcW w:w="4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F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CED8C9" w14:textId="77777777" w:rsidR="00143815" w:rsidRDefault="00000000">
            <w:pPr>
              <w:spacing w:after="60"/>
            </w:pPr>
            <w:r>
              <w:rPr>
                <w:b/>
                <w:bCs/>
                <w:color w:val="234E52"/>
                <w:sz w:val="24"/>
                <w:szCs w:val="24"/>
              </w:rPr>
              <w:t>LULC &amp; Manning Mode</w:t>
            </w:r>
          </w:p>
          <w:p w14:paraId="605F9041" w14:textId="77777777" w:rsidR="00143815" w:rsidRDefault="00000000">
            <w:pPr>
              <w:spacing w:after="40"/>
            </w:pPr>
            <w:r>
              <w:rPr>
                <w:sz w:val="21"/>
                <w:szCs w:val="21"/>
              </w:rPr>
              <w:t>Download land use/land cover data and assign Manning’s n roughness coefficients.</w:t>
            </w:r>
          </w:p>
          <w:p w14:paraId="6D943F91" w14:textId="77777777" w:rsidR="006428DC" w:rsidRDefault="00000000">
            <w:pPr>
              <w:rPr>
                <w:i/>
                <w:iCs/>
                <w:color w:val="4A5568"/>
                <w:sz w:val="20"/>
                <w:szCs w:val="20"/>
              </w:rPr>
            </w:pPr>
            <w:r>
              <w:rPr>
                <w:i/>
                <w:iCs/>
                <w:color w:val="4A5568"/>
                <w:sz w:val="20"/>
                <w:szCs w:val="20"/>
              </w:rPr>
              <w:t>Output: LULC raster + Manning’s n raster</w:t>
            </w:r>
          </w:p>
          <w:p w14:paraId="4D2DEEF2" w14:textId="35F405EE" w:rsidR="00143815" w:rsidRDefault="00000000">
            <w:r>
              <w:rPr>
                <w:i/>
                <w:iCs/>
                <w:color w:val="4A5568"/>
                <w:sz w:val="20"/>
                <w:szCs w:val="20"/>
              </w:rPr>
              <w:t xml:space="preserve"> (.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tif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/ .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asc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4A5568"/>
                <w:sz w:val="20"/>
                <w:szCs w:val="20"/>
              </w:rPr>
              <w:t>/ .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gpkg</w:t>
            </w:r>
            <w:proofErr w:type="spellEnd"/>
            <w:proofErr w:type="gramEnd"/>
            <w:r>
              <w:rPr>
                <w:i/>
                <w:iCs/>
                <w:color w:val="4A5568"/>
                <w:sz w:val="20"/>
                <w:szCs w:val="20"/>
              </w:rPr>
              <w:t>)</w:t>
            </w:r>
          </w:p>
        </w:tc>
      </w:tr>
    </w:tbl>
    <w:p w14:paraId="59CD4804" w14:textId="77777777" w:rsidR="00143815" w:rsidRDefault="00143815">
      <w:pPr>
        <w:spacing w:after="80"/>
      </w:pPr>
    </w:p>
    <w:p w14:paraId="3350B538" w14:textId="72675A58" w:rsidR="00143815" w:rsidRDefault="00000000">
      <w:pPr>
        <w:spacing w:before="60" w:after="80"/>
      </w:pPr>
      <w:r>
        <w:t>Both modes support multiple AOI</w:t>
      </w:r>
      <w:r w:rsidR="00AE5BFB">
        <w:t>s</w:t>
      </w:r>
      <w:r>
        <w:t>. Results are saved inside a project folder you define at the start.</w:t>
      </w:r>
    </w:p>
    <w:p w14:paraId="4D20A317" w14:textId="5790F427" w:rsidR="006049C0" w:rsidRDefault="006049C0" w:rsidP="006049C0">
      <w:pPr>
        <w:pStyle w:val="Heading1"/>
        <w:pBdr>
          <w:bottom w:val="single" w:sz="4" w:space="4" w:color="2B6CB0"/>
        </w:pBdr>
      </w:pPr>
      <w:r>
        <w:t>Installation</w:t>
      </w:r>
    </w:p>
    <w:p w14:paraId="64C2DC65" w14:textId="77777777" w:rsidR="006049C0" w:rsidRPr="006049C0" w:rsidRDefault="006049C0" w:rsidP="006049C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049C0">
        <w:rPr>
          <w:rFonts w:ascii="Times New Roman" w:eastAsia="Times New Roman" w:hAnsi="Times New Roman" w:cs="Times New Roman"/>
          <w:sz w:val="24"/>
          <w:szCs w:val="24"/>
        </w:rPr>
        <w:t>The installation is straightforward. You only need to install Anaconda first. Then, open Terminal on Mac or Anaconda Prompt on Windows and run these commands one by one:</w:t>
      </w:r>
    </w:p>
    <w:p w14:paraId="228DFAD1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49C0">
        <w:rPr>
          <w:rFonts w:ascii="Courier New" w:eastAsia="Times New Roman" w:hAnsi="Courier New" w:cs="Courier New"/>
          <w:sz w:val="20"/>
          <w:szCs w:val="20"/>
        </w:rPr>
        <w:t>git clone https://github.com/pnikrou/FIMsim.git</w:t>
      </w:r>
    </w:p>
    <w:p w14:paraId="3BDBDB86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49C0">
        <w:rPr>
          <w:rFonts w:ascii="Courier New" w:eastAsia="Times New Roman" w:hAnsi="Courier New" w:cs="Courier New"/>
          <w:sz w:val="20"/>
          <w:szCs w:val="20"/>
        </w:rPr>
        <w:t>cd FIMsim</w:t>
      </w:r>
    </w:p>
    <w:p w14:paraId="7C8174F9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49C0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6049C0">
        <w:rPr>
          <w:rFonts w:ascii="Courier New" w:eastAsia="Times New Roman" w:hAnsi="Courier New" w:cs="Courier New"/>
          <w:sz w:val="20"/>
          <w:szCs w:val="20"/>
        </w:rPr>
        <w:t xml:space="preserve"> env create -f </w:t>
      </w:r>
      <w:proofErr w:type="spellStart"/>
      <w:r w:rsidRPr="006049C0">
        <w:rPr>
          <w:rFonts w:ascii="Courier New" w:eastAsia="Times New Roman" w:hAnsi="Courier New" w:cs="Courier New"/>
          <w:sz w:val="20"/>
          <w:szCs w:val="20"/>
        </w:rPr>
        <w:t>environment.yml</w:t>
      </w:r>
      <w:proofErr w:type="spellEnd"/>
    </w:p>
    <w:p w14:paraId="0D7177BC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49C0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6049C0">
        <w:rPr>
          <w:rFonts w:ascii="Courier New" w:eastAsia="Times New Roman" w:hAnsi="Courier New" w:cs="Courier New"/>
          <w:sz w:val="20"/>
          <w:szCs w:val="20"/>
        </w:rPr>
        <w:t xml:space="preserve"> activate FIMsim</w:t>
      </w:r>
    </w:p>
    <w:p w14:paraId="550B23C3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49C0">
        <w:rPr>
          <w:rFonts w:ascii="Courier New" w:eastAsia="Times New Roman" w:hAnsi="Courier New" w:cs="Courier New"/>
          <w:sz w:val="20"/>
          <w:szCs w:val="20"/>
        </w:rPr>
        <w:t>python main.py</w:t>
      </w:r>
    </w:p>
    <w:p w14:paraId="2767E016" w14:textId="77777777" w:rsidR="006049C0" w:rsidRPr="006049C0" w:rsidRDefault="006049C0" w:rsidP="006049C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049C0">
        <w:rPr>
          <w:rFonts w:ascii="Times New Roman" w:eastAsia="Times New Roman" w:hAnsi="Times New Roman" w:cs="Times New Roman"/>
          <w:sz w:val="24"/>
          <w:szCs w:val="24"/>
        </w:rPr>
        <w:t>The first-time setup usually takes around 10 minutes because it needs to download the required packages. After that, whenever you want to open the app again, you can simply run:</w:t>
      </w:r>
    </w:p>
    <w:p w14:paraId="570C6337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49C0">
        <w:rPr>
          <w:rFonts w:ascii="Courier New" w:eastAsia="Times New Roman" w:hAnsi="Courier New" w:cs="Courier New"/>
          <w:sz w:val="20"/>
          <w:szCs w:val="20"/>
        </w:rPr>
        <w:t>cd FIMsim</w:t>
      </w:r>
    </w:p>
    <w:p w14:paraId="114709CD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49C0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6049C0">
        <w:rPr>
          <w:rFonts w:ascii="Courier New" w:eastAsia="Times New Roman" w:hAnsi="Courier New" w:cs="Courier New"/>
          <w:sz w:val="20"/>
          <w:szCs w:val="20"/>
        </w:rPr>
        <w:t xml:space="preserve"> activate FIMsim</w:t>
      </w:r>
    </w:p>
    <w:p w14:paraId="6D4FC8A0" w14:textId="77777777" w:rsidR="006049C0" w:rsidRPr="006049C0" w:rsidRDefault="006049C0" w:rsidP="0060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049C0">
        <w:rPr>
          <w:rFonts w:ascii="Courier New" w:eastAsia="Times New Roman" w:hAnsi="Courier New" w:cs="Courier New"/>
          <w:sz w:val="20"/>
          <w:szCs w:val="20"/>
        </w:rPr>
        <w:t>python main.py</w:t>
      </w:r>
    </w:p>
    <w:p w14:paraId="021CE06C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5801B482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68C09D31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0A3E10B7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39C6DD3A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54C13DE7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42522770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4D0154F1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3A44F12C" w14:textId="5284D58D" w:rsidR="00143815" w:rsidRPr="00863927" w:rsidRDefault="00000000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  <w:r w:rsidRPr="00863927">
        <w:rPr>
          <w:color w:val="4C94D8" w:themeColor="text2" w:themeTint="80"/>
        </w:rPr>
        <w:lastRenderedPageBreak/>
        <w:t>DEM Mode</w:t>
      </w:r>
    </w:p>
    <w:p w14:paraId="3BCEBB21" w14:textId="77777777" w:rsidR="00AE5BFB" w:rsidRPr="00AE5BFB" w:rsidRDefault="00AE5BFB">
      <w:pPr>
        <w:pStyle w:val="Heading2"/>
        <w:rPr>
          <w:b w:val="0"/>
          <w:bCs w:val="0"/>
          <w:color w:val="auto"/>
          <w:sz w:val="22"/>
          <w:szCs w:val="22"/>
        </w:rPr>
      </w:pPr>
      <w:r w:rsidRPr="00AE5BFB">
        <w:rPr>
          <w:b w:val="0"/>
          <w:bCs w:val="0"/>
          <w:color w:val="auto"/>
          <w:sz w:val="22"/>
          <w:szCs w:val="22"/>
        </w:rPr>
        <w:t>DEM Mode downloads and processes Digital Elevation Models for one or more Areas of Interest using USGS 3DEP data, including hydro-conditioned DEMs used for HAND-based flood inundation mapping.</w:t>
      </w:r>
    </w:p>
    <w:p w14:paraId="48084239" w14:textId="0EF3D8BE" w:rsidR="00143815" w:rsidRPr="00AE5BFB" w:rsidRDefault="00000000">
      <w:pPr>
        <w:pStyle w:val="Heading2"/>
        <w:rPr>
          <w:color w:val="000000" w:themeColor="text1"/>
        </w:rPr>
      </w:pPr>
      <w:r w:rsidRPr="00AE5BFB">
        <w:rPr>
          <w:color w:val="000000" w:themeColor="text1"/>
        </w:rPr>
        <w:t>Step 1 — Create or Open a Project</w:t>
      </w:r>
    </w:p>
    <w:p w14:paraId="7FE15999" w14:textId="77777777" w:rsidR="00143815" w:rsidRDefault="00000000">
      <w:pPr>
        <w:spacing w:before="60" w:after="80"/>
      </w:pPr>
      <w:r>
        <w:t>Every session starts with a project. The project folder stores all downloaded files and settings.</w:t>
      </w:r>
    </w:p>
    <w:p w14:paraId="03375213" w14:textId="61DAD4AA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Enter a Project Name</w:t>
      </w:r>
      <w:r w:rsidR="00AE5BFB">
        <w:t>.</w:t>
      </w:r>
    </w:p>
    <w:p w14:paraId="7C545061" w14:textId="77777777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Click Browse to choose where the project folder will be created.</w:t>
      </w:r>
    </w:p>
    <w:p w14:paraId="499CA342" w14:textId="231D75A5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Click Create Project. </w:t>
      </w:r>
    </w:p>
    <w:p w14:paraId="0F101E57" w14:textId="77777777" w:rsidR="00143815" w:rsidRPr="00AE5BFB" w:rsidRDefault="00000000">
      <w:pPr>
        <w:pStyle w:val="Heading2"/>
        <w:rPr>
          <w:color w:val="000000" w:themeColor="text1"/>
        </w:rPr>
      </w:pPr>
      <w:r w:rsidRPr="00AE5BFB">
        <w:rPr>
          <w:color w:val="000000" w:themeColor="text1"/>
        </w:rPr>
        <w:t>Step 2 — Define Area(s) of Interest (AOI)</w:t>
      </w:r>
    </w:p>
    <w:p w14:paraId="7868AA45" w14:textId="77777777" w:rsidR="00143815" w:rsidRDefault="00000000" w:rsidP="009408CE">
      <w:pPr>
        <w:spacing w:before="240" w:after="80" w:line="276" w:lineRule="auto"/>
      </w:pPr>
      <w:r>
        <w:t>An AOI is a polygon shapefile (.</w:t>
      </w:r>
      <w:proofErr w:type="spellStart"/>
      <w:r>
        <w:t>shp</w:t>
      </w:r>
      <w:proofErr w:type="spellEnd"/>
      <w:r>
        <w:t xml:space="preserve">) or </w:t>
      </w:r>
      <w:proofErr w:type="spellStart"/>
      <w:r>
        <w:t>GeoPackage</w:t>
      </w:r>
      <w:proofErr w:type="spellEnd"/>
      <w:r>
        <w:t xml:space="preserve"> (.</w:t>
      </w:r>
      <w:proofErr w:type="spellStart"/>
      <w:r>
        <w:t>gpkg</w:t>
      </w:r>
      <w:proofErr w:type="spellEnd"/>
      <w:r>
        <w:t>) that defines the study boundary.</w:t>
      </w:r>
    </w:p>
    <w:p w14:paraId="625921E2" w14:textId="1BAF46B8" w:rsidR="00143815" w:rsidRDefault="00000000" w:rsidP="009408CE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 Click </w:t>
      </w:r>
      <w:r w:rsidR="009408CE">
        <w:t>“</w:t>
      </w:r>
      <w:r w:rsidRPr="009408CE">
        <w:rPr>
          <w:b/>
          <w:bCs/>
        </w:rPr>
        <w:t>Browse</w:t>
      </w:r>
      <w:r w:rsidR="009408CE">
        <w:rPr>
          <w:b/>
          <w:bCs/>
        </w:rPr>
        <w:t>”</w:t>
      </w:r>
      <w:r>
        <w:t xml:space="preserve"> and select your AOI file.</w:t>
      </w:r>
      <w:r w:rsidR="00332A62" w:rsidRPr="00332A62">
        <w:t xml:space="preserve"> </w:t>
      </w:r>
      <w:r w:rsidR="00332A62">
        <w:t>The AOI file may contain one polygon feature or multiple polygon features.</w:t>
      </w:r>
    </w:p>
    <w:p w14:paraId="32D08AA7" w14:textId="713FB724" w:rsidR="00332A62" w:rsidRPr="00332A62" w:rsidRDefault="00332A62" w:rsidP="009408CE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After the file is loaded, the table will display all features included in the file. In the </w:t>
      </w:r>
      <w:r>
        <w:t>“</w:t>
      </w:r>
      <w:r w:rsidRPr="009408CE">
        <w:rPr>
          <w:rStyle w:val="Strong"/>
        </w:rPr>
        <w:t>Use</w:t>
      </w:r>
      <w:r>
        <w:t>”</w:t>
      </w:r>
      <w:r>
        <w:t xml:space="preserve"> column, check the box for each feature you want to process.</w:t>
      </w:r>
      <w:r>
        <w:t xml:space="preserve"> </w:t>
      </w:r>
      <w:r w:rsidRPr="00332A62">
        <w:t xml:space="preserve">To process every feature in the file, click </w:t>
      </w:r>
      <w:r>
        <w:t>“</w:t>
      </w:r>
      <w:r w:rsidRPr="009408CE">
        <w:rPr>
          <w:b/>
          <w:bCs/>
        </w:rPr>
        <w:t>Select all features</w:t>
      </w:r>
      <w:r>
        <w:t>”</w:t>
      </w:r>
      <w:r w:rsidRPr="00332A62">
        <w:t xml:space="preserve">. Otherwise, select features individually. </w:t>
      </w:r>
    </w:p>
    <w:p w14:paraId="6511CAB7" w14:textId="3EBDEC51" w:rsidR="00332A62" w:rsidRDefault="00332A62" w:rsidP="009408CE">
      <w:pPr>
        <w:pStyle w:val="ListParagraph"/>
        <w:numPr>
          <w:ilvl w:val="0"/>
          <w:numId w:val="2"/>
        </w:numPr>
        <w:spacing w:before="40" w:after="40" w:line="360" w:lineRule="auto"/>
      </w:pPr>
      <w:r w:rsidRPr="00332A62">
        <w:t xml:space="preserve">If you want to add AOIs from another file, click </w:t>
      </w:r>
      <w:r>
        <w:t>“</w:t>
      </w:r>
      <w:r w:rsidRPr="009408CE">
        <w:rPr>
          <w:b/>
          <w:bCs/>
        </w:rPr>
        <w:t>Add more AOIs</w:t>
      </w:r>
      <w:r>
        <w:t>”</w:t>
      </w:r>
      <w:r w:rsidRPr="00332A62">
        <w:t xml:space="preserve">, then click </w:t>
      </w:r>
      <w:r>
        <w:t>“</w:t>
      </w:r>
      <w:r w:rsidRPr="009408CE">
        <w:rPr>
          <w:b/>
          <w:bCs/>
        </w:rPr>
        <w:t>Browse</w:t>
      </w:r>
      <w:r>
        <w:t>”</w:t>
      </w:r>
      <w:r w:rsidRPr="00332A62">
        <w:t xml:space="preserve"> again and select the additional AOI file.</w:t>
      </w:r>
    </w:p>
    <w:p w14:paraId="0CAA6F97" w14:textId="784A4FD2" w:rsidR="009408CE" w:rsidRPr="009408CE" w:rsidRDefault="009408CE" w:rsidP="009408CE">
      <w:pPr>
        <w:pStyle w:val="ListParagraph"/>
        <w:numPr>
          <w:ilvl w:val="0"/>
          <w:numId w:val="2"/>
        </w:numPr>
        <w:spacing w:line="360" w:lineRule="auto"/>
      </w:pPr>
      <w:r w:rsidRPr="009408CE">
        <w:t xml:space="preserve">Once you have selected the desired AOI feature(s), click </w:t>
      </w:r>
      <w:r>
        <w:t>“</w:t>
      </w:r>
      <w:r w:rsidRPr="009408CE">
        <w:rPr>
          <w:b/>
          <w:bCs/>
        </w:rPr>
        <w:t>Add to confirmed AOIs</w:t>
      </w:r>
      <w:r>
        <w:t>”</w:t>
      </w:r>
      <w:r w:rsidRPr="009408CE">
        <w:t xml:space="preserve">. After an AOI is confirmed, a folder with the AOI name is automatically created inside the main project folder. All downloaded and processed data for that AOI will be saved in this folder. </w:t>
      </w:r>
    </w:p>
    <w:p w14:paraId="0187B4F9" w14:textId="2FA4BB95" w:rsidR="009408CE" w:rsidRPr="009408CE" w:rsidRDefault="009408CE" w:rsidP="009408CE">
      <w:pPr>
        <w:pStyle w:val="ListParagraph"/>
        <w:numPr>
          <w:ilvl w:val="0"/>
          <w:numId w:val="2"/>
        </w:numPr>
        <w:spacing w:line="360" w:lineRule="auto"/>
      </w:pPr>
      <w:r w:rsidRPr="009408CE">
        <w:t xml:space="preserve">After confirmation, the selected AOIs will appear in the Confirmed AOIs list. By clicking on each AOI, you can view a map preview of the selected area along with general information about it. </w:t>
      </w:r>
    </w:p>
    <w:p w14:paraId="6B9CCCB1" w14:textId="4363502F" w:rsidR="00322C51" w:rsidRPr="009408CE" w:rsidRDefault="009408CE" w:rsidP="009408CE">
      <w:pPr>
        <w:pStyle w:val="ListParagraph"/>
        <w:numPr>
          <w:ilvl w:val="0"/>
          <w:numId w:val="2"/>
        </w:numPr>
        <w:spacing w:after="80" w:line="360" w:lineRule="auto"/>
      </w:pPr>
      <w:r w:rsidRPr="009408CE">
        <w:t xml:space="preserve">Click </w:t>
      </w:r>
      <w:r>
        <w:t>“</w:t>
      </w:r>
      <w:r w:rsidRPr="009408CE">
        <w:rPr>
          <w:b/>
          <w:bCs/>
        </w:rPr>
        <w:t>Next step</w:t>
      </w:r>
      <w:r>
        <w:t>”</w:t>
      </w:r>
      <w:r w:rsidRPr="009408CE">
        <w:t xml:space="preserve"> at the bottom to continue.</w:t>
      </w:r>
    </w:p>
    <w:p w14:paraId="519644B9" w14:textId="1AEF5BAD" w:rsidR="00143815" w:rsidRPr="00AE5BFB" w:rsidRDefault="00000000">
      <w:pPr>
        <w:pStyle w:val="Heading2"/>
        <w:rPr>
          <w:color w:val="000000" w:themeColor="text1"/>
        </w:rPr>
      </w:pPr>
      <w:r w:rsidRPr="00AE5BFB">
        <w:rPr>
          <w:color w:val="000000" w:themeColor="text1"/>
        </w:rPr>
        <w:t>Step 3 — Configure DEM Settings</w:t>
      </w:r>
    </w:p>
    <w:p w14:paraId="0CD757B9" w14:textId="77777777" w:rsidR="00143815" w:rsidRDefault="00000000">
      <w:pPr>
        <w:spacing w:before="60" w:after="80"/>
      </w:pPr>
      <w:r>
        <w:t>For each AOI, choose the DEM source and output format:</w:t>
      </w:r>
    </w:p>
    <w:p w14:paraId="3C4CFC4B" w14:textId="77777777" w:rsidR="00143815" w:rsidRDefault="001438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143815" w14:paraId="1F31FD5B" w14:textId="77777777" w:rsidTr="00322C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7A9E7" w14:textId="77777777" w:rsidR="00143815" w:rsidRPr="00322C51" w:rsidRDefault="00000000" w:rsidP="00322C51">
            <w:pPr>
              <w:jc w:val="center"/>
              <w:rPr>
                <w:color w:val="000000" w:themeColor="text1"/>
              </w:rPr>
            </w:pPr>
            <w:r w:rsidRPr="00322C51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DE8E5" w14:textId="77777777" w:rsidR="00143815" w:rsidRPr="00322C51" w:rsidRDefault="00000000" w:rsidP="00322C51">
            <w:pPr>
              <w:rPr>
                <w:color w:val="000000" w:themeColor="text1"/>
              </w:rPr>
            </w:pPr>
            <w:r w:rsidRPr="00322C51">
              <w:rPr>
                <w:b/>
                <w:bCs/>
                <w:color w:val="000000" w:themeColor="text1"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AFCD" w14:textId="77777777" w:rsidR="00322C51" w:rsidRDefault="00000000" w:rsidP="00322C51">
            <w:r>
              <w:t xml:space="preserve">3DEP — USGS 3D Elevation Program. </w:t>
            </w:r>
          </w:p>
          <w:p w14:paraId="459C7B46" w14:textId="199EAC8B" w:rsidR="00143815" w:rsidRDefault="00322C51" w:rsidP="00322C51">
            <w:r>
              <w:t xml:space="preserve">HAND </w:t>
            </w:r>
            <w:r>
              <w:t>DEMs</w:t>
            </w:r>
            <w:r>
              <w:t>.</w:t>
            </w:r>
          </w:p>
        </w:tc>
      </w:tr>
      <w:tr w:rsidR="00143815" w14:paraId="070D1320" w14:textId="77777777" w:rsidTr="00322C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14620" w14:textId="77777777" w:rsidR="00143815" w:rsidRPr="00322C51" w:rsidRDefault="00000000" w:rsidP="00322C51">
            <w:pPr>
              <w:jc w:val="center"/>
              <w:rPr>
                <w:color w:val="000000" w:themeColor="text1"/>
              </w:rPr>
            </w:pPr>
            <w:r w:rsidRPr="00322C51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C3111" w14:textId="77777777" w:rsidR="00143815" w:rsidRPr="00322C51" w:rsidRDefault="00000000" w:rsidP="00322C51">
            <w:pPr>
              <w:rPr>
                <w:color w:val="000000" w:themeColor="text1"/>
              </w:rPr>
            </w:pPr>
            <w:r w:rsidRPr="00322C51">
              <w:rPr>
                <w:b/>
                <w:bCs/>
                <w:color w:val="000000" w:themeColor="text1"/>
              </w:rPr>
              <w:t>Cell size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E2DCF" w14:textId="77777777" w:rsidR="00322C51" w:rsidRDefault="00000000" w:rsidP="00322C51">
            <w:r>
              <w:t xml:space="preserve">Output raster cell size in meters. Default is 10 m. </w:t>
            </w:r>
          </w:p>
          <w:p w14:paraId="6572FAD1" w14:textId="774E1D12" w:rsidR="00143815" w:rsidRDefault="00000000" w:rsidP="00322C51">
            <w:r>
              <w:t>Match this to your flood model’s required resolution.</w:t>
            </w:r>
          </w:p>
        </w:tc>
      </w:tr>
      <w:tr w:rsidR="00143815" w14:paraId="77991BE0" w14:textId="77777777" w:rsidTr="00322C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35505" w14:textId="77777777" w:rsidR="00143815" w:rsidRPr="00322C51" w:rsidRDefault="00000000" w:rsidP="00322C51">
            <w:pPr>
              <w:jc w:val="center"/>
              <w:rPr>
                <w:color w:val="000000" w:themeColor="text1"/>
              </w:rPr>
            </w:pPr>
            <w:r w:rsidRPr="00322C51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1629A" w14:textId="77777777" w:rsidR="00143815" w:rsidRPr="00322C51" w:rsidRDefault="00000000" w:rsidP="00322C51">
            <w:pPr>
              <w:rPr>
                <w:color w:val="000000" w:themeColor="text1"/>
              </w:rPr>
            </w:pPr>
            <w:r w:rsidRPr="00322C51">
              <w:rPr>
                <w:b/>
                <w:bCs/>
                <w:color w:val="000000" w:themeColor="text1"/>
              </w:rPr>
              <w:t>Output format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09A38" w14:textId="10678AFE" w:rsidR="00143815" w:rsidRDefault="00000000" w:rsidP="00322C51">
            <w:proofErr w:type="spellStart"/>
            <w:r>
              <w:t>GeoTIFF</w:t>
            </w:r>
            <w:proofErr w:type="spellEnd"/>
            <w:r>
              <w:t xml:space="preserve"> (.</w:t>
            </w:r>
            <w:proofErr w:type="spellStart"/>
            <w:r>
              <w:t>tif</w:t>
            </w:r>
            <w:proofErr w:type="spellEnd"/>
            <w:r>
              <w:t>)</w:t>
            </w:r>
            <w:r w:rsidR="00322C51">
              <w:t>,</w:t>
            </w:r>
            <w:r>
              <w:t xml:space="preserve"> </w:t>
            </w:r>
            <w:proofErr w:type="spellStart"/>
            <w:r>
              <w:t>GeoPackage</w:t>
            </w:r>
            <w:proofErr w:type="spellEnd"/>
            <w:r>
              <w:t xml:space="preserve"> (.</w:t>
            </w:r>
            <w:proofErr w:type="spellStart"/>
            <w:r>
              <w:t>gpkg</w:t>
            </w:r>
            <w:proofErr w:type="spellEnd"/>
            <w:r>
              <w:t>)</w:t>
            </w:r>
            <w:r w:rsidR="00322C51">
              <w:t xml:space="preserve">, </w:t>
            </w:r>
            <w:r>
              <w:t>ASCII Grid (.</w:t>
            </w:r>
            <w:proofErr w:type="spellStart"/>
            <w:r>
              <w:t>asc</w:t>
            </w:r>
            <w:proofErr w:type="spellEnd"/>
            <w:r>
              <w:t>)</w:t>
            </w:r>
            <w:r w:rsidR="00322C51">
              <w:t>.</w:t>
            </w:r>
          </w:p>
        </w:tc>
      </w:tr>
    </w:tbl>
    <w:p w14:paraId="238D9113" w14:textId="77777777" w:rsidR="00143815" w:rsidRDefault="00143815">
      <w:pPr>
        <w:spacing w:after="80"/>
      </w:pPr>
    </w:p>
    <w:p w14:paraId="09035A5A" w14:textId="77777777" w:rsidR="00143815" w:rsidRDefault="00000000">
      <w:pPr>
        <w:spacing w:before="60" w:after="80"/>
      </w:pPr>
      <w:r>
        <w:t>For multiple AOIs, each AOI gets its own settings card. Use Apply current AOI’s settings to all to copy settings across all AOIs at once.</w:t>
      </w:r>
    </w:p>
    <w:p w14:paraId="60ADD701" w14:textId="77777777" w:rsidR="00143815" w:rsidRPr="00332A62" w:rsidRDefault="00000000">
      <w:pPr>
        <w:pStyle w:val="Heading2"/>
        <w:rPr>
          <w:color w:val="000000" w:themeColor="text1"/>
        </w:rPr>
      </w:pPr>
      <w:r w:rsidRPr="00332A62">
        <w:rPr>
          <w:color w:val="000000" w:themeColor="text1"/>
        </w:rPr>
        <w:lastRenderedPageBreak/>
        <w:t>Step 4 — Run</w:t>
      </w:r>
    </w:p>
    <w:p w14:paraId="081E36EE" w14:textId="49E67B31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Click </w:t>
      </w:r>
      <w:r w:rsidR="006049C0">
        <w:t>“</w:t>
      </w:r>
      <w:r w:rsidR="00332A62" w:rsidRPr="006049C0">
        <w:rPr>
          <w:b/>
          <w:bCs/>
        </w:rPr>
        <w:t>Run</w:t>
      </w:r>
      <w:r w:rsidR="006049C0">
        <w:rPr>
          <w:b/>
          <w:bCs/>
        </w:rPr>
        <w:t>”</w:t>
      </w:r>
      <w:r>
        <w:t>.</w:t>
      </w:r>
    </w:p>
    <w:p w14:paraId="0A2DFBB7" w14:textId="440A9AF1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Progress is shown in the log panel at the bottom. </w:t>
      </w:r>
    </w:p>
    <w:p w14:paraId="211E5840" w14:textId="77777777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When complete, a results list appears. Click any AOI name to see the DEM preview and elevation statistics.</w:t>
      </w:r>
    </w:p>
    <w:p w14:paraId="5CAB2C3A" w14:textId="2DCC8B55" w:rsidR="00EB20C0" w:rsidRDefault="00EB20C0">
      <w:pPr>
        <w:pStyle w:val="ListParagraph"/>
        <w:numPr>
          <w:ilvl w:val="0"/>
          <w:numId w:val="2"/>
        </w:numPr>
        <w:spacing w:before="40" w:after="40"/>
      </w:pPr>
      <w:r w:rsidRPr="00EB20C0">
        <w:t>The DEM file is saved at: &lt;project&gt;/&lt;AOI name&gt;/dem/</w:t>
      </w:r>
      <w:proofErr w:type="spellStart"/>
      <w:r w:rsidRPr="00EB20C0">
        <w:t>dem.tif</w:t>
      </w:r>
      <w:proofErr w:type="spellEnd"/>
      <w:r w:rsidRPr="00EB20C0">
        <w:t xml:space="preserve"> (or .</w:t>
      </w:r>
      <w:proofErr w:type="spellStart"/>
      <w:r w:rsidRPr="00EB20C0">
        <w:t>asc</w:t>
      </w:r>
      <w:proofErr w:type="spellEnd"/>
      <w:r w:rsidRPr="00EB20C0">
        <w:t xml:space="preserve"> </w:t>
      </w:r>
      <w:proofErr w:type="gramStart"/>
      <w:r w:rsidRPr="00EB20C0">
        <w:t>/ .</w:t>
      </w:r>
      <w:proofErr w:type="spellStart"/>
      <w:r w:rsidRPr="00EB20C0">
        <w:t>gpkg</w:t>
      </w:r>
      <w:proofErr w:type="spellEnd"/>
      <w:proofErr w:type="gramEnd"/>
      <w:r w:rsidRPr="00EB20C0">
        <w:t xml:space="preserve"> depending on your format choice).</w:t>
      </w:r>
    </w:p>
    <w:p w14:paraId="242C4EA4" w14:textId="77777777" w:rsidR="00143815" w:rsidRDefault="00143815">
      <w:pPr>
        <w:spacing w:after="80"/>
      </w:pPr>
    </w:p>
    <w:p w14:paraId="60AC59D2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1ECAFBB5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335EB723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68A9E3B1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4A0735D1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04253B1B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2E320520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7B6FD6BF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4B954804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37305DFA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5DCD3E26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20335B55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52E0E790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0C44D999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1E74ABC3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5454672A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293D1076" w14:textId="77777777" w:rsidR="00C926F8" w:rsidRDefault="00C926F8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</w:p>
    <w:p w14:paraId="62DFA979" w14:textId="4506998A" w:rsidR="00143815" w:rsidRPr="00EB20C0" w:rsidRDefault="00000000">
      <w:pPr>
        <w:pStyle w:val="Heading1"/>
        <w:pBdr>
          <w:bottom w:val="single" w:sz="4" w:space="4" w:color="2B6CB0"/>
        </w:pBdr>
        <w:rPr>
          <w:color w:val="4C94D8" w:themeColor="text2" w:themeTint="80"/>
        </w:rPr>
      </w:pPr>
      <w:r w:rsidRPr="00EB20C0">
        <w:rPr>
          <w:color w:val="4C94D8" w:themeColor="text2" w:themeTint="80"/>
        </w:rPr>
        <w:lastRenderedPageBreak/>
        <w:t>LULC &amp; Manning’s n Mode</w:t>
      </w:r>
    </w:p>
    <w:p w14:paraId="39756238" w14:textId="77777777" w:rsidR="00143815" w:rsidRDefault="00000000">
      <w:pPr>
        <w:spacing w:before="60" w:after="80"/>
      </w:pPr>
      <w:r>
        <w:t>LULC Mode downloads land use / land cover data and derives Manning’s n hydraulic roughness coefficients for each AOI.</w:t>
      </w:r>
    </w:p>
    <w:p w14:paraId="6745E152" w14:textId="77777777" w:rsidR="00143815" w:rsidRPr="00C926F8" w:rsidRDefault="00000000">
      <w:pPr>
        <w:pStyle w:val="Heading2"/>
        <w:rPr>
          <w:color w:val="000000" w:themeColor="text1"/>
        </w:rPr>
      </w:pPr>
      <w:r w:rsidRPr="00C926F8">
        <w:rPr>
          <w:color w:val="000000" w:themeColor="text1"/>
        </w:rPr>
        <w:t>Steps 1–2 — Project and AOI</w:t>
      </w:r>
    </w:p>
    <w:p w14:paraId="7EE204F7" w14:textId="4974029A" w:rsidR="00143815" w:rsidRDefault="00000000">
      <w:pPr>
        <w:spacing w:before="60" w:after="80"/>
      </w:pPr>
      <w:r>
        <w:t xml:space="preserve">Follow the same steps as DEM Mode (see above). The project and AOI setup </w:t>
      </w:r>
      <w:r w:rsidR="00C926F8">
        <w:t>are</w:t>
      </w:r>
      <w:r>
        <w:t xml:space="preserve"> identical.</w:t>
      </w:r>
    </w:p>
    <w:p w14:paraId="3FE57370" w14:textId="77777777" w:rsidR="00143815" w:rsidRPr="00C926F8" w:rsidRDefault="00000000">
      <w:pPr>
        <w:pStyle w:val="Heading2"/>
        <w:rPr>
          <w:color w:val="000000" w:themeColor="text1"/>
        </w:rPr>
      </w:pPr>
      <w:r w:rsidRPr="00C926F8">
        <w:rPr>
          <w:color w:val="000000" w:themeColor="text1"/>
        </w:rPr>
        <w:t>Step 3 — Configure Manning’s n Settings</w:t>
      </w:r>
    </w:p>
    <w:p w14:paraId="608A6554" w14:textId="77777777" w:rsidR="00143815" w:rsidRDefault="00000000">
      <w:pPr>
        <w:spacing w:before="60" w:after="80"/>
      </w:pPr>
      <w:r>
        <w:t>Choose how Manning’s n is assigned across the AOI:</w:t>
      </w:r>
    </w:p>
    <w:p w14:paraId="385E38F5" w14:textId="77777777" w:rsidR="00143815" w:rsidRDefault="001438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3815" w:rsidRPr="00C926F8" w14:paraId="0D62284E" w14:textId="77777777" w:rsidTr="00C926F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BE8FF" w14:textId="77777777" w:rsidR="00143815" w:rsidRPr="00C926F8" w:rsidRDefault="00000000">
            <w:pPr>
              <w:jc w:val="center"/>
              <w:rPr>
                <w:color w:val="000000" w:themeColor="text1"/>
              </w:rPr>
            </w:pPr>
            <w:r w:rsidRPr="00C926F8">
              <w:rPr>
                <w:b/>
                <w:bCs/>
                <w:color w:val="000000" w:themeColor="text1"/>
              </w:rPr>
              <w:t>Fixed (Uniform)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E637E1" w14:textId="77777777" w:rsidR="00143815" w:rsidRPr="00C926F8" w:rsidRDefault="00000000">
            <w:pPr>
              <w:spacing w:after="40"/>
              <w:rPr>
                <w:color w:val="000000" w:themeColor="text1"/>
              </w:rPr>
            </w:pPr>
            <w:r w:rsidRPr="00C926F8">
              <w:rPr>
                <w:color w:val="000000" w:themeColor="text1"/>
              </w:rPr>
              <w:t>A single Manning’s n value is applied uniformly across the entire AOI.</w:t>
            </w:r>
          </w:p>
          <w:p w14:paraId="4AFAAA40" w14:textId="77777777" w:rsidR="00143815" w:rsidRPr="00C926F8" w:rsidRDefault="00000000">
            <w:pPr>
              <w:rPr>
                <w:color w:val="000000" w:themeColor="text1"/>
              </w:rPr>
            </w:pPr>
            <w:r w:rsidRPr="00C926F8">
              <w:rPr>
                <w:i/>
                <w:iCs/>
                <w:color w:val="000000" w:themeColor="text1"/>
                <w:sz w:val="21"/>
                <w:szCs w:val="21"/>
              </w:rPr>
              <w:t>Use this for simple simulations or when land cover variability is not critical. No LULC download is required.</w:t>
            </w:r>
          </w:p>
        </w:tc>
      </w:tr>
      <w:tr w:rsidR="00143815" w:rsidRPr="00C926F8" w14:paraId="6BF52056" w14:textId="77777777" w:rsidTr="00C926F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0DDA7" w14:textId="77777777" w:rsidR="00143815" w:rsidRPr="00C926F8" w:rsidRDefault="00000000">
            <w:pPr>
              <w:jc w:val="center"/>
              <w:rPr>
                <w:color w:val="000000" w:themeColor="text1"/>
              </w:rPr>
            </w:pPr>
            <w:r w:rsidRPr="00C926F8">
              <w:rPr>
                <w:b/>
                <w:bCs/>
                <w:color w:val="000000" w:themeColor="text1"/>
              </w:rPr>
              <w:t>Varying (Per LULC class)</w:t>
            </w:r>
          </w:p>
        </w:tc>
        <w:tc>
          <w:tcPr>
            <w:tcW w:w="7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0A15DA" w14:textId="49893BA5" w:rsidR="00143815" w:rsidRPr="00C926F8" w:rsidRDefault="00000000" w:rsidP="00C926F8">
            <w:pPr>
              <w:spacing w:after="40"/>
              <w:rPr>
                <w:color w:val="000000" w:themeColor="text1"/>
              </w:rPr>
            </w:pPr>
            <w:r w:rsidRPr="00C926F8">
              <w:rPr>
                <w:color w:val="000000" w:themeColor="text1"/>
              </w:rPr>
              <w:t>LULC data is downloaded and each land cover class is assigned its own Manning’s n value.</w:t>
            </w:r>
          </w:p>
        </w:tc>
      </w:tr>
    </w:tbl>
    <w:p w14:paraId="35E682C5" w14:textId="77777777" w:rsidR="00143815" w:rsidRDefault="00143815">
      <w:pPr>
        <w:spacing w:after="80"/>
      </w:pPr>
    </w:p>
    <w:p w14:paraId="67339F3F" w14:textId="77777777" w:rsidR="00143815" w:rsidRPr="00C926F8" w:rsidRDefault="00000000">
      <w:pPr>
        <w:pStyle w:val="Heading2"/>
        <w:rPr>
          <w:color w:val="000000" w:themeColor="text1"/>
        </w:rPr>
      </w:pPr>
      <w:r w:rsidRPr="00C926F8">
        <w:rPr>
          <w:color w:val="000000" w:themeColor="text1"/>
        </w:rPr>
        <w:t>LULC Data Sources (Varying mode)</w:t>
      </w:r>
    </w:p>
    <w:p w14:paraId="4271325E" w14:textId="77777777" w:rsidR="00143815" w:rsidRDefault="00000000" w:rsidP="00C926F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NLCD (USA only, 30 m): </w:t>
      </w:r>
      <w:r>
        <w:t>NLCD</w:t>
      </w:r>
    </w:p>
    <w:p w14:paraId="0BA60B01" w14:textId="30C2064E" w:rsidR="00143815" w:rsidRDefault="00000000" w:rsidP="00C926F8">
      <w:pPr>
        <w:pStyle w:val="ListParagraph"/>
        <w:numPr>
          <w:ilvl w:val="0"/>
          <w:numId w:val="2"/>
        </w:numPr>
        <w:spacing w:after="40" w:line="276" w:lineRule="auto"/>
        <w:ind w:left="1080"/>
      </w:pPr>
      <w:r>
        <w:t xml:space="preserve">National Land Cover Database from USGS. Best for USA-based studies. </w:t>
      </w:r>
    </w:p>
    <w:p w14:paraId="7C00EA72" w14:textId="77777777" w:rsidR="00143815" w:rsidRDefault="00000000" w:rsidP="00C926F8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b/>
          <w:bCs/>
        </w:rPr>
        <w:t xml:space="preserve">ESRI Sentinel-2 (Global, 10 m): </w:t>
      </w:r>
      <w:r>
        <w:t>Sentinel-2 Global LULC</w:t>
      </w:r>
    </w:p>
    <w:p w14:paraId="4A2F0363" w14:textId="77777777" w:rsidR="00143815" w:rsidRDefault="00000000" w:rsidP="00C926F8">
      <w:pPr>
        <w:pStyle w:val="ListParagraph"/>
        <w:numPr>
          <w:ilvl w:val="0"/>
          <w:numId w:val="2"/>
        </w:numPr>
        <w:spacing w:after="40" w:line="276" w:lineRule="auto"/>
        <w:ind w:left="1080"/>
      </w:pPr>
      <w:r>
        <w:t>Global land cover from ESRI. Use for study areas outside the USA or when 10 m resolution is needed.</w:t>
      </w:r>
    </w:p>
    <w:p w14:paraId="08A1BD11" w14:textId="77777777" w:rsidR="00143815" w:rsidRPr="00C926F8" w:rsidRDefault="00000000">
      <w:pPr>
        <w:pStyle w:val="Heading2"/>
        <w:rPr>
          <w:color w:val="000000" w:themeColor="text1"/>
        </w:rPr>
      </w:pPr>
      <w:r w:rsidRPr="00C926F8">
        <w:rPr>
          <w:color w:val="000000" w:themeColor="text1"/>
        </w:rPr>
        <w:t>Editing the Manning’s n Table</w:t>
      </w:r>
    </w:p>
    <w:p w14:paraId="3FDEEF52" w14:textId="77777777" w:rsidR="00143815" w:rsidRDefault="00000000" w:rsidP="00C926F8">
      <w:pPr>
        <w:spacing w:before="60" w:after="80" w:line="276" w:lineRule="auto"/>
      </w:pPr>
      <w:r>
        <w:t>In Varying mode, a table lists all LULC classes with default Manning’s n values. You can edit any value directly in the table before running:</w:t>
      </w:r>
    </w:p>
    <w:p w14:paraId="668FF4D4" w14:textId="77777777" w:rsidR="00143815" w:rsidRDefault="00000000" w:rsidP="00C926F8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 Click any value in the Manning’s n column to edit it.</w:t>
      </w:r>
    </w:p>
    <w:p w14:paraId="3BB05344" w14:textId="77777777" w:rsidR="00143815" w:rsidRDefault="00000000" w:rsidP="00C926F8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 Default values are based on published hydraulic literature (Chow, 1959).</w:t>
      </w:r>
    </w:p>
    <w:p w14:paraId="767720E8" w14:textId="16CD45D0" w:rsidR="00143815" w:rsidRDefault="00000000" w:rsidP="00C926F8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 Changes apply only to the current session</w:t>
      </w:r>
      <w:r w:rsidR="006049C0">
        <w:t>.</w:t>
      </w:r>
    </w:p>
    <w:p w14:paraId="53364FE1" w14:textId="77777777" w:rsidR="00143815" w:rsidRPr="006049C0" w:rsidRDefault="00000000">
      <w:pPr>
        <w:pStyle w:val="Heading2"/>
        <w:rPr>
          <w:color w:val="000000" w:themeColor="text1"/>
        </w:rPr>
      </w:pPr>
      <w:r w:rsidRPr="006049C0">
        <w:rPr>
          <w:color w:val="000000" w:themeColor="text1"/>
        </w:rPr>
        <w:t>Step 4 — Run</w:t>
      </w:r>
    </w:p>
    <w:p w14:paraId="65A33E48" w14:textId="556ADC4E" w:rsidR="0014381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Click </w:t>
      </w:r>
      <w:r w:rsidR="006049C0">
        <w:t>“</w:t>
      </w:r>
      <w:r w:rsidR="006049C0" w:rsidRPr="006049C0">
        <w:rPr>
          <w:b/>
          <w:bCs/>
        </w:rPr>
        <w:t>Ru</w:t>
      </w:r>
      <w:r w:rsidRPr="006049C0">
        <w:rPr>
          <w:b/>
          <w:bCs/>
        </w:rPr>
        <w:t>n</w:t>
      </w:r>
      <w:r w:rsidR="006049C0">
        <w:t>”</w:t>
      </w:r>
      <w:r>
        <w:t>.</w:t>
      </w:r>
    </w:p>
    <w:p w14:paraId="694AF2A3" w14:textId="77777777" w:rsidR="006049C0" w:rsidRDefault="00000000" w:rsidP="006049C0">
      <w:pPr>
        <w:pStyle w:val="ListParagraph"/>
        <w:numPr>
          <w:ilvl w:val="0"/>
          <w:numId w:val="2"/>
        </w:numPr>
        <w:spacing w:before="40" w:after="40"/>
      </w:pPr>
      <w:r>
        <w:t xml:space="preserve"> </w:t>
      </w:r>
      <w:r w:rsidR="006049C0">
        <w:t xml:space="preserve">Progress is shown in the log panel at the bottom. </w:t>
      </w:r>
    </w:p>
    <w:p w14:paraId="7CDF5655" w14:textId="62AA93F0" w:rsidR="006049C0" w:rsidRDefault="006049C0" w:rsidP="006049C0">
      <w:pPr>
        <w:pStyle w:val="ListParagraph"/>
        <w:numPr>
          <w:ilvl w:val="0"/>
          <w:numId w:val="2"/>
        </w:numPr>
        <w:spacing w:before="40" w:after="40"/>
      </w:pPr>
      <w:r>
        <w:t xml:space="preserve"> When processing is complete, a results list will appear. Click any AOI name to view previews of the LULC raster and the Manning raster, along with a land cover breakdown table showing each class, its area in km², and its percentage of the total AOI area.</w:t>
      </w:r>
    </w:p>
    <w:p w14:paraId="240A96C3" w14:textId="23447677" w:rsidR="00A2740A" w:rsidRDefault="006049C0" w:rsidP="006049C0">
      <w:pPr>
        <w:pStyle w:val="ListParagraph"/>
        <w:numPr>
          <w:ilvl w:val="0"/>
          <w:numId w:val="2"/>
        </w:numPr>
        <w:spacing w:before="40" w:after="40"/>
      </w:pPr>
      <w:r w:rsidRPr="006049C0">
        <w:t>Output files are saved at: &lt;project&gt;/&lt;AOI name&gt;/</w:t>
      </w:r>
      <w:proofErr w:type="spellStart"/>
      <w:r w:rsidRPr="006049C0">
        <w:t>lulc.tif</w:t>
      </w:r>
      <w:proofErr w:type="spellEnd"/>
      <w:r w:rsidRPr="006049C0">
        <w:t xml:space="preserve"> (raster) and &lt;AOI name&gt;/</w:t>
      </w:r>
      <w:proofErr w:type="spellStart"/>
      <w:proofErr w:type="gramStart"/>
      <w:r w:rsidRPr="006049C0">
        <w:t>lulc.ascii</w:t>
      </w:r>
      <w:proofErr w:type="spellEnd"/>
      <w:proofErr w:type="gramEnd"/>
      <w:r w:rsidRPr="006049C0">
        <w:t xml:space="preserve"> (ASCII grid if requested).</w:t>
      </w:r>
    </w:p>
    <w:sectPr w:rsidR="00A2740A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4CF5B" w14:textId="77777777" w:rsidR="00A2740A" w:rsidRDefault="00A2740A">
      <w:r>
        <w:separator/>
      </w:r>
    </w:p>
  </w:endnote>
  <w:endnote w:type="continuationSeparator" w:id="0">
    <w:p w14:paraId="1203FB53" w14:textId="77777777" w:rsidR="00A2740A" w:rsidRDefault="00A2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E0AA0" w14:textId="7A6B86DF" w:rsidR="00143815" w:rsidRDefault="00000000">
    <w:pPr>
      <w:pBdr>
        <w:top w:val="single" w:sz="4" w:space="2" w:color="CBD5E0"/>
      </w:pBdr>
      <w:jc w:val="center"/>
    </w:pPr>
    <w:r>
      <w:rPr>
        <w:color w:val="718096"/>
        <w:sz w:val="18"/>
        <w:szCs w:val="18"/>
      </w:rPr>
      <w:t xml:space="preserve">FIMsim v1.0 | University of Alabama | 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836A5B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 w:rsidR="00836A5B">
      <w:rPr>
        <w:noProof/>
        <w:color w:val="718096"/>
        <w:sz w:val="18"/>
        <w:szCs w:val="18"/>
      </w:rPr>
      <w:t>2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D15AA" w14:textId="77777777" w:rsidR="00A2740A" w:rsidRDefault="00A2740A">
      <w:r>
        <w:separator/>
      </w:r>
    </w:p>
  </w:footnote>
  <w:footnote w:type="continuationSeparator" w:id="0">
    <w:p w14:paraId="2EB654F5" w14:textId="77777777" w:rsidR="00A2740A" w:rsidRDefault="00A27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143815" w14:paraId="2EC9A177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CD267DB" w14:textId="77777777" w:rsidR="00143815" w:rsidRDefault="00000000">
          <w:r>
            <w:rPr>
              <w:color w:val="718096"/>
              <w:sz w:val="18"/>
              <w:szCs w:val="18"/>
            </w:rPr>
            <w:t>FIMsim — User Manual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EE6FECB" w14:textId="77777777" w:rsidR="00143815" w:rsidRDefault="00000000">
          <w:pPr>
            <w:jc w:val="right"/>
          </w:pPr>
          <w:r>
            <w:rPr>
              <w:color w:val="718096"/>
              <w:sz w:val="18"/>
              <w:szCs w:val="18"/>
            </w:rPr>
            <w:t>DEM &amp; LULC Modes</w:t>
          </w:r>
        </w:p>
      </w:tc>
    </w:tr>
  </w:tbl>
  <w:p w14:paraId="0844257B" w14:textId="77777777" w:rsidR="00143815" w:rsidRDefault="00143815">
    <w:pPr>
      <w:pBdr>
        <w:bottom w:val="single" w:sz="4" w:space="2" w:color="2B6CB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617B76"/>
    <w:multiLevelType w:val="hybridMultilevel"/>
    <w:tmpl w:val="640489BE"/>
    <w:lvl w:ilvl="0" w:tplc="A5702828">
      <w:start w:val="1"/>
      <w:numFmt w:val="bullet"/>
      <w:lvlText w:val="●"/>
      <w:lvlJc w:val="left"/>
      <w:pPr>
        <w:ind w:left="720" w:hanging="360"/>
      </w:pPr>
    </w:lvl>
    <w:lvl w:ilvl="1" w:tplc="F53217C8">
      <w:start w:val="1"/>
      <w:numFmt w:val="bullet"/>
      <w:lvlText w:val="○"/>
      <w:lvlJc w:val="left"/>
      <w:pPr>
        <w:ind w:left="1440" w:hanging="360"/>
      </w:pPr>
    </w:lvl>
    <w:lvl w:ilvl="2" w:tplc="C852807A">
      <w:start w:val="1"/>
      <w:numFmt w:val="bullet"/>
      <w:lvlText w:val="■"/>
      <w:lvlJc w:val="left"/>
      <w:pPr>
        <w:ind w:left="2160" w:hanging="360"/>
      </w:pPr>
    </w:lvl>
    <w:lvl w:ilvl="3" w:tplc="52C6D4A4">
      <w:start w:val="1"/>
      <w:numFmt w:val="bullet"/>
      <w:lvlText w:val="●"/>
      <w:lvlJc w:val="left"/>
      <w:pPr>
        <w:ind w:left="2880" w:hanging="360"/>
      </w:pPr>
    </w:lvl>
    <w:lvl w:ilvl="4" w:tplc="2434408C">
      <w:start w:val="1"/>
      <w:numFmt w:val="bullet"/>
      <w:lvlText w:val="○"/>
      <w:lvlJc w:val="left"/>
      <w:pPr>
        <w:ind w:left="3600" w:hanging="360"/>
      </w:pPr>
    </w:lvl>
    <w:lvl w:ilvl="5" w:tplc="BC848C5A">
      <w:start w:val="1"/>
      <w:numFmt w:val="bullet"/>
      <w:lvlText w:val="■"/>
      <w:lvlJc w:val="left"/>
      <w:pPr>
        <w:ind w:left="4320" w:hanging="360"/>
      </w:pPr>
    </w:lvl>
    <w:lvl w:ilvl="6" w:tplc="0376144C">
      <w:start w:val="1"/>
      <w:numFmt w:val="bullet"/>
      <w:lvlText w:val="●"/>
      <w:lvlJc w:val="left"/>
      <w:pPr>
        <w:ind w:left="5040" w:hanging="360"/>
      </w:pPr>
    </w:lvl>
    <w:lvl w:ilvl="7" w:tplc="2C88DD8E">
      <w:start w:val="1"/>
      <w:numFmt w:val="bullet"/>
      <w:lvlText w:val="●"/>
      <w:lvlJc w:val="left"/>
      <w:pPr>
        <w:ind w:left="5760" w:hanging="360"/>
      </w:pPr>
    </w:lvl>
    <w:lvl w:ilvl="8" w:tplc="377878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E6AEC"/>
    <w:multiLevelType w:val="hybridMultilevel"/>
    <w:tmpl w:val="6BA87614"/>
    <w:lvl w:ilvl="0" w:tplc="586A56EE">
      <w:start w:val="1"/>
      <w:numFmt w:val="bullet"/>
      <w:lvlText w:val="•"/>
      <w:lvlJc w:val="left"/>
      <w:pPr>
        <w:ind w:left="720" w:hanging="360"/>
      </w:pPr>
    </w:lvl>
    <w:lvl w:ilvl="1" w:tplc="83003A00">
      <w:numFmt w:val="decimal"/>
      <w:lvlText w:val=""/>
      <w:lvlJc w:val="left"/>
    </w:lvl>
    <w:lvl w:ilvl="2" w:tplc="9FBA4B34">
      <w:numFmt w:val="decimal"/>
      <w:lvlText w:val=""/>
      <w:lvlJc w:val="left"/>
    </w:lvl>
    <w:lvl w:ilvl="3" w:tplc="5E847746">
      <w:numFmt w:val="decimal"/>
      <w:lvlText w:val=""/>
      <w:lvlJc w:val="left"/>
    </w:lvl>
    <w:lvl w:ilvl="4" w:tplc="46EACDD8">
      <w:numFmt w:val="decimal"/>
      <w:lvlText w:val=""/>
      <w:lvlJc w:val="left"/>
    </w:lvl>
    <w:lvl w:ilvl="5" w:tplc="805CE1AA">
      <w:numFmt w:val="decimal"/>
      <w:lvlText w:val=""/>
      <w:lvlJc w:val="left"/>
    </w:lvl>
    <w:lvl w:ilvl="6" w:tplc="F1A4B0A4">
      <w:numFmt w:val="decimal"/>
      <w:lvlText w:val=""/>
      <w:lvlJc w:val="left"/>
    </w:lvl>
    <w:lvl w:ilvl="7" w:tplc="EF321322">
      <w:numFmt w:val="decimal"/>
      <w:lvlText w:val=""/>
      <w:lvlJc w:val="left"/>
    </w:lvl>
    <w:lvl w:ilvl="8" w:tplc="40D83380">
      <w:numFmt w:val="decimal"/>
      <w:lvlText w:val=""/>
      <w:lvlJc w:val="left"/>
    </w:lvl>
  </w:abstractNum>
  <w:num w:numId="1" w16cid:durableId="1650551317">
    <w:abstractNumId w:val="0"/>
    <w:lvlOverride w:ilvl="0">
      <w:startOverride w:val="1"/>
    </w:lvlOverride>
  </w:num>
  <w:num w:numId="2" w16cid:durableId="1394432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15"/>
    <w:rsid w:val="00020336"/>
    <w:rsid w:val="00143815"/>
    <w:rsid w:val="00322C51"/>
    <w:rsid w:val="00332A62"/>
    <w:rsid w:val="006049C0"/>
    <w:rsid w:val="00617491"/>
    <w:rsid w:val="006428DC"/>
    <w:rsid w:val="00836A5B"/>
    <w:rsid w:val="00863927"/>
    <w:rsid w:val="009408CE"/>
    <w:rsid w:val="00A2740A"/>
    <w:rsid w:val="00AE5BFB"/>
    <w:rsid w:val="00C926F8"/>
    <w:rsid w:val="00EB20C0"/>
    <w:rsid w:val="00F2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1E869"/>
  <w15:docId w15:val="{E3CCE9D1-DE1E-9D41-99C4-709C557A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B6CB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6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A5B"/>
  </w:style>
  <w:style w:type="paragraph" w:styleId="Footer">
    <w:name w:val="footer"/>
    <w:basedOn w:val="Normal"/>
    <w:link w:val="FooterChar"/>
    <w:uiPriority w:val="99"/>
    <w:unhideWhenUsed/>
    <w:rsid w:val="00836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A5B"/>
  </w:style>
  <w:style w:type="character" w:styleId="Strong">
    <w:name w:val="Strong"/>
    <w:basedOn w:val="DefaultParagraphFont"/>
    <w:uiPriority w:val="22"/>
    <w:qFormat/>
    <w:rsid w:val="00332A62"/>
    <w:rPr>
      <w:b/>
      <w:bCs/>
    </w:rPr>
  </w:style>
  <w:style w:type="paragraph" w:customStyle="1" w:styleId="isselectedend">
    <w:name w:val="isselectedend"/>
    <w:basedOn w:val="Normal"/>
    <w:rsid w:val="006049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9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49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B8F8A9-94DF-D547-9C10-DBA600F9A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parvaneh nikrou</cp:lastModifiedBy>
  <cp:revision>3</cp:revision>
  <cp:lastPrinted>2026-06-25T15:19:00Z</cp:lastPrinted>
  <dcterms:created xsi:type="dcterms:W3CDTF">2026-06-25T15:19:00Z</dcterms:created>
  <dcterms:modified xsi:type="dcterms:W3CDTF">2026-06-25T15:21:00Z</dcterms:modified>
</cp:coreProperties>
</file>