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color w:val="595959"/>
          <w:sz w:val="24"/>
          <w:szCs w:val="24"/>
        </w:rPr>
        <w:t xml:space="preserve">FPT UNIVERSITY — FAST / DUT</w:t>
      </w:r>
    </w:p>
    <w:p>
      <w:pPr>
        <w:spacing w:after="100"/>
        <w:jc w:val="center"/>
      </w:pPr>
      <w:r>
        <w:rPr>
          <w:color w:val="595959"/>
          <w:sz w:val="24"/>
          <w:szCs w:val="24"/>
        </w:rPr>
        <w:t xml:space="preserve">Edge AI 2026</w:t>
      </w:r>
    </w:p>
    <w:p>
      <w:pPr>
        <w:spacing w:after="200" w:before="600"/>
        <w:jc w:val="center"/>
      </w:pPr>
      <w:r>
        <w:rPr>
          <w:b/>
          <w:bCs/>
          <w:color w:val="1F4E79"/>
          <w:sz w:val="32"/>
          <w:szCs w:val="32"/>
        </w:rPr>
        <w:t xml:space="preserve">FINAL PROJECT REPORT</w:t>
      </w:r>
    </w:p>
    <w:p>
      <w:pPr>
        <w:spacing w:after="100"/>
        <w:jc w:val="center"/>
      </w:pPr>
      <w:r>
        <w:t>Construction PPE Compliance Detection (Helmet, Hi-Vis Vest, Gloves, Goggles)</w:t>
      </w:r>
    </w:p>
    <w:p>
      <w:pPr>
        <w:spacing w:after="600"/>
        <w:jc w:val="center"/>
      </w:pPr>
      <w:r>
        <w:rPr>
          <w:b/>
          <w:bCs/>
          <w:sz w:val="40"/>
          <w:szCs w:val="40"/>
        </w:rPr>
        <w:t xml:space="preserve">with Risk-Zone Tiering on Edge Hardware</w:t>
      </w:r>
    </w:p>
    <w:p>
      <w:pPr>
        <w:spacing w:after="80" w:before="600"/>
        <w:jc w:val="center"/>
      </w:pPr>
      <w:r>
        <w:rPr>
          <w:i/>
          <w:iCs/>
          <w:color w:val="595959"/>
          <w:sz w:val="24"/>
          <w:szCs w:val="24"/>
        </w:rPr>
        <w:t xml:space="preserve">Edge AI Design Process — 8-Step Report</w:t>
      </w:r>
    </w:p>
    <w:p>
      <w:pPr>
        <w:spacing w:after="60" w:before="800"/>
        <w:jc w:val="center"/>
      </w:pPr>
      <w:r>
        <w:rPr>
          <w:b/>
          <w:bCs/>
          <w:sz w:val="26"/>
          <w:szCs w:val="26"/>
        </w:rPr>
        <w:t xml:space="preserve">Group 9</w:t>
      </w:r>
    </w:p>
    <w:p>
      <w:pPr>
        <w:spacing w:after="40"/>
        <w:jc w:val="center"/>
      </w:pPr>
      <w:r>
        <w:rPr>
          <w:sz w:val="22"/>
          <w:szCs w:val="22"/>
        </w:rPr>
        <w:t xml:space="preserve">Phan Nữ Kiều Hạnh — Team Lead &amp; Integration</w:t>
      </w:r>
    </w:p>
    <w:p>
      <w:pPr>
        <w:spacing w:after="40"/>
        <w:jc w:val="center"/>
      </w:pPr>
      <w:r>
        <w:rPr>
          <w:sz w:val="22"/>
          <w:szCs w:val="22"/>
        </w:rPr>
        <w:t xml:space="preserve">Đoàn Minh Hiếu — Data &amp; Model</w:t>
      </w:r>
    </w:p>
    <w:p>
      <w:pPr>
        <w:spacing w:after="40"/>
        <w:jc w:val="center"/>
      </w:pPr>
      <w:r>
        <w:rPr>
          <w:sz w:val="22"/>
          <w:szCs w:val="22"/>
        </w:rPr>
        <w:t xml:space="preserve">Đoàn Vĩnh Hoàng — Deployment</w:t>
      </w:r>
    </w:p>
    <w:p>
      <w:pPr>
        <w:spacing w:after="400"/>
        <w:jc w:val="center"/>
      </w:pPr>
      <w:r>
        <w:rPr>
          <w:sz w:val="22"/>
          <w:szCs w:val="22"/>
        </w:rPr>
        <w:t xml:space="preserve">Nguyễn Tiến Hùng — Testing &amp; Evaluation</w:t>
      </w:r>
    </w:p>
    <w:p>
      <w:pPr>
        <w:spacing w:before="1000"/>
        <w:jc w:val="center"/>
      </w:pPr>
      <w:r>
        <w:rPr>
          <w:color w:val="595959"/>
          <w:sz w:val="20"/>
          <w:szCs w:val="20"/>
        </w:rPr>
        <w:t xml:space="preserve">Repository: github.com/pnkhbk-0712/EdgeAI  (branch: helmet-safety-pivot)</w:t>
      </w:r>
    </w:p>
    <w:p>
      <w:pPr>
        <w:spacing w:after="100"/>
        <w:jc w:val="center"/>
      </w:pPr>
      <w:r>
        <w:t>Report date: 13 October 2026 — PPE update: 28 October 2026 (draft for the Lead's review)</w:t>
      </w:r>
    </w:p>
    <w:p>
      <w:pPr>
        <w:sectPr>
          <w:pgSz w:w="11907" w:h="16840" w:orient="portrait"/>
          <w:pgMar w:top="1134" w:right="1134" w:bottom="1134" w:left="1134" w:header="708" w:footer="708" w:gutter="0"/>
          <w:pgNumType/>
          <w:docGrid w:linePitch="360"/>
        </w:sectPr>
      </w:pPr>
      <w:r>
        <w:br w:type="page"/>
      </w:r>
    </w:p>
    <w:p>
      <w:pPr>
        <w:pStyle w:val="Heading1"/>
        <w:pBdr>
          <w:bottom w:val="single" w:color="1F4E79" w:sz="8" w:space="4"/>
        </w:pBdr>
        <w:spacing w:after="200" w:before="400"/>
      </w:pPr>
      <w:r>
        <w:rPr>
          <w:b/>
          <w:bCs/>
          <w:color w:val="1F4E79"/>
          <w:sz w:val="30"/>
          <w:szCs w:val="30"/>
        </w:rPr>
        <w:t xml:space="preserve">Executive Summary</w:t>
      </w:r>
    </w:p>
    <w:p>
      <w:pPr>
        <w:spacing w:after="160" w:line="276"/>
      </w:pPr>
      <w:r>
        <w:t xml:space="preserve">This report documents Group 9's final Edge AI project, </w:t>
      </w:r>
      <w:r>
        <w:rPr>
          <w:b/>
          <w:bCs/>
        </w:rPr>
        <w:t xml:space="preserve">"Construction Helmet (PPE) Compliance Detection with Risk-Zone Tiering,"</w:t>
      </w:r>
      <w:r>
        <w:t xml:space="preserve"> following the course's eight-step Edge AI Design Process. The project pivoted on </w:t>
      </w:r>
      <w:r>
        <w:rPr>
          <w:b/>
          <w:bCs/>
        </w:rPr>
        <w:t xml:space="preserve">2026-10-03</w:t>
      </w:r>
      <w:r>
        <w:t xml:space="preserve"> from an earlier illegal-parking-detection project (which remains intact on the </w:t>
      </w:r>
      <w:r>
        <w:rPr>
          <w:i/>
          <w:iCs/>
        </w:rPr>
        <w:t xml:space="preserve">main</w:t>
      </w:r>
      <w:r>
        <w:t xml:space="preserve"> branch) to a helmet-compliance system, because the course requires a live, in-class demonstration rather than a recorded video, and a construction site's risk-zone logic can be staged convincingly with simple foam-board props, whereas street traffic cannot.</w:t>
      </w:r>
    </w:p>
    <w:p>
      <w:pPr>
        <w:spacing w:after="160" w:line="276"/>
      </w:pPr>
      <w:r>
        <w:t xml:space="preserve">A YOLOv8n detector was trained on the public Hard Hat Workers Dataset (7,035 images, 3 classes: </w:t>
      </w:r>
      <w:r>
        <w:rPr>
          <w:i/>
          <w:iCs/>
        </w:rPr>
        <w:t xml:space="preserve">head, helmet, person</w:t>
      </w:r>
      <w:r>
        <w:t xml:space="preserve">), reaching per-class AP50 of </w:t>
      </w:r>
      <w:r>
        <w:rPr>
          <w:b/>
          <w:bCs/>
        </w:rPr>
        <w:t xml:space="preserve">0.963 (head)</w:t>
      </w:r>
      <w:r>
        <w:t xml:space="preserve"> and </w:t>
      </w:r>
      <w:r>
        <w:rPr>
          <w:b/>
          <w:bCs/>
        </w:rPr>
        <w:t xml:space="preserve">0.982 (helmet)</w:t>
      </w:r>
      <w:r>
        <w:t xml:space="preserve"> — both well above the project's 0.80 acceptance bar. The model was exported to ONNX and benchmarked against INT8 quantization on a laptop CPU; ONNX fp32 was adopted as the deployment format after INT8 was measured to be </w:t>
      </w:r>
      <w:r>
        <w:rPr>
          <w:b/>
          <w:bCs/>
        </w:rPr>
        <w:t xml:space="preserve">slower</w:t>
      </w:r>
      <w:r>
        <w:t xml:space="preserve">, not faster, despite being smaller — a counter-intuitive but now twice-replicated finding (the earlier parking project showed the same pattern on a different model). A real hardware check of the target Raspberry Pi 4B found it running the un-optimized model at only </w:t>
      </w:r>
      <w:r>
        <w:rPr>
          <w:b/>
          <w:bCs/>
        </w:rPr>
        <w:t xml:space="preserve">0.30 FPS</w:t>
      </w:r>
      <w:r>
        <w:t xml:space="preserve">, roughly 61× slower than the laptop, with a confirmed under-spec power supply (5V/2A instead of the recommended 5V/3A) — a concrete, measured constraint that now drives the remaining optimization and testing work rather than an assumption.</w:t>
      </w:r>
    </w:p>
    <w:p>
      <w:pPr>
        <w:spacing w:after="160" w:line="276"/>
      </w:pPr>
      <w:r>
        <w:t xml:space="preserve">Of the eight process steps, </w:t>
      </w:r>
      <w:r>
        <w:rPr>
          <w:b/>
          <w:bCs/>
        </w:rPr>
        <w:t xml:space="preserve">six are complete with measured evidence</w:t>
      </w:r>
      <w:r>
        <w:t xml:space="preserve"> (Problem Definition, Data Collection, Model Selection &amp; Training, Deployment integration, Monitoring/Maintenance, and Ethics). </w:t>
      </w:r>
      <w:r>
        <w:rPr>
          <w:b/>
          <w:bCs/>
        </w:rPr>
        <w:t xml:space="preserve">Model Optimization</w:t>
      </w:r>
      <w:r>
        <w:t xml:space="preserve"> is complete on laptop CPU but still pending a Pi-specific re-measurement, and </w:t>
      </w:r>
      <w:r>
        <w:rPr>
          <w:b/>
          <w:bCs/>
        </w:rPr>
        <w:t xml:space="preserve">Testing &amp; Evaluation</w:t>
      </w:r>
      <w:r>
        <w:t xml:space="preserve"> remains the project's main open item: the test plan (shot list, metrics, acceptance thresholds) is fully specified, but execution is blocked on finishing the physical demo rig and completing the Raspberry Pi benchmark. The team's self-assessment is </w:t>
      </w:r>
      <w:r>
        <w:rPr>
          <w:b/>
          <w:bCs/>
        </w:rPr>
        <w:t xml:space="preserve">29/32 (~91%)</w:t>
      </w:r>
      <w:r>
        <w:t xml:space="preserve"> against its own step rubric and </w:t>
      </w:r>
      <w:r>
        <w:rPr>
          <w:b/>
          <w:bCs/>
        </w:rPr>
        <w:t xml:space="preserve">90/100</w:t>
      </w:r>
      <w:r>
        <w:t xml:space="preserve"> against the course's official proposal rubric criteria (Section 10), with the gap in both cases concentrated in the same place: execution against a real physical rig, not analysis or planning.</w:t>
      </w:r>
    </w:p>
    <w:p>
      <w:pPr>
        <w:spacing w:after="160" w:line="276"/>
      </w:pPr>
      <w:r>
        <w:rPr>
          <w:b/>
          <w:bCs/>
        </w:rPr>
        <w:t xml:space="preserve">Update 2026-10-28 — scope extended from helmet to four PPE items. </w:t>
      </w:r>
      <w:r>
        <w:t xml:space="preserve">After the week-11 supervisor consultation (a helmet is only one part of PPE; helmet colour has no significance), the group extended the system to hard hat, hi-vis vest, gloves and safety goggles. A second YOLOv8n model, </w:t>
      </w:r>
      <w:r>
        <w:rPr>
          <w:i/>
          <w:iCs/>
        </w:rPr>
        <w:t>ppe_v1</w:t>
      </w:r>
      <w:r>
        <w:t>, was trained on Ultralytics Construction-PPE (AGPL-3.0, 1,132 training images) plus a class-balanced sample of 2,500 Roboflow PPEv5 images (CC BY 4.0). On the 111-image Construction-PPE test split it reaches mAP50 0.559 overall, with AP50 0.914 (helmet), 0.863 (vest), 0.723 (gloves) and 0.772 (goggles). The explicit “no_*” classes are weak (AP50 0.12–0.46), so helmet, goggles and gloves are judged missing when a large-enough person shows no evidence of the item. Limits stated plainly: the test split is small and has a higher missing-rate than a real site; nothing has been measured on the real rig yet; on the Raspberry Pi 4B only the bare model has been timed (416: about 213–239 ms, 640: about 477–500 ms; full pipeline not yet measured). Figures below that describe helmet_v1 are the first-phase results and are kept for the record. The scores in Section 9 were assigned on 13 October for the helmet model and have not been re-scored.</w:t>
      </w:r>
    </w:p>
    <w:p>
      <w:r>
        <w:br w:type="page"/>
      </w:r>
    </w:p>
    <w:p>
      <w:pPr>
        <w:pStyle w:val="Heading1"/>
        <w:pBdr>
          <w:bottom w:val="single" w:color="1F4E79" w:sz="8" w:space="4"/>
        </w:pBdr>
        <w:spacing w:after="200" w:before="400"/>
      </w:pPr>
      <w:r>
        <w:rPr>
          <w:b/>
          <w:bCs/>
          <w:color w:val="1F4E79"/>
          <w:sz w:val="30"/>
          <w:szCs w:val="30"/>
        </w:rPr>
        <w:t xml:space="preserve">Step 1 — Problem Definition &amp; Use Case Selection</w:t>
      </w:r>
    </w:p>
    <w:p>
      <w:pPr>
        <w:spacing w:after="200"/>
      </w:pPr>
      <w:r>
        <w:rPr>
          <w:b/>
          <w:bCs/>
        </w:rPr>
        <w:t xml:space="preserve">Status: </w:t>
      </w:r>
      <w:r>
        <w:rPr>
          <w:b/>
          <w:bCs/>
          <w:color w:val="2E7D32"/>
        </w:rPr>
        <w:t xml:space="preserve">[Done]</w:t>
      </w:r>
    </w:p>
    <w:p>
      <w:pPr>
        <w:pStyle w:val="Heading2"/>
        <w:spacing w:after="140" w:before="280"/>
      </w:pPr>
      <w:r>
        <w:rPr>
          <w:b/>
          <w:bCs/>
          <w:color w:val="2E74B5"/>
          <w:sz w:val="25"/>
          <w:szCs w:val="25"/>
        </w:rPr>
        <w:t xml:space="preserve">1.1 The Real-World Problem</w:t>
      </w:r>
    </w:p>
    <w:p>
      <w:pPr>
        <w:spacing w:after="160" w:line="276"/>
      </w:pPr>
      <w:r>
        <w:t xml:space="preserve">Vietnam recorded </w:t>
      </w:r>
      <w:r>
        <w:rPr>
          <w:b/>
          <w:bCs/>
        </w:rPr>
        <w:t xml:space="preserve">8,286 workplace accidents in 2024</w:t>
      </w:r>
      <w:r>
        <w:t xml:space="preserve"> (+12.1% year-on-year), including </w:t>
      </w:r>
      <w:r>
        <w:rPr>
          <w:b/>
          <w:bCs/>
        </w:rPr>
        <w:t xml:space="preserve">675 fatal accidents and 727 deaths</w:t>
      </w:r>
      <w:r>
        <w:t xml:space="preserve"> (+4.81% YoY), with over </w:t>
      </w:r>
      <w:r>
        <w:rPr>
          <w:b/>
          <w:bCs/>
        </w:rPr>
        <w:t xml:space="preserve">43,000 billion VND</w:t>
      </w:r>
      <w:r>
        <w:t xml:space="preserve"> in material damage. Construction accounts for </w:t>
      </w:r>
      <w:r>
        <w:rPr>
          <w:b/>
          <w:bCs/>
        </w:rPr>
        <w:t xml:space="preserve">62% of all workplace fatalities</w:t>
      </w:r>
      <w:r>
        <w:t xml:space="preserve">, and within construction specifically, </w:t>
      </w:r>
      <w:r>
        <w:rPr>
          <w:b/>
          <w:bCs/>
        </w:rPr>
        <w:t xml:space="preserve">69.1% of accidents are falls from height and falling objects</w:t>
      </w:r>
      <w:r>
        <w:t xml:space="preserve"> — exactly the injury mechanism a hard hat is designed to mitigate (sources: vneconomy.vn, nhandan.vn).</w:t>
      </w:r>
    </w:p>
    <w:p>
      <w:pPr>
        <w:spacing w:after="160" w:line="276"/>
      </w:pPr>
      <w:r>
        <w:t xml:space="preserve">Root causes are organizational rather than a simple lack of equipment: inadequate training accounts for 53.8% of cases and insufficient safety-management procedures for 35.2%. This means the gap is </w:t>
      </w:r>
      <w:r>
        <w:rPr>
          <w:b/>
          <w:bCs/>
        </w:rPr>
        <w:t xml:space="preserve">enforcement</w:t>
      </w:r>
      <w:r>
        <w:t xml:space="preserve">, not supply — a human site supervisor cannot watch every worker, on every part of a site, 100% of the time. This is the specific gap a continuously-running edge-AI monitor is designed to close.</w:t>
      </w:r>
    </w:p>
    <w:p>
      <w:pPr>
        <w:pStyle w:val="Heading2"/>
        <w:spacing w:after="140" w:before="280"/>
      </w:pPr>
      <w:r>
        <w:rPr>
          <w:b/>
          <w:bCs/>
          <w:color w:val="2E74B5"/>
          <w:sz w:val="25"/>
          <w:szCs w:val="25"/>
        </w:rPr>
        <w:t xml:space="preserve">1.2 Use Case, Stakeholders, and Operating Context</w:t>
      </w:r>
    </w:p>
    <w:p>
      <w:pPr>
        <w:pStyle w:val="ListParagraph"/>
        <w:numPr>
          <w:ilvl w:val="0"/>
          <w:numId w:val="2"/>
        </w:numPr>
        <w:spacing w:after="80"/>
      </w:pPr>
      <w:r>
        <w:rPr>
          <w:b/>
          <w:bCs/>
        </w:rPr>
        <w:t xml:space="preserve">Task: </w:t>
      </w:r>
      <w:r>
        <w:t>PPE compliance monitoring — for every person in frame, decide whether each required item (hard hat, hi-vis vest, gloves, safety goggles) is worn, and escalate differently depending on where in the frame the person is (risk-zone tiering). Which items a zone requires is a site decision set per zone in configuration (default: high-risk zone = all four; normal zone = helmet + vest). This default is a group assumption: QCVN 18:2021/BXD 2.19.1.1 only requires PPE appropriate to the job and its hazards.</w:t>
      </w:r>
    </w:p>
    <w:p>
      <w:pPr>
        <w:pStyle w:val="ListParagraph"/>
        <w:numPr>
          <w:ilvl w:val="0"/>
          <w:numId w:val="2"/>
        </w:numPr>
        <w:spacing w:after="80"/>
      </w:pPr>
      <w:r>
        <w:rPr>
          <w:b/>
          <w:bCs/>
        </w:rPr>
        <w:t xml:space="preserve">Stakeholders: </w:t>
      </w:r>
      <w:r>
        <w:t xml:space="preserve">site safety officers (primary alert recipients), workers (subjects of detection, protected by the privacy/governance design in Step 8), and site management (compliance-rate reporting).</w:t>
      </w:r>
    </w:p>
    <w:p>
      <w:pPr>
        <w:pStyle w:val="ListParagraph"/>
        <w:numPr>
          <w:ilvl w:val="0"/>
          <w:numId w:val="2"/>
        </w:numPr>
        <w:spacing w:after="80"/>
      </w:pPr>
      <w:r>
        <w:rPr>
          <w:b/>
          <w:bCs/>
        </w:rPr>
        <w:t xml:space="preserve">Operating environment: </w:t>
      </w:r>
      <w:r>
        <w:t xml:space="preserve">outdoor/semi-outdoor construction site, variable lighting, workers in motion, camera in a fixed position overlooking a scaffolding/elevated-work area and a ground-level area. For the course deliverable, the demo runs against a physical foam-board scaffolding mockup with helmet / no-helmet figures in a classroom, not a live site — the detection and zone logic are identical to what a real deployment would run.</w:t>
      </w:r>
    </w:p>
    <w:p>
      <w:pPr>
        <w:pStyle w:val="Heading2"/>
        <w:spacing w:after="140" w:before="280"/>
      </w:pPr>
      <w:r>
        <w:rPr>
          <w:b/>
          <w:bCs/>
          <w:color w:val="2E74B5"/>
          <w:sz w:val="25"/>
          <w:szCs w:val="25"/>
        </w:rPr>
        <w:t xml:space="preserve">1.3 Objective and Expected Product</w:t>
      </w:r>
    </w:p>
    <w:p>
      <w:pPr>
        <w:spacing w:after="160" w:line="276"/>
      </w:pPr>
      <w:r>
        <w:t xml:space="preserve">A camera-based system that decides, per tracked person, which required PPE items are missing and escalates differently depending on risk zone: an </w:t>
      </w:r>
      <w:r>
        <w:rPr>
          <w:b/>
          <w:bCs/>
        </w:rPr>
        <w:t>immediate alert</w:t>
      </w:r>
      <w:r>
        <w:t xml:space="preserve"> for a missing item inside a high-risk zone (elevated work / near scaffolding), and a </w:t>
      </w:r>
      <w:r>
        <w:rPr>
          <w:b/>
          <w:bCs/>
        </w:rPr>
        <w:t>logged, non-urgent record</w:t>
      </w:r>
      <w:r>
        <w:t xml:space="preserve"> for the same finding in a normal ground-level zone. The deliverable is a working pipeline (camera → detection → per-person item assessment → zone logic → event log), a live classroom demo against a physical rig, and this report.</w:t>
      </w:r>
    </w:p>
    <w:p>
      <w:pPr>
        <w:pStyle w:val="ListParagraph"/>
        <w:numPr>
          <w:ilvl w:val="0"/>
          <w:numId w:val="2"/>
        </w:numPr>
        <w:spacing w:after="80"/>
      </w:pPr>
      <w:r>
        <w:rPr>
          <w:b/>
          <w:bCs/>
        </w:rPr>
        <w:t xml:space="preserve">Success criteria (measurable): </w:t>
      </w:r>
      <w:r>
        <w:t>AP50 ≥ 0.80 for the helmet class (kept from the first phase; 0.914 measured); no bar was fixed before training for vest, gloves and goggles, so their results are reported as measured (Step 3.6); inference latency &lt; 300 ms/frame on the target edge device; correct zone-escalation behavior, naming the right missing item, on a defined shot list of staged scenarios.</w:t>
      </w:r>
    </w:p>
    <w:p>
      <w:pPr>
        <w:pStyle w:val="Heading2"/>
        <w:spacing w:after="140" w:before="280"/>
      </w:pPr>
      <w:r>
        <w:rPr>
          <w:b/>
          <w:bCs/>
          <w:color w:val="2E74B5"/>
          <w:sz w:val="25"/>
          <w:szCs w:val="25"/>
        </w:rPr>
        <w:t xml:space="preserve">1.4 Why Edge AI — Comparative Justification</w:t>
      </w:r>
    </w:p>
    <w:p>
      <w:pPr>
        <w:spacing w:after="160" w:line="276"/>
      </w:pPr>
      <w:r>
        <w:t xml:space="preserve">The team evaluated three architectures against the project's actual requirements rather than assuming Edge AI by default: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800"/>
      </w:tblGrid>
      <w:tr>
        <w:tc>
          <w:tcPr>
            <w:tcW w:type="dxa" w:w="1200"/>
            <w:shd w:fill="1F4E79" w:val="clear"/>
            <w:tcMar>
              <w:top w:type="dxa" w:w="80"/>
              <w:left w:type="dxa" w:w="100"/>
              <w:bottom w:type="dxa" w:w="80"/>
              <w:right w:type="dxa" w:w="100"/>
            </w:tcMar>
          </w:tcPr>
          <w:p>
            <w:r>
              <w:rPr>
                <w:b/>
                <w:bCs/>
                <w:color w:val="FFFFFF"/>
              </w:rPr>
              <w:t xml:space="preserve">Dimension</w:t>
            </w:r>
          </w:p>
        </w:tc>
        <w:tc>
          <w:tcPr>
            <w:tcW w:type="dxa" w:w="2800"/>
            <w:shd w:fill="1F4E79" w:val="clear"/>
            <w:tcMar>
              <w:top w:type="dxa" w:w="80"/>
              <w:left w:type="dxa" w:w="100"/>
              <w:bottom w:type="dxa" w:w="80"/>
              <w:right w:type="dxa" w:w="100"/>
            </w:tcMar>
          </w:tcPr>
          <w:p>
            <w:r>
              <w:rPr>
                <w:b/>
                <w:bCs/>
                <w:color w:val="FFFFFF"/>
              </w:rPr>
              <w:t xml:space="preserve">No AI (human supervisor only)</w:t>
            </w:r>
          </w:p>
        </w:tc>
        <w:tc>
          <w:tcPr>
            <w:tcW w:type="dxa" w:w="2800"/>
            <w:shd w:fill="1F4E79" w:val="clear"/>
            <w:tcMar>
              <w:top w:type="dxa" w:w="80"/>
              <w:left w:type="dxa" w:w="100"/>
              <w:bottom w:type="dxa" w:w="80"/>
              <w:right w:type="dxa" w:w="100"/>
            </w:tcMar>
          </w:tcPr>
          <w:p>
            <w:r>
              <w:rPr>
                <w:b/>
                <w:bCs/>
                <w:color w:val="FFFFFF"/>
              </w:rPr>
              <w:t xml:space="preserve">Cloud AI (stream video to server)</w:t>
            </w:r>
          </w:p>
        </w:tc>
        <w:tc>
          <w:tcPr>
            <w:tcW w:type="dxa" w:w="2800"/>
            <w:shd w:fill="1F4E79" w:val="clear"/>
            <w:tcMar>
              <w:top w:type="dxa" w:w="80"/>
              <w:left w:type="dxa" w:w="100"/>
              <w:bottom w:type="dxa" w:w="80"/>
              <w:right w:type="dxa" w:w="100"/>
            </w:tcMar>
          </w:tcPr>
          <w:p>
            <w:r>
              <w:rPr>
                <w:b/>
                <w:bCs/>
                <w:color w:val="FFFFFF"/>
              </w:rPr>
              <w:t xml:space="preserve">Edge AI (this project)</w:t>
            </w:r>
          </w:p>
        </w:tc>
      </w:tr>
      <w:tr>
        <w:tc>
          <w:tcPr>
            <w:tcW w:type="dxa" w:w="1200"/>
            <w:shd w:fill="DCE6F1" w:val="clear"/>
            <w:tcMar>
              <w:top w:type="dxa" w:w="60"/>
              <w:left w:type="dxa" w:w="100"/>
              <w:bottom w:type="dxa" w:w="60"/>
              <w:right w:type="dxa" w:w="100"/>
            </w:tcMar>
          </w:tcPr>
          <w:p>
            <w:pPr>
              <w:spacing w:after="0"/>
            </w:pPr>
            <w:r>
              <w:rPr>
                <w:b w:val="false"/>
                <w:bCs w:val="false"/>
              </w:rPr>
              <w:t xml:space="preserve">Latency</w:t>
            </w:r>
          </w:p>
        </w:tc>
        <w:tc>
          <w:tcPr>
            <w:tcW w:type="dxa" w:w="2800"/>
            <w:shd w:fill="DCE6F1" w:val="clear"/>
            <w:tcMar>
              <w:top w:type="dxa" w:w="60"/>
              <w:left w:type="dxa" w:w="100"/>
              <w:bottom w:type="dxa" w:w="60"/>
              <w:right w:type="dxa" w:w="100"/>
            </w:tcMar>
          </w:tcPr>
          <w:p>
            <w:pPr>
              <w:spacing w:after="0"/>
            </w:pPr>
            <w:r>
              <w:rPr>
                <w:b w:val="false"/>
                <w:bCs w:val="false"/>
              </w:rPr>
              <w:t xml:space="preserve">Depends on supervisor attention — can be minutes</w:t>
            </w:r>
          </w:p>
        </w:tc>
        <w:tc>
          <w:tcPr>
            <w:tcW w:type="dxa" w:w="2800"/>
            <w:shd w:fill="DCE6F1" w:val="clear"/>
            <w:tcMar>
              <w:top w:type="dxa" w:w="60"/>
              <w:left w:type="dxa" w:w="100"/>
              <w:bottom w:type="dxa" w:w="60"/>
              <w:right w:type="dxa" w:w="100"/>
            </w:tcMar>
          </w:tcPr>
          <w:p>
            <w:pPr>
              <w:spacing w:after="0"/>
            </w:pPr>
            <w:r>
              <w:rPr>
                <w:b w:val="false"/>
                <w:bCs w:val="false"/>
              </w:rPr>
              <w:t xml:space="preserve">Round-trip network latency, typically 200 ms–2 s+ depending on connectivity</w:t>
            </w:r>
          </w:p>
        </w:tc>
        <w:tc>
          <w:tcPr>
            <w:tcW w:type="dxa" w:w="2800"/>
            <w:shd w:fill="DCE6F1" w:val="clear"/>
            <w:tcMar>
              <w:top w:type="dxa" w:w="60"/>
              <w:left w:type="dxa" w:w="100"/>
              <w:bottom w:type="dxa" w:w="60"/>
              <w:right w:type="dxa" w:w="100"/>
            </w:tcMar>
          </w:tcPr>
          <w:p>
            <w:pPr>
              <w:spacing w:after="0"/>
            </w:pPr>
            <w:r>
              <w:rPr>
                <w:b w:val="false"/>
                <w:bCs w:val="false"/>
              </w:rPr>
              <w:t xml:space="preserve">Sub-frame, local inference (&lt;300 ms target on CPU; measured 23–53 ms on a laptop, see Step 4)</w:t>
            </w:r>
          </w:p>
        </w:tc>
      </w:tr>
      <w:tr>
        <w:tc>
          <w:tcPr>
            <w:tcW w:type="dxa" w:w="1200"/>
            <w:tcMar>
              <w:top w:type="dxa" w:w="60"/>
              <w:left w:type="dxa" w:w="100"/>
              <w:bottom w:type="dxa" w:w="60"/>
              <w:right w:type="dxa" w:w="100"/>
            </w:tcMar>
          </w:tcPr>
          <w:p>
            <w:pPr>
              <w:spacing w:after="0"/>
            </w:pPr>
            <w:r>
              <w:rPr>
                <w:b w:val="false"/>
                <w:bCs w:val="false"/>
              </w:rPr>
              <w:t xml:space="preserve">Availability</w:t>
            </w:r>
          </w:p>
        </w:tc>
        <w:tc>
          <w:tcPr>
            <w:tcW w:type="dxa" w:w="2800"/>
            <w:tcMar>
              <w:top w:type="dxa" w:w="60"/>
              <w:left w:type="dxa" w:w="100"/>
              <w:bottom w:type="dxa" w:w="60"/>
              <w:right w:type="dxa" w:w="100"/>
            </w:tcMar>
          </w:tcPr>
          <w:p>
            <w:pPr>
              <w:spacing w:after="0"/>
            </w:pPr>
            <w:r>
              <w:rPr>
                <w:b w:val="false"/>
                <w:bCs w:val="false"/>
              </w:rPr>
              <w:t xml:space="preserve">100% presence and attentiveness — neither is guaranteed</w:t>
            </w:r>
          </w:p>
        </w:tc>
        <w:tc>
          <w:tcPr>
            <w:tcW w:type="dxa" w:w="2800"/>
            <w:tcMar>
              <w:top w:type="dxa" w:w="60"/>
              <w:left w:type="dxa" w:w="100"/>
              <w:bottom w:type="dxa" w:w="60"/>
              <w:right w:type="dxa" w:w="100"/>
            </w:tcMar>
          </w:tcPr>
          <w:p>
            <w:pPr>
              <w:spacing w:after="0"/>
            </w:pPr>
            <w:r>
              <w:rPr>
                <w:b w:val="false"/>
                <w:bCs w:val="false"/>
              </w:rPr>
              <w:t xml:space="preserve">Breaks entirely without reliable internet — common on active construction sites far from fixed infrastructure</w:t>
            </w:r>
          </w:p>
        </w:tc>
        <w:tc>
          <w:tcPr>
            <w:tcW w:type="dxa" w:w="2800"/>
            <w:tcMar>
              <w:top w:type="dxa" w:w="60"/>
              <w:left w:type="dxa" w:w="100"/>
              <w:bottom w:type="dxa" w:w="60"/>
              <w:right w:type="dxa" w:w="100"/>
            </w:tcMar>
          </w:tcPr>
          <w:p>
            <w:pPr>
              <w:spacing w:after="0"/>
            </w:pPr>
            <w:r>
              <w:rPr>
                <w:b w:val="false"/>
                <w:bCs w:val="false"/>
              </w:rPr>
              <w:t xml:space="preserve">Works with no network at all — camera and compute are co-located</w:t>
            </w:r>
          </w:p>
        </w:tc>
      </w:tr>
      <w:tr>
        <w:tc>
          <w:tcPr>
            <w:tcW w:type="dxa" w:w="1200"/>
            <w:shd w:fill="DCE6F1" w:val="clear"/>
            <w:tcMar>
              <w:top w:type="dxa" w:w="60"/>
              <w:left w:type="dxa" w:w="100"/>
              <w:bottom w:type="dxa" w:w="60"/>
              <w:right w:type="dxa" w:w="100"/>
            </w:tcMar>
          </w:tcPr>
          <w:p>
            <w:pPr>
              <w:spacing w:after="0"/>
            </w:pPr>
            <w:r>
              <w:rPr>
                <w:b w:val="false"/>
                <w:bCs w:val="false"/>
              </w:rPr>
              <w:t xml:space="preserve">Privacy</w:t>
            </w:r>
          </w:p>
        </w:tc>
        <w:tc>
          <w:tcPr>
            <w:tcW w:type="dxa" w:w="2800"/>
            <w:shd w:fill="DCE6F1" w:val="clear"/>
            <w:tcMar>
              <w:top w:type="dxa" w:w="60"/>
              <w:left w:type="dxa" w:w="100"/>
              <w:bottom w:type="dxa" w:w="60"/>
              <w:right w:type="dxa" w:w="100"/>
            </w:tcMar>
          </w:tcPr>
          <w:p>
            <w:pPr>
              <w:spacing w:after="0"/>
            </w:pPr>
            <w:r>
              <w:rPr>
                <w:b w:val="false"/>
                <w:bCs w:val="false"/>
              </w:rPr>
              <w:t xml:space="preserve">N/A</w:t>
            </w:r>
          </w:p>
        </w:tc>
        <w:tc>
          <w:tcPr>
            <w:tcW w:type="dxa" w:w="2800"/>
            <w:shd w:fill="DCE6F1" w:val="clear"/>
            <w:tcMar>
              <w:top w:type="dxa" w:w="60"/>
              <w:left w:type="dxa" w:w="100"/>
              <w:bottom w:type="dxa" w:w="60"/>
              <w:right w:type="dxa" w:w="100"/>
            </w:tcMar>
          </w:tcPr>
          <w:p>
            <w:pPr>
              <w:spacing w:after="0"/>
            </w:pPr>
            <w:r>
              <w:rPr>
                <w:b w:val="false"/>
                <w:bCs w:val="false"/>
              </w:rPr>
              <w:t xml:space="preserve">Raw video of identifiable workers leaves the site and is transmitted/stored off-site — a real data-protection liability</w:t>
            </w:r>
          </w:p>
        </w:tc>
        <w:tc>
          <w:tcPr>
            <w:tcW w:type="dxa" w:w="2800"/>
            <w:shd w:fill="DCE6F1" w:val="clear"/>
            <w:tcMar>
              <w:top w:type="dxa" w:w="60"/>
              <w:left w:type="dxa" w:w="100"/>
              <w:bottom w:type="dxa" w:w="60"/>
              <w:right w:type="dxa" w:w="100"/>
            </w:tcMar>
          </w:tcPr>
          <w:p>
            <w:pPr>
              <w:spacing w:after="0"/>
            </w:pPr>
            <w:r>
              <w:rPr>
                <w:b w:val="false"/>
                <w:bCs w:val="false"/>
              </w:rPr>
              <w:t xml:space="preserve">Video never leaves the device; only a zone/timestamp/confidence event is logged</w:t>
            </w:r>
          </w:p>
        </w:tc>
      </w:tr>
      <w:tr>
        <w:tc>
          <w:tcPr>
            <w:tcW w:type="dxa" w:w="1200"/>
            <w:tcMar>
              <w:top w:type="dxa" w:w="60"/>
              <w:left w:type="dxa" w:w="100"/>
              <w:bottom w:type="dxa" w:w="60"/>
              <w:right w:type="dxa" w:w="100"/>
            </w:tcMar>
          </w:tcPr>
          <w:p>
            <w:pPr>
              <w:spacing w:after="0"/>
            </w:pPr>
            <w:r>
              <w:rPr>
                <w:b w:val="false"/>
                <w:bCs w:val="false"/>
              </w:rPr>
              <w:t xml:space="preserve">Cost at scale</w:t>
            </w:r>
          </w:p>
        </w:tc>
        <w:tc>
          <w:tcPr>
            <w:tcW w:type="dxa" w:w="2800"/>
            <w:tcMar>
              <w:top w:type="dxa" w:w="60"/>
              <w:left w:type="dxa" w:w="100"/>
              <w:bottom w:type="dxa" w:w="60"/>
              <w:right w:type="dxa" w:w="100"/>
            </w:tcMar>
          </w:tcPr>
          <w:p>
            <w:pPr>
              <w:spacing w:after="0"/>
            </w:pPr>
            <w:r>
              <w:rPr>
                <w:b w:val="false"/>
                <w:bCs w:val="false"/>
              </w:rPr>
              <w:t xml:space="preserve">Labor cost scales linearly with sites/shifts</w:t>
            </w:r>
          </w:p>
        </w:tc>
        <w:tc>
          <w:tcPr>
            <w:tcW w:type="dxa" w:w="2800"/>
            <w:tcMar>
              <w:top w:type="dxa" w:w="60"/>
              <w:left w:type="dxa" w:w="100"/>
              <w:bottom w:type="dxa" w:w="60"/>
              <w:right w:type="dxa" w:w="100"/>
            </w:tcMar>
          </w:tcPr>
          <w:p>
            <w:pPr>
              <w:spacing w:after="0"/>
            </w:pPr>
            <w:r>
              <w:rPr>
                <w:b w:val="false"/>
                <w:bCs w:val="false"/>
              </w:rPr>
              <w:t xml:space="preserve">Recurring bandwidth + server cost per camera-hour</w:t>
            </w:r>
          </w:p>
        </w:tc>
        <w:tc>
          <w:tcPr>
            <w:tcW w:type="dxa" w:w="2800"/>
            <w:tcMar>
              <w:top w:type="dxa" w:w="60"/>
              <w:left w:type="dxa" w:w="100"/>
              <w:bottom w:type="dxa" w:w="60"/>
              <w:right w:type="dxa" w:w="100"/>
            </w:tcMar>
          </w:tcPr>
          <w:p>
            <w:pPr>
              <w:spacing w:after="0"/>
            </w:pPr>
            <w:r>
              <w:rPr>
                <w:b w:val="false"/>
                <w:bCs w:val="false"/>
              </w:rPr>
              <w:t xml:space="preserve">One-time device cost per camera; no recurring inference cost</w:t>
            </w:r>
          </w:p>
        </w:tc>
      </w:tr>
    </w:tbl>
    <w:p>
      <w:pPr>
        <w:spacing w:after="160" w:line="276"/>
      </w:pPr>
      <w:r>
        <w:rPr>
          <w:b/>
          <w:bCs/>
        </w:rPr>
        <w:t xml:space="preserve">Final architecture decision: </w:t>
      </w:r>
      <w:r>
        <w:t xml:space="preserve">Edge AI, CPU-only inference on-device (no cloud dependency, no GPU/TPU accelerator). This directly matches the root-cause data above — an always-on system that works regardless of site connectivity and keeps worker video local.</w:t>
      </w:r>
    </w:p>
    <w:p>
      <w:pPr>
        <w:pStyle w:val="Heading2"/>
        <w:spacing w:after="140" w:before="280"/>
      </w:pPr>
      <w:r>
        <w:rPr>
          <w:b/>
          <w:bCs/>
          <w:color w:val="2E74B5"/>
          <w:sz w:val="25"/>
          <w:szCs w:val="25"/>
        </w:rPr>
        <w:t xml:space="preserve">1.5 Edge Requirements &amp; Resource Constraints</w:t>
      </w:r>
    </w:p>
    <w:p>
      <w:pPr>
        <w:spacing w:after="160" w:line="276"/>
      </w:pPr>
      <w:r>
        <w:t xml:space="preserve">Target device for a real deployment: Raspberry Pi 4B (reused from the team's earlier parking-detection project). Planned/target budget, carried over because the task (single-class-family detection + simple zone logic) is comparable in compute cost:</w:t>
      </w:r>
    </w:p>
    <w:p>
      <w:pPr>
        <w:pStyle w:val="ListParagraph"/>
        <w:numPr>
          <w:ilvl w:val="0"/>
          <w:numId w:val="2"/>
        </w:numPr>
        <w:spacing w:after="80"/>
      </w:pPr>
      <w:r>
        <w:t xml:space="preserve">Inference latency &lt; 300 ms/frame (≈ 3.3 FPS minimum) — CPU-only, no GPU on the Pi 4B.</w:t>
      </w:r>
    </w:p>
    <w:p>
      <w:pPr>
        <w:pStyle w:val="ListParagraph"/>
        <w:numPr>
          <w:ilvl w:val="0"/>
          <w:numId w:val="2"/>
        </w:numPr>
        <w:spacing w:after="80"/>
      </w:pPr>
      <w:r>
        <w:t xml:space="preserve">Model file size small enough for the Pi's storage/RAM headroom (Pi 4B, 4 GB RAM).</w:t>
      </w:r>
    </w:p>
    <w:p>
      <w:pPr>
        <w:pStyle w:val="ListParagraph"/>
        <w:numPr>
          <w:ilvl w:val="0"/>
          <w:numId w:val="2"/>
        </w:numPr>
        <w:spacing w:after="80"/>
      </w:pPr>
      <w:r>
        <w:t xml:space="preserve">Power: Pi 4B requires a 5V/3A supply per its official specification.</w:t>
      </w:r>
    </w:p>
    <w:p>
      <w:pPr>
        <w:spacing w:after="160" w:line="276"/>
      </w:pPr>
      <w:r>
        <w:rPr>
          <w:b/>
          <w:bCs/>
        </w:rPr>
        <w:t xml:space="preserve">Real hardware check (2026-10-11, docs/RASPI_CHECK_REPORT.md): </w:t>
      </w:r>
      <w:r>
        <w:t xml:space="preserve">RAM 3.7 GB total / 2.7 GB free; SD card 28 GB total, 20 GB free; </w:t>
      </w:r>
      <w:r>
        <w:rPr>
          <w:b/>
          <w:bCs/>
        </w:rPr>
        <w:t xml:space="preserve">power supply measured as 5V/2A — under the Pi 4B's recommended 5V/3A, with the OS's own low-power warning active</w:t>
      </w:r>
      <w:r>
        <w:t xml:space="preserve">. Running the stock, un-optimized YOLOv8n (yolov8n.pt) on the Pi measured </w:t>
      </w:r>
      <w:r>
        <w:rPr>
          <w:b/>
          <w:bCs/>
        </w:rPr>
        <w:t xml:space="preserve">0.30 FPS</w:t>
      </w:r>
      <w:r>
        <w:t xml:space="preserve">, roughly </w:t>
      </w:r>
      <w:r>
        <w:rPr>
          <w:b/>
          <w:bCs/>
        </w:rPr>
        <w:t xml:space="preserve">61× slower</w:t>
      </w:r>
      <w:r>
        <w:t xml:space="preserve"> than the laptop CPU baseline (18.8 FPS) and about </w:t>
      </w:r>
      <w:r>
        <w:rPr>
          <w:b/>
          <w:bCs/>
        </w:rPr>
        <w:t xml:space="preserve">11× over</w:t>
      </w:r>
      <w:r>
        <w:t xml:space="preserve"> the &lt;300 ms/frame target. Device temperature after 5 minutes of continuous inference was 43.4 °C, not a thermal concern. Camera sanity check (confirming a live USB/Pi camera feed works before loading any model) was not yet completed at the time of this report — tracked as an open item below, not assumed to be fine.</w:t>
      </w:r>
    </w:p>
    <w:p>
      <w:pPr>
        <w:spacing w:after="160" w:line="276"/>
      </w:pPr>
      <w:r>
        <w:t xml:space="preserve">This is a genuinely useful early finding rather than a blocker treated as settled: the 61× gap is larger than the ~10–20× gap typically expected between a laptop CPU and a Pi 4B for this class of workload, which is why the team is testing cheaper software levers (ONNX export, INT8 quantization, reduced input resolution) on the Pi itself — see Step 4 and Step 6 — </w:t>
      </w:r>
      <w:r>
        <w:rPr>
          <w:i/>
          <w:iCs/>
        </w:rPr>
        <w:t xml:space="preserve">before</w:t>
      </w:r>
      <w:r>
        <w:t xml:space="preserve"> considering a hardware purchase such as a Coral USB Accelerator.</w:t>
      </w:r>
    </w:p>
    <w:p>
      <w:pPr>
        <w:spacing w:after="160" w:line="276"/>
      </w:pPr>
      <w:r>
        <w:rPr>
          <w:b/>
          <w:bCs/>
        </w:rPr>
        <w:t xml:space="preserve">Update (2026-10-21 / 10-24), first-phase helmet model on the Pi: </w:t>
      </w:r>
      <w:r>
        <w:t>Pi 4B benchmark of helmet_v1: ONNX fp32 @640 = 472.1 ms, INT8 @640 = 553.3 ms, fp32 @416 = 234.4 ms, fp32 @320 = 129.7 ms; the full pipeline at 640 ran at 1.3 FPS (773 ms/frame). An earlier claim that 416/320 lose the head class was retracted on 2026-10-24 (single-image evidence; see Step 4.3). A 5V/3A power-supply swap was reported but is not confirmed. Source: docs/RUNLOG.md. None of these numbers describes ppe_v1.</w:t>
      </w:r>
    </w:p>
    <w:p>
      <w:pPr>
        <w:pStyle w:val="Heading2"/>
        <w:spacing w:after="140" w:before="280"/>
      </w:pPr>
      <w:r>
        <w:t>1.6 Scope Change: from Helmet to Four PPE Items (2026-10-24)</w:t>
      </w:r>
    </w:p>
    <w:p>
      <w:pPr>
        <w:spacing w:after="160" w:line="276"/>
      </w:pPr>
      <w:r>
        <w:t>The supervisor’s week-11 feedback was that a helmet alone is too small a part of PPE and that its colour does not matter. Helmet-colour and role analysis was therefore moved out of the main line of work. The group chose four items and dropped boots as out of scope:</w:t>
      </w:r>
    </w:p>
    <w:p>
      <w:pPr>
        <w:pStyle w:val="ListParagraph"/>
        <w:numPr>
          <w:ilvl w:val="0"/>
          <w:numId w:val="2"/>
        </w:numPr>
        <w:spacing w:after="80"/>
      </w:pPr>
      <w:r>
        <w:rPr>
          <w:b/>
          <w:bCs/>
        </w:rPr>
        <w:t xml:space="preserve">Helmet </w:t>
      </w:r>
      <w:r>
        <w:t>— head region of the person box.</w:t>
      </w:r>
    </w:p>
    <w:p>
      <w:pPr>
        <w:pStyle w:val="ListParagraph"/>
        <w:numPr>
          <w:ilvl w:val="0"/>
          <w:numId w:val="2"/>
        </w:numPr>
        <w:spacing w:after="80"/>
      </w:pPr>
      <w:r>
        <w:rPr>
          <w:b/>
          <w:bCs/>
        </w:rPr>
        <w:t xml:space="preserve">Hi-vis vest </w:t>
      </w:r>
      <w:r>
        <w:t>— torso region.</w:t>
      </w:r>
    </w:p>
    <w:p>
      <w:pPr>
        <w:pStyle w:val="ListParagraph"/>
        <w:numPr>
          <w:ilvl w:val="0"/>
          <w:numId w:val="2"/>
        </w:numPr>
        <w:spacing w:after="80"/>
      </w:pPr>
      <w:r>
        <w:rPr>
          <w:b/>
          <w:bCs/>
        </w:rPr>
        <w:t xml:space="preserve">Gloves </w:t>
      </w:r>
      <w:r>
        <w:t>— arm and lower-body region (small object; weakest evidence so far).</w:t>
      </w:r>
    </w:p>
    <w:p>
      <w:pPr>
        <w:pStyle w:val="ListParagraph"/>
        <w:numPr>
          <w:ilvl w:val="0"/>
          <w:numId w:val="2"/>
        </w:numPr>
        <w:spacing w:after="80"/>
      </w:pPr>
      <w:r>
        <w:rPr>
          <w:b/>
          <w:bCs/>
        </w:rPr>
        <w:t xml:space="preserve">Goggles </w:t>
      </w:r>
      <w:r>
        <w:t>— head region (small object).</w:t>
      </w:r>
    </w:p>
    <w:p>
      <w:pPr>
        <w:spacing w:after="160" w:line="276"/>
      </w:pPr>
      <w:r>
        <w:t>Legal basis (read from mirror sites of the official texts, not the Công báo): QCVN 18:2021/BXD 2.1.7.2, 2.19.1.1 and 2.19.2.1 and Luật 84/2015, Điều 6 khoản 2 điểm b. No Vietnamese text found by the group fixes helmet colour by role.</w:t>
      </w:r>
    </w:p>
    <w:p>
      <w:r>
        <w:br w:type="page"/>
      </w:r>
    </w:p>
    <w:p>
      <w:pPr>
        <w:pStyle w:val="Heading1"/>
        <w:pBdr>
          <w:bottom w:val="single" w:color="1F4E79" w:sz="8" w:space="4"/>
        </w:pBdr>
        <w:spacing w:after="200" w:before="400"/>
      </w:pPr>
      <w:r>
        <w:rPr>
          <w:b/>
          <w:bCs/>
          <w:color w:val="1F4E79"/>
          <w:sz w:val="30"/>
          <w:szCs w:val="30"/>
        </w:rPr>
        <w:t xml:space="preserve">Step 2 — Data Collection &amp; Preprocessing</w:t>
      </w:r>
    </w:p>
    <w:p>
      <w:pPr>
        <w:spacing w:after="200"/>
      </w:pPr>
      <w:r>
        <w:rPr>
          <w:b/>
          <w:bCs/>
        </w:rPr>
        <w:t xml:space="preserve">Status: </w:t>
      </w:r>
      <w:r>
        <w:t>[Done for helmet_v1; extended for ppe_v1 — rig frames pending]</w:t>
      </w:r>
    </w:p>
    <w:p>
      <w:pPr>
        <w:pStyle w:val="Heading2"/>
        <w:spacing w:after="140" w:before="280"/>
      </w:pPr>
      <w:r>
        <w:t>2.1 Data Sources</w:t>
      </w:r>
    </w:p>
    <w:p>
      <w:pPr>
        <w:spacing w:after="160" w:line="276"/>
      </w:pPr>
      <w:r>
        <w:t xml:space="preserve">Hard Hat Workers Dataset (Northeastern University, China), accessed via Roboflow (</w:t>
      </w:r>
      <w:r>
        <w:rPr>
          <w:i/>
          <w:iCs/>
        </w:rPr>
        <w:t xml:space="preserve">joseph-nelson/hard-hat-workers</w:t>
      </w:r>
      <w:r>
        <w:t xml:space="preserve">, version 10, </w:t>
      </w:r>
      <w:r>
        <w:rPr>
          <w:i/>
          <w:iCs/>
        </w:rPr>
        <w:t xml:space="preserve">raw_AllClasses</w:t>
      </w:r>
      <w:r>
        <w:t xml:space="preserve"> split). License: Public Domain (CC0). </w:t>
      </w:r>
      <w:r>
        <w:rPr>
          <w:b/>
          <w:bCs/>
        </w:rPr>
        <w:t xml:space="preserve">7,035 images, 3 classes</w:t>
      </w:r>
      <w:r>
        <w:t xml:space="preserve"> — confirmed directly from the downloaded </w:t>
      </w:r>
      <w:r>
        <w:rPr>
          <w:i/>
          <w:iCs/>
        </w:rPr>
        <w:t xml:space="preserve">data.yaml</w:t>
      </w:r>
      <w:r>
        <w:t xml:space="preserve"> rather than assumed from the dataset listing page: </w:t>
      </w:r>
      <w:r>
        <w:rPr>
          <w:b/>
          <w:bCs/>
        </w:rPr>
        <w:t xml:space="preserve">0 = head, 1 = helmet, 2 = person</w:t>
      </w:r>
      <w:r>
        <w:t xml:space="preserve">. Original source archived via Harvard Dataverse (doi:10.7910/DVN/7CBGOS).</w:t>
      </w:r>
    </w:p>
    <w:p>
      <w:pPr>
        <w:spacing w:after="160" w:line="276"/>
      </w:pPr>
      <w:r>
        <w:t>Hard Hat Workers is used only by the first-phase model (helmet_v1). It has no vest, gloves or goggles labels, so it is not part of the ppe_v1 training data. The PPE model uses the two sources below (full ledger: docs/DATASET_AUDIT_PPE.md):</w:t>
      </w:r>
    </w:p>
    <w:p>
      <w:pPr>
        <w:pStyle w:val="ListParagraph"/>
        <w:numPr>
          <w:ilvl w:val="0"/>
          <w:numId w:val="2"/>
        </w:numPr>
        <w:spacing w:after="80"/>
      </w:pPr>
      <w:r>
        <w:rPr>
          <w:b/>
          <w:bCs/>
        </w:rPr>
        <w:t xml:space="preserve">Ultralytics Construction-PPE — </w:t>
      </w:r>
      <w:r>
        <w:t>AGPL-3.0; https://docs.ultralytics.com/datasets/detect/construction-ppe/ ; 178 MB; 1,416 real and staged worksite photos (1,132 train / 143 val / 141 test); classes helmet, gloves, vest, boots, goggles, no_helmet, no_goggle, no_gloves, no_boots, Person, none.</w:t>
      </w:r>
    </w:p>
    <w:p>
      <w:pPr>
        <w:pStyle w:val="ListParagraph"/>
        <w:numPr>
          <w:ilvl w:val="0"/>
          <w:numId w:val="2"/>
        </w:numPr>
        <w:spacing w:after="80"/>
      </w:pPr>
      <w:r>
        <w:rPr>
          <w:b/>
          <w:bCs/>
        </w:rPr>
        <w:t xml:space="preserve">Roboflow PPEv5 (PD2), version 16 — </w:t>
      </w:r>
      <w:r>
        <w:t>CC BY 4.0 (attribution required); https://universe.roboflow.com/pd2/ppev5/dataset/16 ; 8,945 images. These are close-up body-part photos, not worksite scenes: its no_* classes are bare feet, eyes, hands, head or torso. It has only 142 helmet and 75 vest boxes, so it supplements gloves, goggles and the “missing” classes only.</w:t>
      </w:r>
    </w:p>
    <w:p>
      <w:pPr>
        <w:pStyle w:val="ListParagraph"/>
        <w:numPr>
          <w:ilvl w:val="0"/>
          <w:numId w:val="2"/>
        </w:numPr>
        <w:spacing w:after="80"/>
      </w:pPr>
      <w:r>
        <w:rPr>
          <w:b/>
          <w:bCs/>
        </w:rPr>
        <w:t xml:space="preserve">SH17 (added 2026-10-30; configuration C″ prepared, not yet trained) — </w:t>
      </w:r>
      <w:r>
        <w:t>CC BY-NC-SA 4.0: educational and research use only, attribution and share-alike required, no commercial use; https://github.com/ahmadmughees/SH17dataset ; 8,099 factory/worksite photos from Pexels. Only the 2,538 images containing gloves or glasses are used (117 more were removed because a helmet or vest is visible but unlabeled — found with the current model and checked on a 24-image sample), train split only. It has no no_* labels, so it adds “worn” examples, not “missing” ones. Any model trained with it inherits the non-commercial restriction; this project is coursework, so that is acceptable, but the weights must not be reused commercially.</w:t>
      </w:r>
    </w:p>
    <w:p>
      <w:pPr>
        <w:spacing w:after="160" w:line="276"/>
      </w:pPr>
      <w:r>
        <w:t>Merged into one 9-class scheme (person, helmet, no_helmet, vest, no_vest, gloves, no_gloves, goggles, no_goggles; boots dropped). Mapping caveat: Construction-PPE’s class none is mapped to no_vest — inferred from sample crops, not stated in its documentation, unverified.</w:t>
      </w:r>
    </w:p>
    <w:p>
      <w:pPr>
        <w:pStyle w:val="Heading2"/>
        <w:spacing w:after="140" w:before="280"/>
      </w:pPr>
      <w:r>
        <w:rPr>
          <w:b/>
          <w:bCs/>
          <w:color w:val="2E74B5"/>
          <w:sz w:val="25"/>
          <w:szCs w:val="25"/>
        </w:rPr>
        <w:t xml:space="preserve">2.2 Collection Protocol and Rationale</w:t>
      </w:r>
    </w:p>
    <w:p>
      <w:pPr>
        <w:spacing w:after="160" w:line="276"/>
      </w:pPr>
      <w:r>
        <w:t>These are public, pre-annotated research datasets rather than self-collected ones — a deliberate choice given the remaining timeline, chosen for size and licence clarity. No self-collected data exists yet: 50–150 frames from the physical rig are planned as a held-out test set that is never trained on.</w:t>
      </w:r>
    </w:p>
    <w:p>
      <w:pPr>
        <w:pStyle w:val="Heading2"/>
        <w:spacing w:after="140" w:before="280"/>
      </w:pPr>
      <w:r>
        <w:rPr>
          <w:b/>
          <w:bCs/>
          <w:color w:val="2E74B5"/>
          <w:sz w:val="25"/>
          <w:szCs w:val="25"/>
        </w:rPr>
        <w:t xml:space="preserve">2.3 Labeling, Split, and Preprocessing</w:t>
      </w:r>
    </w:p>
    <w:p>
      <w:pPr>
        <w:pStyle w:val="ListParagraph"/>
        <w:numPr>
          <w:ilvl w:val="0"/>
          <w:numId w:val="2"/>
        </w:numPr>
        <w:spacing w:after="80"/>
      </w:pPr>
      <w:r>
        <w:t xml:space="preserve">Ground truth: already labeled by the dataset's original authors (bounding boxes, 3 classes). No additional labeling pass was planned or needed for v1.</w:t>
      </w:r>
    </w:p>
    <w:p>
      <w:pPr>
        <w:pStyle w:val="ListParagraph"/>
        <w:numPr>
          <w:ilvl w:val="0"/>
          <w:numId w:val="2"/>
        </w:numPr>
        <w:spacing w:after="80"/>
      </w:pPr>
      <w:r>
        <w:t>Train / validation / test split: helmet_v1 — 70 / 20 / 10 as shipped with the dataset version. ppe_v1 — train from the merged sources; validation (113 images) and test (111 images) come only from Construction-PPE, after removing images with a near-duplicate in train (perceptual dHash, ≤ 8 of 64 bits: 30 of 143 val and 30 of 141 test images dropped). PPEv5’s own valid split has a different class mix from its train, so it is not used for evaluation.</w:t>
      </w:r>
    </w:p>
    <w:p>
      <w:pPr>
        <w:pStyle w:val="ListParagraph"/>
        <w:numPr>
          <w:ilvl w:val="0"/>
          <w:numId w:val="2"/>
        </w:numPr>
        <w:spacing w:after="80"/>
      </w:pPr>
      <w:r>
        <w:t>ppe_v1 final training set (configuration C′): all 1,132 Construction-PPE images plus 2,500 PPEv5 images sampled without replacement, weighted toward rare classes — 3,632 images. Ablation A uses Construction-PPE only.</w:t>
      </w:r>
    </w:p>
    <w:p>
      <w:pPr>
        <w:pStyle w:val="ListParagraph"/>
        <w:numPr>
          <w:ilvl w:val="0"/>
          <w:numId w:val="2"/>
        </w:numPr>
        <w:spacing w:after="80"/>
      </w:pPr>
      <w:r>
        <w:t xml:space="preserve">Preprocessing: the standard YOLOv8 pipeline — resize to 640×640, with Ultralytics' built-in augmentation (mosaic, HSV jitter, horizontal flips) applied during training. No custom preprocessing beyond this default.</w:t>
      </w:r>
    </w:p>
    <w:p>
      <w:pPr>
        <w:pStyle w:val="Heading2"/>
        <w:spacing w:after="140" w:before="280"/>
      </w:pPr>
      <w:r>
        <w:rPr>
          <w:b/>
          <w:bCs/>
          <w:color w:val="2E74B5"/>
          <w:sz w:val="25"/>
          <w:szCs w:val="25"/>
        </w:rPr>
        <w:t xml:space="preserve">2.4 Known Risks — Named, Not Assumed Away</w:t>
      </w:r>
    </w:p>
    <w:p>
      <w:pPr>
        <w:spacing w:after="160" w:line="276"/>
      </w:pPr>
      <w:r>
        <w:rPr>
          <w:b/>
          <w:bCs/>
        </w:rPr>
        <w:t xml:space="preserve">Domain gap: </w:t>
      </w:r>
      <w:r>
        <w:t xml:space="preserve">the dataset's images come from varied real construction sites (different lighting, camera angles, worker clothing), while the classroom demo runs a webcam against a foam-board mockup with figures — a visually different domain. Mitigation: before trusting the model for the live demo, the team runs it against real webcam frames of the actual demo rig and manually checks detections, rather than assuming the dataset's validation-set accuracy transfers unchanged.</w:t>
      </w:r>
    </w:p>
    <w:p>
      <w:pPr>
        <w:spacing w:after="160" w:line="276"/>
      </w:pPr>
      <w:r>
        <w:rPr>
          <w:b/>
          <w:bCs/>
        </w:rPr>
        <w:t xml:space="preserve">Class imbalance: </w:t>
      </w:r>
      <w:r>
        <w:t xml:space="preserve">not audited before training started (unlike the team's earlier parking project, where a 154:1 car:motorcycle imbalance was caught and corrected pre-training). For this dataset the imbalance was found only after training — see Step 3 — a specific process gap the team is naming rather than hiding.</w:t>
      </w:r>
    </w:p>
    <w:p>
      <w:pPr>
        <w:spacing w:after="160" w:line="276"/>
      </w:pPr>
      <w:r>
        <w:rPr>
          <w:b/>
          <w:bCs/>
        </w:rPr>
        <w:t xml:space="preserve">PPE-specific risks: </w:t>
      </w:r>
      <w:r>
        <w:t>(1) the audit of the PPE data was run before training, and found the class mix skewed — in the test split the no_* classes have only 33–61 boxes, so their AP50 is noisy; (2) label provenance — none → no_vest is an assumption; (3) the two sources differ strongly (worksite scenes vs close-up parts), so PPEv5 can help gloves/goggles but not prove helmet or vest; (4) licence — Construction-PPE is AGPL-3.0, PPEv5 is CC BY 4.0 and SH17 (if C″ is adopted) is CC BY-NC-SA 4.0 (non-commercial, share-alike), so attribution is kept and the trained weights’ licence consequences have not been assessed by the team.</w:t>
      </w:r>
    </w:p>
    <w:p>
      <w:pPr>
        <w:pStyle w:val="Heading2"/>
        <w:spacing w:after="140" w:before="280"/>
      </w:pPr>
      <w:r>
        <w:rPr>
          <w:b/>
          <w:bCs/>
          <w:color w:val="2E74B5"/>
          <w:sz w:val="25"/>
          <w:szCs w:val="25"/>
        </w:rPr>
        <w:t xml:space="preserve">2.5 Privacy and Consent</w:t>
      </w:r>
    </w:p>
    <w:p>
      <w:pPr>
        <w:spacing w:after="160" w:line="276"/>
      </w:pPr>
      <w:r>
        <w:t xml:space="preserve">The training dataset itself is a published, publicly licensed research dataset, so no new privacy exposure is introduced by using it for training. The deployment side — a camera observing real, identifiable workers on an actual site — is a separate and real concern, addressed directly in Step 8 (Ethics) rather than conflated with the training-data question here.</w:t>
      </w:r>
    </w:p>
    <w:p>
      <w:pPr>
        <w:spacing w:after="160" w:line="276"/>
      </w:pPr>
      <w:r>
        <w:t>PPE update: frames captured from the physical rig contain people. They are stored locally, excluded from git (data/rig_frames/ is ignored) and taken only with the participants’ consent; they are used for testing, never for training.</w:t>
      </w:r>
    </w:p>
    <w:p>
      <w:r>
        <w:br w:type="page"/>
      </w:r>
    </w:p>
    <w:p>
      <w:pPr>
        <w:pStyle w:val="Heading1"/>
        <w:pBdr>
          <w:bottom w:val="single" w:color="1F4E79" w:sz="8" w:space="4"/>
        </w:pBdr>
        <w:spacing w:after="200" w:before="400"/>
      </w:pPr>
      <w:r>
        <w:rPr>
          <w:b/>
          <w:bCs/>
          <w:color w:val="1F4E79"/>
          <w:sz w:val="30"/>
          <w:szCs w:val="30"/>
        </w:rPr>
        <w:t xml:space="preserve">Step 3 — Model Selection &amp; Training</w:t>
      </w:r>
    </w:p>
    <w:p>
      <w:pPr>
        <w:spacing w:after="200"/>
      </w:pPr>
      <w:r>
        <w:rPr>
          <w:b/>
          <w:bCs/>
        </w:rPr>
        <w:t xml:space="preserve">Status: </w:t>
      </w:r>
      <w:r>
        <w:t>[Done — phase 1: helmet_v1; phase 2: ppe_v1 first results (Step 3.6)]</w:t>
      </w:r>
    </w:p>
    <w:p>
      <w:pPr>
        <w:pStyle w:val="Heading2"/>
        <w:spacing w:after="140" w:before="280"/>
      </w:pPr>
      <w:r>
        <w:rPr>
          <w:b/>
          <w:bCs/>
          <w:color w:val="2E74B5"/>
          <w:sz w:val="25"/>
          <w:szCs w:val="25"/>
        </w:rPr>
        <w:t xml:space="preserve">3.1 Candidate Model and Rationale</w:t>
      </w:r>
    </w:p>
    <w:p>
      <w:pPr>
        <w:spacing w:after="160" w:line="276"/>
      </w:pPr>
      <w:r>
        <w:t xml:space="preserve">YOLOv8n — the smallest Ultralytics YOLOv8 variant. Chosen for the same reasons validated on the team's earlier parking-detection project: proven to run on CPU-only edge hardware (Pi 4B) within a reasonable latency budget, and the team already had a working train/export/quantize pipeline for it. No other architecture was freshly evaluated this cycle; this is a deliberate reuse decision given the timeline, not a fresh comparison.</w:t>
      </w:r>
    </w:p>
    <w:p>
      <w:pPr>
        <w:spacing w:after="160" w:line="276"/>
      </w:pPr>
      <w:r>
        <w:rPr>
          <w:b/>
          <w:bCs/>
        </w:rPr>
        <w:t xml:space="preserve">Baseline: </w:t>
      </w:r>
      <w:r>
        <w:t xml:space="preserve">not formally run as a separate experiment, because the stock COCO-pretrained YOLOv8n has no "helmet" class and would trivially score near zero on this task. The comparison that actually matters — the trained model against the project's own acceptance bar — is applied directly below.</w:t>
      </w:r>
    </w:p>
    <w:p>
      <w:pPr>
        <w:pStyle w:val="Heading2"/>
        <w:spacing w:after="140" w:before="280"/>
      </w:pPr>
      <w:r>
        <w:rPr>
          <w:b/>
          <w:bCs/>
          <w:color w:val="2E74B5"/>
          <w:sz w:val="25"/>
          <w:szCs w:val="25"/>
        </w:rPr>
        <w:t xml:space="preserve">3.2 Training Configuration</w:t>
      </w:r>
    </w:p>
    <w:p>
      <w:pPr>
        <w:spacing w:after="160" w:line="276"/>
      </w:pPr>
      <w:r>
        <w:t xml:space="preserve">Trained on Google Colab (NVIDIA T4 GPU), 30/30 epochs, image size 640, batch size 16 — the same Colab workflow validated on the team's earlier project:</w:t>
      </w:r>
    </w:p>
    <w:p>
      <w:pPr>
        <w:spacing w:after="200"/>
      </w:pPr>
      <w:r>
        <w:rPr>
          <w:rFonts w:ascii="Consolas" w:cs="Consolas" w:eastAsia="Consolas" w:hAnsi="Consolas"/>
          <w:color w:val="595959"/>
          <w:sz w:val="20"/>
          <w:szCs w:val="20"/>
        </w:rPr>
        <w:t xml:space="preserve">yolo train model=yolov8n.pt data=data/helmet_roboflow/data.yaml epochs=30 imgsz=640 batch=16 device=0</w:t>
      </w:r>
    </w:p>
    <w:p>
      <w:pPr>
        <w:pStyle w:val="Heading2"/>
        <w:spacing w:after="140" w:before="280"/>
      </w:pPr>
      <w:r>
        <w:rPr>
          <w:b/>
          <w:bCs/>
          <w:color w:val="2E74B5"/>
          <w:sz w:val="25"/>
          <w:szCs w:val="25"/>
        </w:rPr>
        <w:t xml:space="preserve">3.3 Measured Results (2026-10-09)</w:t>
      </w:r>
    </w:p>
    <w:p>
      <w:pPr>
        <w:spacing w:after="160" w:line="276"/>
      </w:pPr>
      <w:r>
        <w:t xml:space="preserve">Final epoch (30/30): precision = 0.967, recall = 0.622, </w:t>
      </w:r>
      <w:r>
        <w:rPr>
          <w:b/>
          <w:bCs/>
        </w:rPr>
        <w:t xml:space="preserve">mAP50 = 0.659</w:t>
      </w:r>
      <w:r>
        <w:t xml:space="preserve">, mAP50-95 = 0.454. The aggregate mAP50 is below the project's 0.80 target — investigated rather than accepted at face value.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1F4E79" w:val="clear"/>
            <w:tcMar>
              <w:top w:type="dxa" w:w="80"/>
              <w:left w:type="dxa" w:w="100"/>
              <w:bottom w:type="dxa" w:w="80"/>
              <w:right w:type="dxa" w:w="100"/>
            </w:tcMar>
          </w:tcPr>
          <w:p>
            <w:r>
              <w:rPr>
                <w:b/>
                <w:bCs/>
                <w:color w:val="FFFFFF"/>
              </w:rPr>
              <w:t xml:space="preserve">Class</w:t>
            </w:r>
          </w:p>
        </w:tc>
        <w:tc>
          <w:tcPr>
            <w:tcW w:type="dxa" w:w="2200"/>
            <w:shd w:fill="1F4E79" w:val="clear"/>
            <w:tcMar>
              <w:top w:type="dxa" w:w="80"/>
              <w:left w:type="dxa" w:w="100"/>
              <w:bottom w:type="dxa" w:w="80"/>
              <w:right w:type="dxa" w:w="100"/>
            </w:tcMar>
          </w:tcPr>
          <w:p>
            <w:r>
              <w:rPr>
                <w:b/>
                <w:bCs/>
                <w:color w:val="FFFFFF"/>
              </w:rPr>
              <w:t xml:space="preserve">AP50</w:t>
            </w:r>
          </w:p>
        </w:tc>
        <w:tc>
          <w:tcPr>
            <w:tcW w:type="dxa" w:w="2200"/>
            <w:shd w:fill="1F4E79" w:val="clear"/>
            <w:tcMar>
              <w:top w:type="dxa" w:w="80"/>
              <w:left w:type="dxa" w:w="100"/>
              <w:bottom w:type="dxa" w:w="80"/>
              <w:right w:type="dxa" w:w="100"/>
            </w:tcMar>
          </w:tcPr>
          <w:p>
            <w:r>
              <w:rPr>
                <w:b/>
                <w:bCs/>
                <w:color w:val="FFFFFF"/>
              </w:rPr>
              <w:t xml:space="preserve">Training instances</w:t>
            </w:r>
          </w:p>
        </w:tc>
        <w:tc>
          <w:tcPr>
            <w:tcW w:type="dxa" w:w="2200"/>
            <w:shd w:fill="1F4E79" w:val="clear"/>
            <w:tcMar>
              <w:top w:type="dxa" w:w="80"/>
              <w:left w:type="dxa" w:w="100"/>
              <w:bottom w:type="dxa" w:w="80"/>
              <w:right w:type="dxa" w:w="100"/>
            </w:tcMar>
          </w:tcPr>
          <w:p>
            <w:r>
              <w:rPr>
                <w:b/>
                <w:bCs/>
                <w:color w:val="FFFFFF"/>
              </w:rPr>
              <w:t xml:space="preserve">Used by zone logic?</w:t>
            </w:r>
          </w:p>
        </w:tc>
      </w:tr>
      <w:tr>
        <w:tc>
          <w:tcPr>
            <w:tcW w:type="dxa" w:w="3000"/>
            <w:shd w:fill="DCE6F1" w:val="clear"/>
            <w:tcMar>
              <w:top w:type="dxa" w:w="60"/>
              <w:left w:type="dxa" w:w="100"/>
              <w:bottom w:type="dxa" w:w="60"/>
              <w:right w:type="dxa" w:w="100"/>
            </w:tcMar>
          </w:tcPr>
          <w:p>
            <w:pPr>
              <w:spacing w:after="0"/>
            </w:pPr>
            <w:r>
              <w:rPr>
                <w:b w:val="false"/>
                <w:bCs w:val="false"/>
              </w:rPr>
              <w:t xml:space="preserve">head (no helmet)</w:t>
            </w:r>
          </w:p>
        </w:tc>
        <w:tc>
          <w:tcPr>
            <w:tcW w:type="dxa" w:w="2200"/>
            <w:shd w:fill="DCE6F1" w:val="clear"/>
            <w:tcMar>
              <w:top w:type="dxa" w:w="60"/>
              <w:left w:type="dxa" w:w="100"/>
              <w:bottom w:type="dxa" w:w="60"/>
              <w:right w:type="dxa" w:w="100"/>
            </w:tcMar>
          </w:tcPr>
          <w:p>
            <w:pPr>
              <w:spacing w:after="0"/>
            </w:pPr>
            <w:r>
              <w:rPr>
                <w:b w:val="false"/>
                <w:bCs w:val="false"/>
              </w:rPr>
              <w:t xml:space="preserve">0.963</w:t>
            </w:r>
          </w:p>
        </w:tc>
        <w:tc>
          <w:tcPr>
            <w:tcW w:type="dxa" w:w="2200"/>
            <w:shd w:fill="DCE6F1" w:val="clear"/>
            <w:tcMar>
              <w:top w:type="dxa" w:w="60"/>
              <w:left w:type="dxa" w:w="100"/>
              <w:bottom w:type="dxa" w:w="60"/>
              <w:right w:type="dxa" w:w="100"/>
            </w:tcMar>
          </w:tcPr>
          <w:p>
            <w:pPr>
              <w:spacing w:after="0"/>
            </w:pPr>
            <w:r>
              <w:rPr>
                <w:b w:val="false"/>
                <w:bCs w:val="false"/>
              </w:rPr>
              <w:t xml:space="preserve">4,612</w:t>
            </w:r>
          </w:p>
        </w:tc>
        <w:tc>
          <w:tcPr>
            <w:tcW w:type="dxa" w:w="2200"/>
            <w:shd w:fill="DCE6F1" w:val="clear"/>
            <w:tcMar>
              <w:top w:type="dxa" w:w="60"/>
              <w:left w:type="dxa" w:w="100"/>
              <w:bottom w:type="dxa" w:w="60"/>
              <w:right w:type="dxa" w:w="100"/>
            </w:tcMar>
          </w:tcPr>
          <w:p>
            <w:pPr>
              <w:spacing w:after="0"/>
            </w:pPr>
            <w:r>
              <w:rPr>
                <w:b w:val="false"/>
                <w:bCs w:val="false"/>
              </w:rPr>
              <w:t xml:space="preserve">Yes — drives every violation check</w:t>
            </w:r>
          </w:p>
        </w:tc>
      </w:tr>
      <w:tr>
        <w:tc>
          <w:tcPr>
            <w:tcW w:type="dxa" w:w="3000"/>
            <w:tcMar>
              <w:top w:type="dxa" w:w="60"/>
              <w:left w:type="dxa" w:w="100"/>
              <w:bottom w:type="dxa" w:w="60"/>
              <w:right w:type="dxa" w:w="100"/>
            </w:tcMar>
          </w:tcPr>
          <w:p>
            <w:pPr>
              <w:spacing w:after="0"/>
            </w:pPr>
            <w:r>
              <w:rPr>
                <w:b w:val="false"/>
                <w:bCs w:val="false"/>
              </w:rPr>
              <w:t xml:space="preserve">helmet</w:t>
            </w:r>
          </w:p>
        </w:tc>
        <w:tc>
          <w:tcPr>
            <w:tcW w:type="dxa" w:w="2200"/>
            <w:tcMar>
              <w:top w:type="dxa" w:w="60"/>
              <w:left w:type="dxa" w:w="100"/>
              <w:bottom w:type="dxa" w:w="60"/>
              <w:right w:type="dxa" w:w="100"/>
            </w:tcMar>
          </w:tcPr>
          <w:p>
            <w:pPr>
              <w:spacing w:after="0"/>
            </w:pPr>
            <w:r>
              <w:rPr>
                <w:b w:val="false"/>
                <w:bCs w:val="false"/>
              </w:rPr>
              <w:t xml:space="preserve">0.982</w:t>
            </w:r>
          </w:p>
        </w:tc>
        <w:tc>
          <w:tcPr>
            <w:tcW w:type="dxa" w:w="2200"/>
            <w:tcMar>
              <w:top w:type="dxa" w:w="60"/>
              <w:left w:type="dxa" w:w="100"/>
              <w:bottom w:type="dxa" w:w="60"/>
              <w:right w:type="dxa" w:w="100"/>
            </w:tcMar>
          </w:tcPr>
          <w:p>
            <w:pPr>
              <w:spacing w:after="0"/>
            </w:pPr>
            <w:r>
              <w:rPr>
                <w:b w:val="false"/>
                <w:bCs w:val="false"/>
              </w:rPr>
              <w:t xml:space="preserve">13,919</w:t>
            </w:r>
          </w:p>
        </w:tc>
        <w:tc>
          <w:tcPr>
            <w:tcW w:type="dxa" w:w="2200"/>
            <w:tcMar>
              <w:top w:type="dxa" w:w="60"/>
              <w:left w:type="dxa" w:w="100"/>
              <w:bottom w:type="dxa" w:w="60"/>
              <w:right w:type="dxa" w:w="100"/>
            </w:tcMar>
          </w:tcPr>
          <w:p>
            <w:pPr>
              <w:spacing w:after="0"/>
            </w:pPr>
            <w:r>
              <w:rPr>
                <w:b w:val="false"/>
                <w:bCs w:val="false"/>
              </w:rPr>
              <w:t xml:space="preserve">Yes — marks a compliant detection</w:t>
            </w:r>
          </w:p>
        </w:tc>
      </w:tr>
      <w:tr>
        <w:tc>
          <w:tcPr>
            <w:tcW w:type="dxa" w:w="3000"/>
            <w:shd w:fill="DCE6F1" w:val="clear"/>
            <w:tcMar>
              <w:top w:type="dxa" w:w="60"/>
              <w:left w:type="dxa" w:w="100"/>
              <w:bottom w:type="dxa" w:w="60"/>
              <w:right w:type="dxa" w:w="100"/>
            </w:tcMar>
          </w:tcPr>
          <w:p>
            <w:pPr>
              <w:spacing w:after="0"/>
            </w:pPr>
            <w:r>
              <w:rPr>
                <w:b w:val="false"/>
                <w:bCs w:val="false"/>
              </w:rPr>
              <w:t xml:space="preserve">person</w:t>
            </w:r>
          </w:p>
        </w:tc>
        <w:tc>
          <w:tcPr>
            <w:tcW w:type="dxa" w:w="2200"/>
            <w:shd w:fill="DCE6F1" w:val="clear"/>
            <w:tcMar>
              <w:top w:type="dxa" w:w="60"/>
              <w:left w:type="dxa" w:w="100"/>
              <w:bottom w:type="dxa" w:w="60"/>
              <w:right w:type="dxa" w:w="100"/>
            </w:tcMar>
          </w:tcPr>
          <w:p>
            <w:pPr>
              <w:spacing w:after="0"/>
            </w:pPr>
            <w:r>
              <w:rPr>
                <w:b w:val="false"/>
                <w:bCs w:val="false"/>
              </w:rPr>
              <w:t xml:space="preserve">0.034</w:t>
            </w:r>
          </w:p>
        </w:tc>
        <w:tc>
          <w:tcPr>
            <w:tcW w:type="dxa" w:w="2200"/>
            <w:shd w:fill="DCE6F1" w:val="clear"/>
            <w:tcMar>
              <w:top w:type="dxa" w:w="60"/>
              <w:left w:type="dxa" w:w="100"/>
              <w:bottom w:type="dxa" w:w="60"/>
              <w:right w:type="dxa" w:w="100"/>
            </w:tcMar>
          </w:tcPr>
          <w:p>
            <w:pPr>
              <w:spacing w:after="0"/>
            </w:pPr>
            <w:r>
              <w:rPr>
                <w:b w:val="false"/>
                <w:bCs w:val="false"/>
              </w:rPr>
              <w:t xml:space="preserve">450</w:t>
            </w:r>
          </w:p>
        </w:tc>
        <w:tc>
          <w:tcPr>
            <w:tcW w:type="dxa" w:w="2200"/>
            <w:shd w:fill="DCE6F1" w:val="clear"/>
            <w:tcMar>
              <w:top w:type="dxa" w:w="60"/>
              <w:left w:type="dxa" w:w="100"/>
              <w:bottom w:type="dxa" w:w="60"/>
              <w:right w:type="dxa" w:w="100"/>
            </w:tcMar>
          </w:tcPr>
          <w:p>
            <w:pPr>
              <w:spacing w:after="0"/>
            </w:pPr>
            <w:r>
              <w:rPr>
                <w:b w:val="false"/>
                <w:bCs w:val="false"/>
              </w:rPr>
              <w:t xml:space="preserve">No — never checked by the zone logic</w:t>
            </w:r>
          </w:p>
        </w:tc>
      </w:tr>
    </w:tbl>
    <w:p>
      <w:pPr>
        <w:spacing w:after="160" w:line="276"/>
      </w:pPr>
      <w:r>
        <w:t xml:space="preserve">The aggregate mAP50 is dragged down almost entirely by </w:t>
      </w:r>
      <w:r>
        <w:rPr>
          <w:i/>
          <w:iCs/>
        </w:rPr>
        <w:t xml:space="preserve">person</w:t>
      </w:r>
      <w:r>
        <w:t xml:space="preserve">, which has a </w:t>
      </w:r>
      <w:r>
        <w:rPr>
          <w:b/>
          <w:bCs/>
        </w:rPr>
        <w:t xml:space="preserve">31:1 training-instance imbalance</w:t>
      </w:r>
      <w:r>
        <w:t xml:space="preserve"> against </w:t>
      </w:r>
      <w:r>
        <w:rPr>
          <w:i/>
          <w:iCs/>
        </w:rPr>
        <w:t xml:space="preserve">helmet</w:t>
      </w:r>
      <w:r>
        <w:t xml:space="preserve">. The confusion matrix additionally shows </w:t>
      </w:r>
      <w:r>
        <w:rPr>
          <w:b/>
          <w:bCs/>
        </w:rPr>
        <w:t xml:space="preserve">17% of true head instances misclassified as helmet</w:t>
      </w:r>
      <w:r>
        <w:t xml:space="preserve"> — the single worst failure mode for this system, since it means a real no-helmet case can read as compliant. This is now a named entry on the Step 6 test shot list: bare-head cases must be tested at the same range of distances/angles as helmet cases, not just checked in aggregate.</w:t>
      </w:r>
    </w:p>
    <w:p>
      <w:pPr>
        <w:pStyle w:val="Heading2"/>
        <w:spacing w:after="140" w:before="280"/>
      </w:pPr>
      <w:r>
        <w:rPr>
          <w:b/>
          <w:bCs/>
          <w:color w:val="2E74B5"/>
          <w:sz w:val="25"/>
          <w:szCs w:val="25"/>
        </w:rPr>
        <w:t xml:space="preserve">3.4 Acceptance Decision</w:t>
      </w:r>
    </w:p>
    <w:p>
      <w:pPr>
        <w:spacing w:after="160" w:line="276"/>
      </w:pPr>
      <w:r>
        <w:t xml:space="preserve">Acceptance rule, applied rather than only stated: </w:t>
      </w:r>
      <w:r>
        <w:rPr>
          <w:i/>
          <w:iCs/>
        </w:rPr>
        <w:t xml:space="preserve">mAP50 on head/helmet ≥ 0.80</w:t>
      </w:r>
      <w:r>
        <w:t xml:space="preserve">. Both classes clear this by a wide margin (0.963, 0.982). </w:t>
      </w:r>
      <w:r>
        <w:rPr>
          <w:b/>
          <w:bCs/>
        </w:rPr>
        <w:t xml:space="preserve">Decision: accept helmet_v1 for deployment.</w:t>
      </w:r>
      <w:r>
        <w:t xml:space="preserve"> The demo pipeline never checks a person detection against either risk zone — only a head detection (no helmet present) drives the violation logic — so person's near-zero AP50 does not block the system's actual safety behavior. person detection itself remains broken and is tracked as a known, open gap, not silently dropped from the report.</w:t>
      </w:r>
    </w:p>
    <w:p>
      <w:pPr>
        <w:pStyle w:val="Heading2"/>
        <w:spacing w:after="140" w:before="280"/>
      </w:pPr>
      <w:r>
        <w:rPr>
          <w:b/>
          <w:bCs/>
          <w:color w:val="2E74B5"/>
          <w:sz w:val="25"/>
          <w:szCs w:val="25"/>
        </w:rPr>
        <w:t xml:space="preserve">3.5 A Rejected Alternative, Tested Not Assumed</w:t>
      </w:r>
    </w:p>
    <w:p>
      <w:pPr>
        <w:spacing w:after="160" w:line="276"/>
      </w:pPr>
      <w:r>
        <w:t xml:space="preserve">A follow-up run (</w:t>
      </w:r>
      <w:r>
        <w:rPr>
          <w:i/>
          <w:iCs/>
        </w:rPr>
        <w:t xml:space="preserve">helmet_v1b</w:t>
      </w:r>
      <w:r>
        <w:t xml:space="preserve">, +20 epochs continued from v1's weights) was trained to test whether mAP50 — still rising at epoch 30 on the training curve — would improve with more training. Result: </w:t>
      </w:r>
      <w:r>
        <w:rPr>
          <w:b/>
          <w:bCs/>
        </w:rPr>
        <w:t xml:space="preserve">no real improvement</w:t>
      </w:r>
      <w:r>
        <w:t xml:space="preserve"> (every per-class AP50 moved by less than one point; head→helmet confusion 17%→16%), and the single-point precision metric became noticeably less stable. </w:t>
      </w:r>
      <w:r>
        <w:rPr>
          <w:b/>
          <w:bCs/>
        </w:rPr>
        <w:t xml:space="preserve">helmet_v1_best.pt remains the model of record.</w:t>
      </w:r>
      <w:r>
        <w:t xml:space="preserve"> This negative result is kept in the report rather than omitted, since it closes off a lever the team might otherwise assume is still open.</w:t>
      </w:r>
    </w:p>
    <w:p>
      <w:pPr>
        <w:pStyle w:val="Heading2"/>
        <w:spacing w:after="140" w:before="280"/>
      </w:pPr>
      <w:r>
        <w:t>3.6 Second Phase: the 4-Item PPE Model (ppe_v1)</w:t>
      </w:r>
    </w:p>
    <w:p>
      <w:pPr>
        <w:spacing w:after="160" w:line="276"/>
      </w:pPr>
      <w:r>
        <w:t>Trained on the group laptop (NVIDIA RTX 4060 Laptop, 8 GB; thermal guard kept the GPU at 66–70 °C), YOLOv8n from yolov8n.pt, image size 640, batch 16. Configuration A (Construction-PPE only) ran 80 epochs (10 min); C′ (+2,500 sampled PPEv5 images) ran 60 epochs (22 min). Both were evaluated on the 111-image Construction-PPE test split — small, so differences of a few points are within noise.</w:t>
      </w:r>
    </w:p>
    <w:p>
      <w:pPr>
        <w:spacing w:after="160" w:line="276"/>
      </w:pPr>
      <w:r>
        <w:rPr>
          <w:b/>
          <w:bCs/>
        </w:rPr>
        <w:t>Table 3.6a — AP50 per class, test split, 640 px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1F4E79" w:val="clear"/>
            <w:tcMar>
              <w:top w:type="dxa" w:w="80"/>
              <w:left w:type="dxa" w:w="100"/>
              <w:bottom w:type="dxa" w:w="80"/>
              <w:right w:type="dxa" w:w="100"/>
            </w:tcMar>
          </w:tcPr>
          <w:p>
            <w:r>
              <w:rPr>
                <w:b/>
                <w:bCs/>
                <w:color w:val="FFFFFF"/>
              </w:rPr>
              <w:t>Class</w:t>
            </w:r>
          </w:p>
        </w:tc>
        <w:tc>
          <w:tcPr>
            <w:tcW w:type="dxa" w:w="2200"/>
            <w:shd w:fill="1F4E79" w:val="clear"/>
            <w:tcMar>
              <w:top w:type="dxa" w:w="80"/>
              <w:left w:type="dxa" w:w="100"/>
              <w:bottom w:type="dxa" w:w="80"/>
              <w:right w:type="dxa" w:w="100"/>
            </w:tcMar>
          </w:tcPr>
          <w:p>
            <w:r>
              <w:rPr>
                <w:b/>
                <w:bCs/>
                <w:color w:val="FFFFFF"/>
              </w:rPr>
              <w:t>Test boxes</w:t>
            </w:r>
          </w:p>
        </w:tc>
        <w:tc>
          <w:tcPr>
            <w:tcW w:type="dxa" w:w="2200"/>
            <w:shd w:fill="1F4E79" w:val="clear"/>
            <w:tcMar>
              <w:top w:type="dxa" w:w="80"/>
              <w:left w:type="dxa" w:w="100"/>
              <w:bottom w:type="dxa" w:w="80"/>
              <w:right w:type="dxa" w:w="100"/>
            </w:tcMar>
          </w:tcPr>
          <w:p>
            <w:r>
              <w:rPr>
                <w:b/>
                <w:bCs/>
                <w:color w:val="FFFFFF"/>
              </w:rPr>
              <w:t>A</w:t>
            </w:r>
          </w:p>
        </w:tc>
        <w:tc>
          <w:tcPr>
            <w:tcW w:type="dxa" w:w="2200"/>
            <w:shd w:fill="1F4E79" w:val="clear"/>
            <w:tcMar>
              <w:top w:type="dxa" w:w="80"/>
              <w:left w:type="dxa" w:w="100"/>
              <w:bottom w:type="dxa" w:w="80"/>
              <w:right w:type="dxa" w:w="100"/>
            </w:tcMar>
          </w:tcPr>
          <w:p>
            <w:r>
              <w:rPr>
                <w:b/>
                <w:bCs/>
                <w:color w:val="FFFFFF"/>
              </w:rPr>
              <w:t>C′ (ppe_v1)</w:t>
            </w:r>
          </w:p>
        </w:tc>
      </w:tr>
      <w:tr>
        <w:tc>
          <w:tcPr>
            <w:tcW w:type="dxa" w:w="3000"/>
            <w:shd w:fill="DCE6F1" w:val="clear"/>
            <w:tcMar>
              <w:top w:type="dxa" w:w="60"/>
              <w:left w:type="dxa" w:w="100"/>
              <w:bottom w:type="dxa" w:w="60"/>
              <w:right w:type="dxa" w:w="100"/>
            </w:tcMar>
          </w:tcPr>
          <w:p>
            <w:pPr>
              <w:spacing w:after="0"/>
            </w:pPr>
            <w:r>
              <w:rPr>
                <w:b w:val="false"/>
                <w:bCs w:val="false"/>
              </w:rPr>
              <w:t>all (mAP50)</w:t>
            </w:r>
          </w:p>
        </w:tc>
        <w:tc>
          <w:tcPr>
            <w:tcW w:type="dxa" w:w="2200"/>
            <w:shd w:fill="DCE6F1" w:val="clear"/>
            <w:tcMar>
              <w:top w:type="dxa" w:w="60"/>
              <w:left w:type="dxa" w:w="100"/>
              <w:bottom w:type="dxa" w:w="60"/>
              <w:right w:type="dxa" w:w="100"/>
            </w:tcMar>
          </w:tcPr>
          <w:p>
            <w:pPr>
              <w:spacing w:after="0"/>
            </w:pPr>
            <w:r>
              <w:rPr>
                <w:b w:val="false"/>
                <w:bCs w:val="false"/>
              </w:rPr>
              <w:t>856</w:t>
            </w:r>
          </w:p>
        </w:tc>
        <w:tc>
          <w:tcPr>
            <w:tcW w:type="dxa" w:w="2200"/>
            <w:shd w:fill="DCE6F1" w:val="clear"/>
            <w:tcMar>
              <w:top w:type="dxa" w:w="60"/>
              <w:left w:type="dxa" w:w="100"/>
              <w:bottom w:type="dxa" w:w="60"/>
              <w:right w:type="dxa" w:w="100"/>
            </w:tcMar>
          </w:tcPr>
          <w:p>
            <w:pPr>
              <w:spacing w:after="0"/>
            </w:pPr>
            <w:r>
              <w:rPr>
                <w:b w:val="false"/>
                <w:bCs w:val="false"/>
              </w:rPr>
              <w:t>0.512</w:t>
            </w:r>
          </w:p>
        </w:tc>
        <w:tc>
          <w:tcPr>
            <w:tcW w:type="dxa" w:w="2200"/>
            <w:shd w:fill="DCE6F1" w:val="clear"/>
            <w:tcMar>
              <w:top w:type="dxa" w:w="60"/>
              <w:left w:type="dxa" w:w="100"/>
              <w:bottom w:type="dxa" w:w="60"/>
              <w:right w:type="dxa" w:w="100"/>
            </w:tcMar>
          </w:tcPr>
          <w:p>
            <w:pPr>
              <w:spacing w:after="0"/>
            </w:pPr>
            <w:r>
              <w:rPr>
                <w:b w:val="false"/>
                <w:bCs w:val="false"/>
              </w:rPr>
              <w:t>0.559</w:t>
            </w:r>
          </w:p>
        </w:tc>
      </w:tr>
      <w:tr>
        <w:tc>
          <w:tcPr>
            <w:tcW w:type="dxa" w:w="3000"/>
            <w:shd w:fill="DCE6F1" w:val="clear"/>
            <w:tcMar>
              <w:top w:type="dxa" w:w="60"/>
              <w:left w:type="dxa" w:w="100"/>
              <w:bottom w:type="dxa" w:w="60"/>
              <w:right w:type="dxa" w:w="100"/>
            </w:tcMar>
          </w:tcPr>
          <w:p>
            <w:pPr>
              <w:spacing w:after="0"/>
            </w:pPr>
            <w:r>
              <w:rPr>
                <w:b w:val="false"/>
                <w:bCs w:val="false"/>
              </w:rPr>
              <w:t>person</w:t>
            </w:r>
          </w:p>
        </w:tc>
        <w:tc>
          <w:tcPr>
            <w:tcW w:type="dxa" w:w="2200"/>
            <w:shd w:fill="DCE6F1" w:val="clear"/>
            <w:tcMar>
              <w:top w:type="dxa" w:w="60"/>
              <w:left w:type="dxa" w:w="100"/>
              <w:bottom w:type="dxa" w:w="60"/>
              <w:right w:type="dxa" w:w="100"/>
            </w:tcMar>
          </w:tcPr>
          <w:p>
            <w:pPr>
              <w:spacing w:after="0"/>
            </w:pPr>
            <w:r>
              <w:rPr>
                <w:b w:val="false"/>
                <w:bCs w:val="false"/>
              </w:rPr>
              <w:t>203</w:t>
            </w:r>
          </w:p>
        </w:tc>
        <w:tc>
          <w:tcPr>
            <w:tcW w:type="dxa" w:w="2200"/>
            <w:shd w:fill="DCE6F1" w:val="clear"/>
            <w:tcMar>
              <w:top w:type="dxa" w:w="60"/>
              <w:left w:type="dxa" w:w="100"/>
              <w:bottom w:type="dxa" w:w="60"/>
              <w:right w:type="dxa" w:w="100"/>
            </w:tcMar>
          </w:tcPr>
          <w:p>
            <w:pPr>
              <w:spacing w:after="0"/>
            </w:pPr>
            <w:r>
              <w:rPr>
                <w:b w:val="false"/>
                <w:bCs w:val="false"/>
              </w:rPr>
              <w:t>0.783</w:t>
            </w:r>
          </w:p>
        </w:tc>
        <w:tc>
          <w:tcPr>
            <w:tcW w:type="dxa" w:w="2200"/>
            <w:shd w:fill="DCE6F1" w:val="clear"/>
            <w:tcMar>
              <w:top w:type="dxa" w:w="60"/>
              <w:left w:type="dxa" w:w="100"/>
              <w:bottom w:type="dxa" w:w="60"/>
              <w:right w:type="dxa" w:w="100"/>
            </w:tcMar>
          </w:tcPr>
          <w:p>
            <w:pPr>
              <w:spacing w:after="0"/>
            </w:pPr>
            <w:r>
              <w:rPr>
                <w:b w:val="false"/>
                <w:bCs w:val="false"/>
              </w:rPr>
              <w:t>0.790</w:t>
            </w:r>
          </w:p>
        </w:tc>
      </w:tr>
      <w:tr>
        <w:tc>
          <w:tcPr>
            <w:tcW w:type="dxa" w:w="3000"/>
            <w:shd w:fill="DCE6F1" w:val="clear"/>
            <w:tcMar>
              <w:top w:type="dxa" w:w="60"/>
              <w:left w:type="dxa" w:w="100"/>
              <w:bottom w:type="dxa" w:w="60"/>
              <w:right w:type="dxa" w:w="100"/>
            </w:tcMar>
          </w:tcPr>
          <w:p>
            <w:pPr>
              <w:spacing w:after="0"/>
            </w:pPr>
            <w:r>
              <w:rPr>
                <w:b w:val="false"/>
                <w:bCs w:val="false"/>
              </w:rPr>
              <w:t>helmet</w:t>
            </w:r>
          </w:p>
        </w:tc>
        <w:tc>
          <w:tcPr>
            <w:tcW w:type="dxa" w:w="2200"/>
            <w:shd w:fill="DCE6F1" w:val="clear"/>
            <w:tcMar>
              <w:top w:type="dxa" w:w="60"/>
              <w:left w:type="dxa" w:w="100"/>
              <w:bottom w:type="dxa" w:w="60"/>
              <w:right w:type="dxa" w:w="100"/>
            </w:tcMar>
          </w:tcPr>
          <w:p>
            <w:pPr>
              <w:spacing w:after="0"/>
            </w:pPr>
            <w:r>
              <w:rPr>
                <w:b w:val="false"/>
                <w:bCs w:val="false"/>
              </w:rPr>
              <w:t>163</w:t>
            </w:r>
          </w:p>
        </w:tc>
        <w:tc>
          <w:tcPr>
            <w:tcW w:type="dxa" w:w="2200"/>
            <w:shd w:fill="DCE6F1" w:val="clear"/>
            <w:tcMar>
              <w:top w:type="dxa" w:w="60"/>
              <w:left w:type="dxa" w:w="100"/>
              <w:bottom w:type="dxa" w:w="60"/>
              <w:right w:type="dxa" w:w="100"/>
            </w:tcMar>
          </w:tcPr>
          <w:p>
            <w:pPr>
              <w:spacing w:after="0"/>
            </w:pPr>
            <w:r>
              <w:rPr>
                <w:b w:val="false"/>
                <w:bCs w:val="false"/>
              </w:rPr>
              <w:t>0.922</w:t>
            </w:r>
          </w:p>
        </w:tc>
        <w:tc>
          <w:tcPr>
            <w:tcW w:type="dxa" w:w="2200"/>
            <w:shd w:fill="DCE6F1" w:val="clear"/>
            <w:tcMar>
              <w:top w:type="dxa" w:w="60"/>
              <w:left w:type="dxa" w:w="100"/>
              <w:bottom w:type="dxa" w:w="60"/>
              <w:right w:type="dxa" w:w="100"/>
            </w:tcMar>
          </w:tcPr>
          <w:p>
            <w:pPr>
              <w:spacing w:after="0"/>
            </w:pPr>
            <w:r>
              <w:rPr>
                <w:b w:val="false"/>
                <w:bCs w:val="false"/>
              </w:rPr>
              <w:t>0.914</w:t>
            </w:r>
          </w:p>
        </w:tc>
      </w:tr>
      <w:tr>
        <w:tc>
          <w:tcPr>
            <w:tcW w:type="dxa" w:w="3000"/>
            <w:shd w:fill="DCE6F1" w:val="clear"/>
            <w:tcMar>
              <w:top w:type="dxa" w:w="60"/>
              <w:left w:type="dxa" w:w="100"/>
              <w:bottom w:type="dxa" w:w="60"/>
              <w:right w:type="dxa" w:w="100"/>
            </w:tcMar>
          </w:tcPr>
          <w:p>
            <w:pPr>
              <w:spacing w:after="0"/>
            </w:pPr>
            <w:r>
              <w:rPr>
                <w:b w:val="false"/>
                <w:bCs w:val="false"/>
              </w:rPr>
              <w:t>no_helmet</w:t>
            </w:r>
          </w:p>
        </w:tc>
        <w:tc>
          <w:tcPr>
            <w:tcW w:type="dxa" w:w="2200"/>
            <w:shd w:fill="DCE6F1" w:val="clear"/>
            <w:tcMar>
              <w:top w:type="dxa" w:w="60"/>
              <w:left w:type="dxa" w:w="100"/>
              <w:bottom w:type="dxa" w:w="60"/>
              <w:right w:type="dxa" w:w="100"/>
            </w:tcMar>
          </w:tcPr>
          <w:p>
            <w:pPr>
              <w:spacing w:after="0"/>
            </w:pPr>
            <w:r>
              <w:rPr>
                <w:b w:val="false"/>
                <w:bCs w:val="false"/>
              </w:rPr>
              <w:t>40</w:t>
            </w:r>
          </w:p>
        </w:tc>
        <w:tc>
          <w:tcPr>
            <w:tcW w:type="dxa" w:w="2200"/>
            <w:shd w:fill="DCE6F1" w:val="clear"/>
            <w:tcMar>
              <w:top w:type="dxa" w:w="60"/>
              <w:left w:type="dxa" w:w="100"/>
              <w:bottom w:type="dxa" w:w="60"/>
              <w:right w:type="dxa" w:w="100"/>
            </w:tcMar>
          </w:tcPr>
          <w:p>
            <w:pPr>
              <w:spacing w:after="0"/>
            </w:pPr>
            <w:r>
              <w:rPr>
                <w:b w:val="false"/>
                <w:bCs w:val="false"/>
              </w:rPr>
              <w:t>0.095</w:t>
            </w:r>
          </w:p>
        </w:tc>
        <w:tc>
          <w:tcPr>
            <w:tcW w:type="dxa" w:w="2200"/>
            <w:shd w:fill="DCE6F1" w:val="clear"/>
            <w:tcMar>
              <w:top w:type="dxa" w:w="60"/>
              <w:left w:type="dxa" w:w="100"/>
              <w:bottom w:type="dxa" w:w="60"/>
              <w:right w:type="dxa" w:w="100"/>
            </w:tcMar>
          </w:tcPr>
          <w:p>
            <w:pPr>
              <w:spacing w:after="0"/>
            </w:pPr>
            <w:r>
              <w:rPr>
                <w:b w:val="false"/>
                <w:bCs w:val="false"/>
              </w:rPr>
              <w:t>0.200</w:t>
            </w:r>
          </w:p>
        </w:tc>
      </w:tr>
      <w:tr>
        <w:tc>
          <w:tcPr>
            <w:tcW w:type="dxa" w:w="3000"/>
            <w:shd w:fill="DCE6F1" w:val="clear"/>
            <w:tcMar>
              <w:top w:type="dxa" w:w="60"/>
              <w:left w:type="dxa" w:w="100"/>
              <w:bottom w:type="dxa" w:w="60"/>
              <w:right w:type="dxa" w:w="100"/>
            </w:tcMar>
          </w:tcPr>
          <w:p>
            <w:pPr>
              <w:spacing w:after="0"/>
            </w:pPr>
            <w:r>
              <w:rPr>
                <w:b w:val="false"/>
                <w:bCs w:val="false"/>
              </w:rPr>
              <w:t>vest</w:t>
            </w:r>
          </w:p>
        </w:tc>
        <w:tc>
          <w:tcPr>
            <w:tcW w:type="dxa" w:w="2200"/>
            <w:shd w:fill="DCE6F1" w:val="clear"/>
            <w:tcMar>
              <w:top w:type="dxa" w:w="60"/>
              <w:left w:type="dxa" w:w="100"/>
              <w:bottom w:type="dxa" w:w="60"/>
              <w:right w:type="dxa" w:w="100"/>
            </w:tcMar>
          </w:tcPr>
          <w:p>
            <w:pPr>
              <w:spacing w:after="0"/>
            </w:pPr>
            <w:r>
              <w:rPr>
                <w:b w:val="false"/>
                <w:bCs w:val="false"/>
              </w:rPr>
              <w:t>145</w:t>
            </w:r>
          </w:p>
        </w:tc>
        <w:tc>
          <w:tcPr>
            <w:tcW w:type="dxa" w:w="2200"/>
            <w:shd w:fill="DCE6F1" w:val="clear"/>
            <w:tcMar>
              <w:top w:type="dxa" w:w="60"/>
              <w:left w:type="dxa" w:w="100"/>
              <w:bottom w:type="dxa" w:w="60"/>
              <w:right w:type="dxa" w:w="100"/>
            </w:tcMar>
          </w:tcPr>
          <w:p>
            <w:pPr>
              <w:spacing w:after="0"/>
            </w:pPr>
            <w:r>
              <w:rPr>
                <w:b w:val="false"/>
                <w:bCs w:val="false"/>
              </w:rPr>
              <w:t>0.861</w:t>
            </w:r>
          </w:p>
        </w:tc>
        <w:tc>
          <w:tcPr>
            <w:tcW w:type="dxa" w:w="2200"/>
            <w:shd w:fill="DCE6F1" w:val="clear"/>
            <w:tcMar>
              <w:top w:type="dxa" w:w="60"/>
              <w:left w:type="dxa" w:w="100"/>
              <w:bottom w:type="dxa" w:w="60"/>
              <w:right w:type="dxa" w:w="100"/>
            </w:tcMar>
          </w:tcPr>
          <w:p>
            <w:pPr>
              <w:spacing w:after="0"/>
            </w:pPr>
            <w:r>
              <w:rPr>
                <w:b w:val="false"/>
                <w:bCs w:val="false"/>
              </w:rPr>
              <w:t>0.863</w:t>
            </w:r>
          </w:p>
        </w:tc>
      </w:tr>
      <w:tr>
        <w:tc>
          <w:tcPr>
            <w:tcW w:type="dxa" w:w="3000"/>
            <w:shd w:fill="DCE6F1" w:val="clear"/>
            <w:tcMar>
              <w:top w:type="dxa" w:w="60"/>
              <w:left w:type="dxa" w:w="100"/>
              <w:bottom w:type="dxa" w:w="60"/>
              <w:right w:type="dxa" w:w="100"/>
            </w:tcMar>
          </w:tcPr>
          <w:p>
            <w:pPr>
              <w:spacing w:after="0"/>
            </w:pPr>
            <w:r>
              <w:rPr>
                <w:b w:val="false"/>
                <w:bCs w:val="false"/>
              </w:rPr>
              <w:t>no_vest</w:t>
            </w:r>
          </w:p>
        </w:tc>
        <w:tc>
          <w:tcPr>
            <w:tcW w:type="dxa" w:w="2200"/>
            <w:shd w:fill="DCE6F1" w:val="clear"/>
            <w:tcMar>
              <w:top w:type="dxa" w:w="60"/>
              <w:left w:type="dxa" w:w="100"/>
              <w:bottom w:type="dxa" w:w="60"/>
              <w:right w:type="dxa" w:w="100"/>
            </w:tcMar>
          </w:tcPr>
          <w:p>
            <w:pPr>
              <w:spacing w:after="0"/>
            </w:pPr>
            <w:r>
              <w:rPr>
                <w:b w:val="false"/>
                <w:bCs w:val="false"/>
              </w:rPr>
              <w:t>61</w:t>
            </w:r>
          </w:p>
        </w:tc>
        <w:tc>
          <w:tcPr>
            <w:tcW w:type="dxa" w:w="2200"/>
            <w:shd w:fill="DCE6F1" w:val="clear"/>
            <w:tcMar>
              <w:top w:type="dxa" w:w="60"/>
              <w:left w:type="dxa" w:w="100"/>
              <w:bottom w:type="dxa" w:w="60"/>
              <w:right w:type="dxa" w:w="100"/>
            </w:tcMar>
          </w:tcPr>
          <w:p>
            <w:pPr>
              <w:spacing w:after="0"/>
            </w:pPr>
            <w:r>
              <w:rPr>
                <w:b w:val="false"/>
                <w:bCs w:val="false"/>
              </w:rPr>
              <w:t>0.360</w:t>
            </w:r>
          </w:p>
        </w:tc>
        <w:tc>
          <w:tcPr>
            <w:tcW w:type="dxa" w:w="2200"/>
            <w:shd w:fill="DCE6F1" w:val="clear"/>
            <w:tcMar>
              <w:top w:type="dxa" w:w="60"/>
              <w:left w:type="dxa" w:w="100"/>
              <w:bottom w:type="dxa" w:w="60"/>
              <w:right w:type="dxa" w:w="100"/>
            </w:tcMar>
          </w:tcPr>
          <w:p>
            <w:pPr>
              <w:spacing w:after="0"/>
            </w:pPr>
            <w:r>
              <w:rPr>
                <w:b w:val="false"/>
                <w:bCs w:val="false"/>
              </w:rPr>
              <w:t>0.462</w:t>
            </w:r>
          </w:p>
        </w:tc>
      </w:tr>
      <w:tr>
        <w:tc>
          <w:tcPr>
            <w:tcW w:type="dxa" w:w="3000"/>
            <w:shd w:fill="DCE6F1" w:val="clear"/>
            <w:tcMar>
              <w:top w:type="dxa" w:w="60"/>
              <w:left w:type="dxa" w:w="100"/>
              <w:bottom w:type="dxa" w:w="60"/>
              <w:right w:type="dxa" w:w="100"/>
            </w:tcMar>
          </w:tcPr>
          <w:p>
            <w:pPr>
              <w:spacing w:after="0"/>
            </w:pPr>
            <w:r>
              <w:rPr>
                <w:b w:val="false"/>
                <w:bCs w:val="false"/>
              </w:rPr>
              <w:t>gloves</w:t>
            </w:r>
          </w:p>
        </w:tc>
        <w:tc>
          <w:tcPr>
            <w:tcW w:type="dxa" w:w="2200"/>
            <w:shd w:fill="DCE6F1" w:val="clear"/>
            <w:tcMar>
              <w:top w:type="dxa" w:w="60"/>
              <w:left w:type="dxa" w:w="100"/>
              <w:bottom w:type="dxa" w:w="60"/>
              <w:right w:type="dxa" w:w="100"/>
            </w:tcMar>
          </w:tcPr>
          <w:p>
            <w:pPr>
              <w:spacing w:after="0"/>
            </w:pPr>
            <w:r>
              <w:rPr>
                <w:b w:val="false"/>
                <w:bCs w:val="false"/>
              </w:rPr>
              <w:t>115</w:t>
            </w:r>
          </w:p>
        </w:tc>
        <w:tc>
          <w:tcPr>
            <w:tcW w:type="dxa" w:w="2200"/>
            <w:shd w:fill="DCE6F1" w:val="clear"/>
            <w:tcMar>
              <w:top w:type="dxa" w:w="60"/>
              <w:left w:type="dxa" w:w="100"/>
              <w:bottom w:type="dxa" w:w="60"/>
              <w:right w:type="dxa" w:w="100"/>
            </w:tcMar>
          </w:tcPr>
          <w:p>
            <w:pPr>
              <w:spacing w:after="0"/>
            </w:pPr>
            <w:r>
              <w:rPr>
                <w:b w:val="false"/>
                <w:bCs w:val="false"/>
              </w:rPr>
              <w:t>0.714</w:t>
            </w:r>
          </w:p>
        </w:tc>
        <w:tc>
          <w:tcPr>
            <w:tcW w:type="dxa" w:w="2200"/>
            <w:shd w:fill="DCE6F1" w:val="clear"/>
            <w:tcMar>
              <w:top w:type="dxa" w:w="60"/>
              <w:left w:type="dxa" w:w="100"/>
              <w:bottom w:type="dxa" w:w="60"/>
              <w:right w:type="dxa" w:w="100"/>
            </w:tcMar>
          </w:tcPr>
          <w:p>
            <w:pPr>
              <w:spacing w:after="0"/>
            </w:pPr>
            <w:r>
              <w:rPr>
                <w:b w:val="false"/>
                <w:bCs w:val="false"/>
              </w:rPr>
              <w:t>0.723</w:t>
            </w:r>
          </w:p>
        </w:tc>
      </w:tr>
      <w:tr>
        <w:tc>
          <w:tcPr>
            <w:tcW w:type="dxa" w:w="3000"/>
            <w:shd w:fill="DCE6F1" w:val="clear"/>
            <w:tcMar>
              <w:top w:type="dxa" w:w="60"/>
              <w:left w:type="dxa" w:w="100"/>
              <w:bottom w:type="dxa" w:w="60"/>
              <w:right w:type="dxa" w:w="100"/>
            </w:tcMar>
          </w:tcPr>
          <w:p>
            <w:pPr>
              <w:spacing w:after="0"/>
            </w:pPr>
            <w:r>
              <w:rPr>
                <w:b w:val="false"/>
                <w:bCs w:val="false"/>
              </w:rPr>
              <w:t>no_gloves</w:t>
            </w:r>
          </w:p>
        </w:tc>
        <w:tc>
          <w:tcPr>
            <w:tcW w:type="dxa" w:w="2200"/>
            <w:shd w:fill="DCE6F1" w:val="clear"/>
            <w:tcMar>
              <w:top w:type="dxa" w:w="60"/>
              <w:left w:type="dxa" w:w="100"/>
              <w:bottom w:type="dxa" w:w="60"/>
              <w:right w:type="dxa" w:w="100"/>
            </w:tcMar>
          </w:tcPr>
          <w:p>
            <w:pPr>
              <w:spacing w:after="0"/>
            </w:pPr>
            <w:r>
              <w:rPr>
                <w:b w:val="false"/>
                <w:bCs w:val="false"/>
              </w:rPr>
              <w:t>58</w:t>
            </w:r>
          </w:p>
        </w:tc>
        <w:tc>
          <w:tcPr>
            <w:tcW w:type="dxa" w:w="2200"/>
            <w:shd w:fill="DCE6F1" w:val="clear"/>
            <w:tcMar>
              <w:top w:type="dxa" w:w="60"/>
              <w:left w:type="dxa" w:w="100"/>
              <w:bottom w:type="dxa" w:w="60"/>
              <w:right w:type="dxa" w:w="100"/>
            </w:tcMar>
          </w:tcPr>
          <w:p>
            <w:pPr>
              <w:spacing w:after="0"/>
            </w:pPr>
            <w:r>
              <w:rPr>
                <w:b w:val="false"/>
                <w:bCs w:val="false"/>
              </w:rPr>
              <w:t>0.111</w:t>
            </w:r>
          </w:p>
        </w:tc>
        <w:tc>
          <w:tcPr>
            <w:tcW w:type="dxa" w:w="2200"/>
            <w:shd w:fill="DCE6F1" w:val="clear"/>
            <w:tcMar>
              <w:top w:type="dxa" w:w="60"/>
              <w:left w:type="dxa" w:w="100"/>
              <w:bottom w:type="dxa" w:w="60"/>
              <w:right w:type="dxa" w:w="100"/>
            </w:tcMar>
          </w:tcPr>
          <w:p>
            <w:pPr>
              <w:spacing w:after="0"/>
            </w:pPr>
            <w:r>
              <w:rPr>
                <w:b w:val="false"/>
                <w:bCs w:val="false"/>
              </w:rPr>
              <w:t>0.118</w:t>
            </w:r>
          </w:p>
        </w:tc>
      </w:tr>
      <w:tr>
        <w:tc>
          <w:tcPr>
            <w:tcW w:type="dxa" w:w="3000"/>
            <w:shd w:fill="DCE6F1" w:val="clear"/>
            <w:tcMar>
              <w:top w:type="dxa" w:w="60"/>
              <w:left w:type="dxa" w:w="100"/>
              <w:bottom w:type="dxa" w:w="60"/>
              <w:right w:type="dxa" w:w="100"/>
            </w:tcMar>
          </w:tcPr>
          <w:p>
            <w:pPr>
              <w:spacing w:after="0"/>
            </w:pPr>
            <w:r>
              <w:rPr>
                <w:b w:val="false"/>
                <w:bCs w:val="false"/>
              </w:rPr>
              <w:t>goggles</w:t>
            </w:r>
          </w:p>
        </w:tc>
        <w:tc>
          <w:tcPr>
            <w:tcW w:type="dxa" w:w="2200"/>
            <w:shd w:fill="DCE6F1" w:val="clear"/>
            <w:tcMar>
              <w:top w:type="dxa" w:w="60"/>
              <w:left w:type="dxa" w:w="100"/>
              <w:bottom w:type="dxa" w:w="60"/>
              <w:right w:type="dxa" w:w="100"/>
            </w:tcMar>
          </w:tcPr>
          <w:p>
            <w:pPr>
              <w:spacing w:after="0"/>
            </w:pPr>
            <w:r>
              <w:rPr>
                <w:b w:val="false"/>
                <w:bCs w:val="false"/>
              </w:rPr>
              <w:t>38</w:t>
            </w:r>
          </w:p>
        </w:tc>
        <w:tc>
          <w:tcPr>
            <w:tcW w:type="dxa" w:w="2200"/>
            <w:shd w:fill="DCE6F1" w:val="clear"/>
            <w:tcMar>
              <w:top w:type="dxa" w:w="60"/>
              <w:left w:type="dxa" w:w="100"/>
              <w:bottom w:type="dxa" w:w="60"/>
              <w:right w:type="dxa" w:w="100"/>
            </w:tcMar>
          </w:tcPr>
          <w:p>
            <w:pPr>
              <w:spacing w:after="0"/>
            </w:pPr>
            <w:r>
              <w:rPr>
                <w:b w:val="false"/>
                <w:bCs w:val="false"/>
              </w:rPr>
              <w:t>0.708</w:t>
            </w:r>
          </w:p>
        </w:tc>
        <w:tc>
          <w:tcPr>
            <w:tcW w:type="dxa" w:w="2200"/>
            <w:shd w:fill="DCE6F1" w:val="clear"/>
            <w:tcMar>
              <w:top w:type="dxa" w:w="60"/>
              <w:left w:type="dxa" w:w="100"/>
              <w:bottom w:type="dxa" w:w="60"/>
              <w:right w:type="dxa" w:w="100"/>
            </w:tcMar>
          </w:tcPr>
          <w:p>
            <w:pPr>
              <w:spacing w:after="0"/>
            </w:pPr>
            <w:r>
              <w:rPr>
                <w:b w:val="false"/>
                <w:bCs w:val="false"/>
              </w:rPr>
              <w:t>0.772</w:t>
            </w:r>
          </w:p>
        </w:tc>
      </w:tr>
      <w:tr>
        <w:tc>
          <w:tcPr>
            <w:tcW w:type="dxa" w:w="3000"/>
            <w:shd w:fill="DCE6F1" w:val="clear"/>
            <w:tcMar>
              <w:top w:type="dxa" w:w="60"/>
              <w:left w:type="dxa" w:w="100"/>
              <w:bottom w:type="dxa" w:w="60"/>
              <w:right w:type="dxa" w:w="100"/>
            </w:tcMar>
          </w:tcPr>
          <w:p>
            <w:pPr>
              <w:spacing w:after="0"/>
            </w:pPr>
            <w:r>
              <w:rPr>
                <w:b w:val="false"/>
                <w:bCs w:val="false"/>
              </w:rPr>
              <w:t>no_goggles</w:t>
            </w:r>
          </w:p>
        </w:tc>
        <w:tc>
          <w:tcPr>
            <w:tcW w:type="dxa" w:w="2200"/>
            <w:shd w:fill="DCE6F1" w:val="clear"/>
            <w:tcMar>
              <w:top w:type="dxa" w:w="60"/>
              <w:left w:type="dxa" w:w="100"/>
              <w:bottom w:type="dxa" w:w="60"/>
              <w:right w:type="dxa" w:w="100"/>
            </w:tcMar>
          </w:tcPr>
          <w:p>
            <w:pPr>
              <w:spacing w:after="0"/>
            </w:pPr>
            <w:r>
              <w:rPr>
                <w:b w:val="false"/>
                <w:bCs w:val="false"/>
              </w:rPr>
              <w:t>33</w:t>
            </w:r>
          </w:p>
        </w:tc>
        <w:tc>
          <w:tcPr>
            <w:tcW w:type="dxa" w:w="2200"/>
            <w:shd w:fill="DCE6F1" w:val="clear"/>
            <w:tcMar>
              <w:top w:type="dxa" w:w="60"/>
              <w:left w:type="dxa" w:w="100"/>
              <w:bottom w:type="dxa" w:w="60"/>
              <w:right w:type="dxa" w:w="100"/>
            </w:tcMar>
          </w:tcPr>
          <w:p>
            <w:pPr>
              <w:spacing w:after="0"/>
            </w:pPr>
            <w:r>
              <w:rPr>
                <w:b w:val="false"/>
                <w:bCs w:val="false"/>
              </w:rPr>
              <w:t>0.051</w:t>
            </w:r>
          </w:p>
        </w:tc>
        <w:tc>
          <w:tcPr>
            <w:tcW w:type="dxa" w:w="2200"/>
            <w:shd w:fill="DCE6F1" w:val="clear"/>
            <w:tcMar>
              <w:top w:type="dxa" w:w="60"/>
              <w:left w:type="dxa" w:w="100"/>
              <w:bottom w:type="dxa" w:w="60"/>
              <w:right w:type="dxa" w:w="100"/>
            </w:tcMar>
          </w:tcPr>
          <w:p>
            <w:pPr>
              <w:spacing w:after="0"/>
            </w:pPr>
            <w:r>
              <w:rPr>
                <w:b w:val="false"/>
                <w:bCs w:val="false"/>
              </w:rPr>
              <w:t>0.191</w:t>
            </w:r>
          </w:p>
        </w:tc>
      </w:tr>
    </w:tbl>
    <w:p>
      <w:pPr>
        <w:spacing w:after="160" w:line="276"/>
      </w:pPr>
      <w:r>
        <w:t>C′ is equal or better than A on every class, so C′ became models/ppe_v1_best.pt (A is kept as ppe_v1_A_best.pt); whether the gain is real or noise on 111 images was not tested. Resolution barely matters for this model: A scored mAP50 0.512 / 0.515 at 480 / 416 px against 0.512 at 640, and C′ scored 0.539 at 416 px (gloves 0.66, goggles 0.64; helmet 0.91 and vest 0.87 unchanged).</w:t>
      </w:r>
    </w:p>
    <w:p>
      <w:pPr>
        <w:spacing w:after="160" w:line="276"/>
      </w:pPr>
      <w:r>
        <w:t>The explicit no_* classes are weak (AP50 0.12–0.46). The system therefore decides “missing” per person and item with the same association code as the demo (src/eval_ppe_system.py, ground-truth person boxes, confidence ≥ 0.3), comparing two rules:</w:t>
      </w:r>
    </w:p>
    <w:p>
      <w:pPr>
        <w:spacing w:after="160" w:line="276"/>
      </w:pPr>
      <w:r>
        <w:rPr>
          <w:b/>
          <w:bCs/>
        </w:rPr>
        <w:t>Table 3.6b — per person × item: precision (P) and recall (R) of calling an item missing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1F4E79" w:val="clear"/>
            <w:tcMar>
              <w:top w:type="dxa" w:w="80"/>
              <w:left w:type="dxa" w:w="100"/>
              <w:bottom w:type="dxa" w:w="80"/>
              <w:right w:type="dxa" w:w="100"/>
            </w:tcMar>
          </w:tcPr>
          <w:p>
            <w:r>
              <w:rPr>
                <w:b/>
                <w:bCs/>
                <w:color w:val="FFFFFF"/>
              </w:rPr>
              <w:t>Item</w:t>
            </w:r>
          </w:p>
        </w:tc>
        <w:tc>
          <w:tcPr>
            <w:tcW w:type="dxa" w:w="2200"/>
            <w:shd w:fill="1F4E79" w:val="clear"/>
            <w:tcMar>
              <w:top w:type="dxa" w:w="80"/>
              <w:left w:type="dxa" w:w="100"/>
              <w:bottom w:type="dxa" w:w="80"/>
              <w:right w:type="dxa" w:w="100"/>
            </w:tcMar>
          </w:tcPr>
          <w:p>
            <w:r>
              <w:rPr>
                <w:b/>
                <w:bCs/>
                <w:color w:val="FFFFFF"/>
              </w:rPr>
              <w:t>GT present / missing</w:t>
            </w:r>
          </w:p>
        </w:tc>
        <w:tc>
          <w:tcPr>
            <w:tcW w:type="dxa" w:w="2200"/>
            <w:shd w:fill="1F4E79" w:val="clear"/>
            <w:tcMar>
              <w:top w:type="dxa" w:w="80"/>
              <w:left w:type="dxa" w:w="100"/>
              <w:bottom w:type="dxa" w:w="80"/>
              <w:right w:type="dxa" w:w="100"/>
            </w:tcMar>
          </w:tcPr>
          <w:p>
            <w:r>
              <w:rPr>
                <w:b/>
                <w:bCs/>
                <w:color w:val="FFFFFF"/>
              </w:rPr>
              <w:t>Explicit no_* class</w:t>
            </w:r>
          </w:p>
        </w:tc>
        <w:tc>
          <w:tcPr>
            <w:tcW w:type="dxa" w:w="2200"/>
            <w:shd w:fill="1F4E79" w:val="clear"/>
            <w:tcMar>
              <w:top w:type="dxa" w:w="80"/>
              <w:left w:type="dxa" w:w="100"/>
              <w:bottom w:type="dxa" w:w="80"/>
              <w:right w:type="dxa" w:w="100"/>
            </w:tcMar>
          </w:tcPr>
          <w:p>
            <w:r>
              <w:rPr>
                <w:b/>
                <w:bCs/>
                <w:color w:val="FFFFFF"/>
              </w:rPr>
              <w:t>Absence (no positive found)</w:t>
            </w:r>
          </w:p>
        </w:tc>
      </w:tr>
      <w:tr>
        <w:tc>
          <w:tcPr>
            <w:tcW w:type="dxa" w:w="3000"/>
            <w:shd w:fill="DCE6F1" w:val="clear"/>
            <w:tcMar>
              <w:top w:type="dxa" w:w="60"/>
              <w:left w:type="dxa" w:w="100"/>
              <w:bottom w:type="dxa" w:w="60"/>
              <w:right w:type="dxa" w:w="100"/>
            </w:tcMar>
          </w:tcPr>
          <w:p>
            <w:pPr>
              <w:spacing w:after="0"/>
            </w:pPr>
            <w:r>
              <w:rPr>
                <w:b w:val="false"/>
                <w:bCs w:val="false"/>
              </w:rPr>
              <w:t>helmet</w:t>
            </w:r>
          </w:p>
        </w:tc>
        <w:tc>
          <w:tcPr>
            <w:tcW w:type="dxa" w:w="2200"/>
            <w:shd w:fill="DCE6F1" w:val="clear"/>
            <w:tcMar>
              <w:top w:type="dxa" w:w="60"/>
              <w:left w:type="dxa" w:w="100"/>
              <w:bottom w:type="dxa" w:w="60"/>
              <w:right w:type="dxa" w:w="100"/>
            </w:tcMar>
          </w:tcPr>
          <w:p>
            <w:pPr>
              <w:spacing w:after="0"/>
            </w:pPr>
            <w:r>
              <w:rPr>
                <w:b w:val="false"/>
                <w:bCs w:val="false"/>
              </w:rPr>
              <w:t>142 / 41</w:t>
            </w:r>
          </w:p>
        </w:tc>
        <w:tc>
          <w:tcPr>
            <w:tcW w:type="dxa" w:w="2200"/>
            <w:shd w:fill="DCE6F1" w:val="clear"/>
            <w:tcMar>
              <w:top w:type="dxa" w:w="60"/>
              <w:left w:type="dxa" w:w="100"/>
              <w:bottom w:type="dxa" w:w="60"/>
              <w:right w:type="dxa" w:w="100"/>
            </w:tcMar>
          </w:tcPr>
          <w:p>
            <w:pPr>
              <w:spacing w:after="0"/>
            </w:pPr>
            <w:r>
              <w:rPr>
                <w:b w:val="false"/>
                <w:bCs w:val="false"/>
              </w:rPr>
              <w:t>P 1.00, R 0.24</w:t>
            </w:r>
          </w:p>
        </w:tc>
        <w:tc>
          <w:tcPr>
            <w:tcW w:type="dxa" w:w="2200"/>
            <w:shd w:fill="DCE6F1" w:val="clear"/>
            <w:tcMar>
              <w:top w:type="dxa" w:w="60"/>
              <w:left w:type="dxa" w:w="100"/>
              <w:bottom w:type="dxa" w:w="60"/>
              <w:right w:type="dxa" w:w="100"/>
            </w:tcMar>
          </w:tcPr>
          <w:p>
            <w:pPr>
              <w:spacing w:after="0"/>
            </w:pPr>
            <w:r>
              <w:rPr>
                <w:b w:val="false"/>
                <w:bCs w:val="false"/>
              </w:rPr>
              <w:t>P 0.91, R 1.00</w:t>
            </w:r>
          </w:p>
        </w:tc>
      </w:tr>
      <w:tr>
        <w:tc>
          <w:tcPr>
            <w:tcW w:type="dxa" w:w="3000"/>
            <w:shd w:fill="DCE6F1" w:val="clear"/>
            <w:tcMar>
              <w:top w:type="dxa" w:w="60"/>
              <w:left w:type="dxa" w:w="100"/>
              <w:bottom w:type="dxa" w:w="60"/>
              <w:right w:type="dxa" w:w="100"/>
            </w:tcMar>
          </w:tcPr>
          <w:p>
            <w:pPr>
              <w:spacing w:after="0"/>
            </w:pPr>
            <w:r>
              <w:rPr>
                <w:b w:val="false"/>
                <w:bCs w:val="false"/>
              </w:rPr>
              <w:t>goggles</w:t>
            </w:r>
          </w:p>
        </w:tc>
        <w:tc>
          <w:tcPr>
            <w:tcW w:type="dxa" w:w="2200"/>
            <w:shd w:fill="DCE6F1" w:val="clear"/>
            <w:tcMar>
              <w:top w:type="dxa" w:w="60"/>
              <w:left w:type="dxa" w:w="100"/>
              <w:bottom w:type="dxa" w:w="60"/>
              <w:right w:type="dxa" w:w="100"/>
            </w:tcMar>
          </w:tcPr>
          <w:p>
            <w:pPr>
              <w:spacing w:after="0"/>
            </w:pPr>
            <w:r>
              <w:rPr>
                <w:b w:val="false"/>
                <w:bCs w:val="false"/>
              </w:rPr>
              <w:t>37 / 34</w:t>
            </w:r>
          </w:p>
        </w:tc>
        <w:tc>
          <w:tcPr>
            <w:tcW w:type="dxa" w:w="2200"/>
            <w:shd w:fill="DCE6F1" w:val="clear"/>
            <w:tcMar>
              <w:top w:type="dxa" w:w="60"/>
              <w:left w:type="dxa" w:w="100"/>
              <w:bottom w:type="dxa" w:w="60"/>
              <w:right w:type="dxa" w:w="100"/>
            </w:tcMar>
          </w:tcPr>
          <w:p>
            <w:pPr>
              <w:spacing w:after="0"/>
            </w:pPr>
            <w:r>
              <w:rPr>
                <w:b w:val="false"/>
                <w:bCs w:val="false"/>
              </w:rPr>
              <w:t>P 1.00, R 0.09</w:t>
            </w:r>
          </w:p>
        </w:tc>
        <w:tc>
          <w:tcPr>
            <w:tcW w:type="dxa" w:w="2200"/>
            <w:shd w:fill="DCE6F1" w:val="clear"/>
            <w:tcMar>
              <w:top w:type="dxa" w:w="60"/>
              <w:left w:type="dxa" w:w="100"/>
              <w:bottom w:type="dxa" w:w="60"/>
              <w:right w:type="dxa" w:w="100"/>
            </w:tcMar>
          </w:tcPr>
          <w:p>
            <w:pPr>
              <w:spacing w:after="0"/>
            </w:pPr>
            <w:r>
              <w:rPr>
                <w:b w:val="false"/>
                <w:bCs w:val="false"/>
              </w:rPr>
              <w:t>P 0.79, R 0.97</w:t>
            </w:r>
          </w:p>
        </w:tc>
      </w:tr>
      <w:tr>
        <w:tc>
          <w:tcPr>
            <w:tcW w:type="dxa" w:w="3000"/>
            <w:shd w:fill="DCE6F1" w:val="clear"/>
            <w:tcMar>
              <w:top w:type="dxa" w:w="60"/>
              <w:left w:type="dxa" w:w="100"/>
              <w:bottom w:type="dxa" w:w="60"/>
              <w:right w:type="dxa" w:w="100"/>
            </w:tcMar>
          </w:tcPr>
          <w:p>
            <w:pPr>
              <w:spacing w:after="0"/>
            </w:pPr>
            <w:r>
              <w:rPr>
                <w:b w:val="false"/>
                <w:bCs w:val="false"/>
              </w:rPr>
              <w:t>vest</w:t>
            </w:r>
          </w:p>
        </w:tc>
        <w:tc>
          <w:tcPr>
            <w:tcW w:type="dxa" w:w="2200"/>
            <w:shd w:fill="DCE6F1" w:val="clear"/>
            <w:tcMar>
              <w:top w:type="dxa" w:w="60"/>
              <w:left w:type="dxa" w:w="100"/>
              <w:bottom w:type="dxa" w:w="60"/>
              <w:right w:type="dxa" w:w="100"/>
            </w:tcMar>
          </w:tcPr>
          <w:p>
            <w:pPr>
              <w:spacing w:after="0"/>
            </w:pPr>
            <w:r>
              <w:rPr>
                <w:b w:val="false"/>
                <w:bCs w:val="false"/>
              </w:rPr>
              <w:t>132 / 47</w:t>
            </w:r>
          </w:p>
        </w:tc>
        <w:tc>
          <w:tcPr>
            <w:tcW w:type="dxa" w:w="2200"/>
            <w:shd w:fill="DCE6F1" w:val="clear"/>
            <w:tcMar>
              <w:top w:type="dxa" w:w="60"/>
              <w:left w:type="dxa" w:w="100"/>
              <w:bottom w:type="dxa" w:w="60"/>
              <w:right w:type="dxa" w:w="100"/>
            </w:tcMar>
          </w:tcPr>
          <w:p>
            <w:pPr>
              <w:spacing w:after="0"/>
            </w:pPr>
            <w:r>
              <w:rPr>
                <w:b w:val="false"/>
                <w:bCs w:val="false"/>
              </w:rPr>
              <w:t>P 0.92, R 0.77</w:t>
            </w:r>
          </w:p>
        </w:tc>
        <w:tc>
          <w:tcPr>
            <w:tcW w:type="dxa" w:w="2200"/>
            <w:shd w:fill="DCE6F1" w:val="clear"/>
            <w:tcMar>
              <w:top w:type="dxa" w:w="60"/>
              <w:left w:type="dxa" w:w="100"/>
              <w:bottom w:type="dxa" w:w="60"/>
              <w:right w:type="dxa" w:w="100"/>
            </w:tcMar>
          </w:tcPr>
          <w:p>
            <w:pPr>
              <w:spacing w:after="0"/>
            </w:pPr>
            <w:r>
              <w:rPr>
                <w:b w:val="false"/>
                <w:bCs w:val="false"/>
              </w:rPr>
              <w:t>P 0.72, R 1.00</w:t>
            </w:r>
          </w:p>
        </w:tc>
      </w:tr>
      <w:tr>
        <w:tc>
          <w:tcPr>
            <w:tcW w:type="dxa" w:w="3000"/>
            <w:shd w:fill="DCE6F1" w:val="clear"/>
            <w:tcMar>
              <w:top w:type="dxa" w:w="60"/>
              <w:left w:type="dxa" w:w="100"/>
              <w:bottom w:type="dxa" w:w="60"/>
              <w:right w:type="dxa" w:w="100"/>
            </w:tcMar>
          </w:tcPr>
          <w:p>
            <w:pPr>
              <w:spacing w:after="0"/>
            </w:pPr>
            <w:r>
              <w:rPr>
                <w:b w:val="false"/>
                <w:bCs w:val="false"/>
              </w:rPr>
              <w:t>gloves</w:t>
            </w:r>
          </w:p>
        </w:tc>
        <w:tc>
          <w:tcPr>
            <w:tcW w:type="dxa" w:w="2200"/>
            <w:shd w:fill="DCE6F1" w:val="clear"/>
            <w:tcMar>
              <w:top w:type="dxa" w:w="60"/>
              <w:left w:type="dxa" w:w="100"/>
              <w:bottom w:type="dxa" w:w="60"/>
              <w:right w:type="dxa" w:w="100"/>
            </w:tcMar>
          </w:tcPr>
          <w:p>
            <w:pPr>
              <w:spacing w:after="0"/>
            </w:pPr>
            <w:r>
              <w:rPr>
                <w:b w:val="false"/>
                <w:bCs w:val="false"/>
              </w:rPr>
              <w:t>65 / 36</w:t>
            </w:r>
          </w:p>
        </w:tc>
        <w:tc>
          <w:tcPr>
            <w:tcW w:type="dxa" w:w="2200"/>
            <w:shd w:fill="DCE6F1" w:val="clear"/>
            <w:tcMar>
              <w:top w:type="dxa" w:w="60"/>
              <w:left w:type="dxa" w:w="100"/>
              <w:bottom w:type="dxa" w:w="60"/>
              <w:right w:type="dxa" w:w="100"/>
            </w:tcMar>
          </w:tcPr>
          <w:p>
            <w:pPr>
              <w:spacing w:after="0"/>
            </w:pPr>
            <w:r>
              <w:rPr>
                <w:b w:val="false"/>
                <w:bCs w:val="false"/>
              </w:rPr>
              <w:t>P 1.00, R 0.11</w:t>
            </w:r>
          </w:p>
        </w:tc>
        <w:tc>
          <w:tcPr>
            <w:tcW w:type="dxa" w:w="2200"/>
            <w:shd w:fill="DCE6F1" w:val="clear"/>
            <w:tcMar>
              <w:top w:type="dxa" w:w="60"/>
              <w:left w:type="dxa" w:w="100"/>
              <w:bottom w:type="dxa" w:w="60"/>
              <w:right w:type="dxa" w:w="100"/>
            </w:tcMar>
          </w:tcPr>
          <w:p>
            <w:pPr>
              <w:spacing w:after="0"/>
            </w:pPr>
            <w:r>
              <w:rPr>
                <w:b w:val="false"/>
                <w:bCs w:val="false"/>
              </w:rPr>
              <w:t>P 0.74, R 0.97</w:t>
            </w:r>
          </w:p>
        </w:tc>
      </w:tr>
    </w:tbl>
    <w:p>
      <w:pPr>
        <w:spacing w:after="160" w:line="276"/>
      </w:pPr>
      <w:r>
        <w:rPr>
          <w:b/>
          <w:bCs/>
        </w:rPr>
        <w:t xml:space="preserve">Decision: </w:t>
      </w:r>
      <w:r>
        <w:t>helmet, goggles and gloves are judged missing when a large-enough person has no evidence for the item (INFER_ABSENT in helmet_zone_configs.py); the vest uses the explicit no_vest class, which is the better trade there. Persons shorter than 12% of the frame height are not assessed at all. Caveat: the test split has a far higher missing-rate than a real site (29% of persons lack a helmet, 48% lack goggles), so real precision will be lower than the P above. Not verified: gloves and goggles at a distance, crowded scenes, and anything on the real rig.</w:t>
      </w:r>
    </w:p>
    <w:p>
      <w:r>
        <w:br w:type="page"/>
      </w:r>
    </w:p>
    <w:p>
      <w:pPr>
        <w:pStyle w:val="Heading1"/>
        <w:pBdr>
          <w:bottom w:val="single" w:color="1F4E79" w:sz="8" w:space="4"/>
        </w:pBdr>
        <w:spacing w:after="200" w:before="400"/>
      </w:pPr>
      <w:r>
        <w:rPr>
          <w:b/>
          <w:bCs/>
          <w:color w:val="1F4E79"/>
          <w:sz w:val="30"/>
          <w:szCs w:val="30"/>
        </w:rPr>
        <w:t xml:space="preserve">Step 4 — Model Optimization for Edge Deployment</w:t>
      </w:r>
    </w:p>
    <w:p>
      <w:pPr>
        <w:spacing w:after="200"/>
      </w:pPr>
      <w:r>
        <w:rPr>
          <w:b/>
          <w:bCs/>
        </w:rPr>
        <w:t xml:space="preserve">Status: </w:t>
      </w:r>
      <w:r>
        <w:t>[Done — model-only speed measured on the Pi 4B (2026-10-30); full pipeline and camera pending]</w:t>
      </w:r>
    </w:p>
    <w:p>
      <w:pPr>
        <w:pStyle w:val="Heading2"/>
        <w:spacing w:after="140" w:before="280"/>
      </w:pPr>
      <w:r>
        <w:rPr>
          <w:b/>
          <w:bCs/>
          <w:color w:val="2E74B5"/>
          <w:sz w:val="25"/>
          <w:szCs w:val="25"/>
        </w:rPr>
        <w:t xml:space="preserve">4.1 Optimization Strategy</w:t>
      </w:r>
    </w:p>
    <w:p>
      <w:pPr>
        <w:spacing w:after="160" w:line="276"/>
      </w:pPr>
      <w:r>
        <w:t xml:space="preserve">ONNX export followed by INT8 post-training dynamic quantization — the identical sequence validated on the team's earlier parking-detection project, re-tested here rather than assumed to repeat on a different model.</w:t>
      </w:r>
    </w:p>
    <w:p>
      <w:pPr>
        <w:pStyle w:val="Heading2"/>
        <w:spacing w:after="140" w:before="280"/>
      </w:pPr>
      <w:r>
        <w:rPr>
          <w:b/>
          <w:bCs/>
          <w:color w:val="2E74B5"/>
          <w:sz w:val="25"/>
          <w:szCs w:val="25"/>
        </w:rPr>
        <w:t xml:space="preserve">4.2 Measured Results (laptop CPU, Intel 13th-gen, 2026-10-10)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00"/>
      </w:tblGrid>
      <w:tr>
        <w:tc>
          <w:tcPr>
            <w:tcW w:type="dxa" w:w="3600"/>
            <w:shd w:fill="1F4E79" w:val="clear"/>
            <w:tcMar>
              <w:top w:type="dxa" w:w="80"/>
              <w:left w:type="dxa" w:w="100"/>
              <w:bottom w:type="dxa" w:w="80"/>
              <w:right w:type="dxa" w:w="100"/>
            </w:tcMar>
          </w:tcPr>
          <w:p>
            <w:r>
              <w:rPr>
                <w:b/>
                <w:bCs/>
                <w:color w:val="FFFFFF"/>
              </w:rPr>
              <w:t xml:space="preserve">Format</w:t>
            </w:r>
          </w:p>
        </w:tc>
        <w:tc>
          <w:tcPr>
            <w:tcW w:type="dxa" w:w="2000"/>
            <w:shd w:fill="1F4E79" w:val="clear"/>
            <w:tcMar>
              <w:top w:type="dxa" w:w="80"/>
              <w:left w:type="dxa" w:w="100"/>
              <w:bottom w:type="dxa" w:w="80"/>
              <w:right w:type="dxa" w:w="100"/>
            </w:tcMar>
          </w:tcPr>
          <w:p>
            <w:r>
              <w:rPr>
                <w:b/>
                <w:bCs/>
                <w:color w:val="FFFFFF"/>
              </w:rPr>
              <w:t xml:space="preserve">Size (MB)</w:t>
            </w:r>
          </w:p>
        </w:tc>
        <w:tc>
          <w:tcPr>
            <w:tcW w:type="dxa" w:w="2000"/>
            <w:shd w:fill="1F4E79" w:val="clear"/>
            <w:tcMar>
              <w:top w:type="dxa" w:w="80"/>
              <w:left w:type="dxa" w:w="100"/>
              <w:bottom w:type="dxa" w:w="80"/>
              <w:right w:type="dxa" w:w="100"/>
            </w:tcMar>
          </w:tcPr>
          <w:p>
            <w:r>
              <w:rPr>
                <w:b/>
                <w:bCs/>
                <w:color w:val="FFFFFF"/>
              </w:rPr>
              <w:t xml:space="preserve">ms / frame</w:t>
            </w:r>
          </w:p>
        </w:tc>
        <w:tc>
          <w:tcPr>
            <w:tcW w:type="dxa" w:w="2000"/>
            <w:shd w:fill="1F4E79" w:val="clear"/>
            <w:tcMar>
              <w:top w:type="dxa" w:w="80"/>
              <w:left w:type="dxa" w:w="100"/>
              <w:bottom w:type="dxa" w:w="80"/>
              <w:right w:type="dxa" w:w="100"/>
            </w:tcMar>
          </w:tcPr>
          <w:p>
            <w:r>
              <w:rPr>
                <w:b/>
                <w:bCs/>
                <w:color w:val="FFFFFF"/>
              </w:rPr>
              <w:t xml:space="preserve">FPS</w:t>
            </w:r>
          </w:p>
        </w:tc>
      </w:tr>
      <w:tr>
        <w:tc>
          <w:tcPr>
            <w:tcW w:type="dxa" w:w="3600"/>
            <w:shd w:fill="DCE6F1" w:val="clear"/>
            <w:tcMar>
              <w:top w:type="dxa" w:w="60"/>
              <w:left w:type="dxa" w:w="100"/>
              <w:bottom w:type="dxa" w:w="60"/>
              <w:right w:type="dxa" w:w="100"/>
            </w:tcMar>
          </w:tcPr>
          <w:p>
            <w:pPr>
              <w:spacing w:after="0"/>
            </w:pPr>
            <w:r>
              <w:rPr>
                <w:b w:val="false"/>
                <w:bCs w:val="false"/>
              </w:rPr>
              <w:t xml:space="preserve">PyTorch (.pt)</w:t>
            </w:r>
          </w:p>
        </w:tc>
        <w:tc>
          <w:tcPr>
            <w:tcW w:type="dxa" w:w="2000"/>
            <w:shd w:fill="DCE6F1" w:val="clear"/>
            <w:tcMar>
              <w:top w:type="dxa" w:w="60"/>
              <w:left w:type="dxa" w:w="100"/>
              <w:bottom w:type="dxa" w:w="60"/>
              <w:right w:type="dxa" w:w="100"/>
            </w:tcMar>
          </w:tcPr>
          <w:p>
            <w:pPr>
              <w:spacing w:after="0"/>
            </w:pPr>
            <w:r>
              <w:rPr>
                <w:b w:val="false"/>
                <w:bCs w:val="false"/>
              </w:rPr>
              <w:t xml:space="preserve">6.23</w:t>
            </w:r>
          </w:p>
        </w:tc>
        <w:tc>
          <w:tcPr>
            <w:tcW w:type="dxa" w:w="2000"/>
            <w:shd w:fill="DCE6F1" w:val="clear"/>
            <w:tcMar>
              <w:top w:type="dxa" w:w="60"/>
              <w:left w:type="dxa" w:w="100"/>
              <w:bottom w:type="dxa" w:w="60"/>
              <w:right w:type="dxa" w:w="100"/>
            </w:tcMar>
          </w:tcPr>
          <w:p>
            <w:pPr>
              <w:spacing w:after="0"/>
            </w:pPr>
            <w:r>
              <w:rPr>
                <w:b w:val="false"/>
                <w:bCs w:val="false"/>
              </w:rPr>
              <w:t xml:space="preserve">53.3</w:t>
            </w:r>
          </w:p>
        </w:tc>
        <w:tc>
          <w:tcPr>
            <w:tcW w:type="dxa" w:w="2000"/>
            <w:shd w:fill="DCE6F1" w:val="clear"/>
            <w:tcMar>
              <w:top w:type="dxa" w:w="60"/>
              <w:left w:type="dxa" w:w="100"/>
              <w:bottom w:type="dxa" w:w="60"/>
              <w:right w:type="dxa" w:w="100"/>
            </w:tcMar>
          </w:tcPr>
          <w:p>
            <w:pPr>
              <w:spacing w:after="0"/>
            </w:pPr>
            <w:r>
              <w:rPr>
                <w:b w:val="false"/>
                <w:bCs w:val="false"/>
              </w:rPr>
              <w:t xml:space="preserve">18.8</w:t>
            </w:r>
          </w:p>
        </w:tc>
      </w:tr>
      <w:tr>
        <w:tc>
          <w:tcPr>
            <w:tcW w:type="dxa" w:w="3600"/>
            <w:tcMar>
              <w:top w:type="dxa" w:w="60"/>
              <w:left w:type="dxa" w:w="100"/>
              <w:bottom w:type="dxa" w:w="60"/>
              <w:right w:type="dxa" w:w="100"/>
            </w:tcMar>
          </w:tcPr>
          <w:p>
            <w:pPr>
              <w:spacing w:after="0"/>
            </w:pPr>
            <w:r>
              <w:rPr>
                <w:b w:val="false"/>
                <w:bCs w:val="false"/>
              </w:rPr>
              <w:t xml:space="preserve">ONNX (fp32) — adopted</w:t>
            </w:r>
          </w:p>
        </w:tc>
        <w:tc>
          <w:tcPr>
            <w:tcW w:type="dxa" w:w="2000"/>
            <w:tcMar>
              <w:top w:type="dxa" w:w="60"/>
              <w:left w:type="dxa" w:w="100"/>
              <w:bottom w:type="dxa" w:w="60"/>
              <w:right w:type="dxa" w:w="100"/>
            </w:tcMar>
          </w:tcPr>
          <w:p>
            <w:pPr>
              <w:spacing w:after="0"/>
            </w:pPr>
            <w:r>
              <w:rPr>
                <w:b w:val="false"/>
                <w:bCs w:val="false"/>
              </w:rPr>
              <w:t xml:space="preserve">12.27</w:t>
            </w:r>
          </w:p>
        </w:tc>
        <w:tc>
          <w:tcPr>
            <w:tcW w:type="dxa" w:w="2000"/>
            <w:tcMar>
              <w:top w:type="dxa" w:w="60"/>
              <w:left w:type="dxa" w:w="100"/>
              <w:bottom w:type="dxa" w:w="60"/>
              <w:right w:type="dxa" w:w="100"/>
            </w:tcMar>
          </w:tcPr>
          <w:p>
            <w:pPr>
              <w:spacing w:after="0"/>
            </w:pPr>
            <w:r>
              <w:rPr>
                <w:b w:val="false"/>
                <w:bCs w:val="false"/>
              </w:rPr>
              <w:t xml:space="preserve">23.3</w:t>
            </w:r>
          </w:p>
        </w:tc>
        <w:tc>
          <w:tcPr>
            <w:tcW w:type="dxa" w:w="2000"/>
            <w:tcMar>
              <w:top w:type="dxa" w:w="60"/>
              <w:left w:type="dxa" w:w="100"/>
              <w:bottom w:type="dxa" w:w="60"/>
              <w:right w:type="dxa" w:w="100"/>
            </w:tcMar>
          </w:tcPr>
          <w:p>
            <w:pPr>
              <w:spacing w:after="0"/>
            </w:pPr>
            <w:r>
              <w:rPr>
                <w:b w:val="false"/>
                <w:bCs w:val="false"/>
              </w:rPr>
              <w:t xml:space="preserve">43.0</w:t>
            </w:r>
          </w:p>
        </w:tc>
      </w:tr>
      <w:tr>
        <w:tc>
          <w:tcPr>
            <w:tcW w:type="dxa" w:w="3600"/>
            <w:shd w:fill="DCE6F1" w:val="clear"/>
            <w:tcMar>
              <w:top w:type="dxa" w:w="60"/>
              <w:left w:type="dxa" w:w="100"/>
              <w:bottom w:type="dxa" w:w="60"/>
              <w:right w:type="dxa" w:w="100"/>
            </w:tcMar>
          </w:tcPr>
          <w:p>
            <w:pPr>
              <w:spacing w:after="0"/>
            </w:pPr>
            <w:r>
              <w:rPr>
                <w:b w:val="false"/>
                <w:bCs w:val="false"/>
              </w:rPr>
              <w:t xml:space="preserve">ONNX (INT8, dynamic) — rejected</w:t>
            </w:r>
          </w:p>
        </w:tc>
        <w:tc>
          <w:tcPr>
            <w:tcW w:type="dxa" w:w="2000"/>
            <w:shd w:fill="DCE6F1" w:val="clear"/>
            <w:tcMar>
              <w:top w:type="dxa" w:w="60"/>
              <w:left w:type="dxa" w:w="100"/>
              <w:bottom w:type="dxa" w:w="60"/>
              <w:right w:type="dxa" w:w="100"/>
            </w:tcMar>
          </w:tcPr>
          <w:p>
            <w:pPr>
              <w:spacing w:after="0"/>
            </w:pPr>
            <w:r>
              <w:rPr>
                <w:b w:val="false"/>
                <w:bCs w:val="false"/>
              </w:rPr>
              <w:t xml:space="preserve">3.36</w:t>
            </w:r>
          </w:p>
        </w:tc>
        <w:tc>
          <w:tcPr>
            <w:tcW w:type="dxa" w:w="2000"/>
            <w:shd w:fill="DCE6F1" w:val="clear"/>
            <w:tcMar>
              <w:top w:type="dxa" w:w="60"/>
              <w:left w:type="dxa" w:w="100"/>
              <w:bottom w:type="dxa" w:w="60"/>
              <w:right w:type="dxa" w:w="100"/>
            </w:tcMar>
          </w:tcPr>
          <w:p>
            <w:pPr>
              <w:spacing w:after="0"/>
            </w:pPr>
            <w:r>
              <w:rPr>
                <w:b w:val="false"/>
                <w:bCs w:val="false"/>
              </w:rPr>
              <w:t xml:space="preserve">34.0</w:t>
            </w:r>
          </w:p>
        </w:tc>
        <w:tc>
          <w:tcPr>
            <w:tcW w:type="dxa" w:w="2000"/>
            <w:shd w:fill="DCE6F1" w:val="clear"/>
            <w:tcMar>
              <w:top w:type="dxa" w:w="60"/>
              <w:left w:type="dxa" w:w="100"/>
              <w:bottom w:type="dxa" w:w="60"/>
              <w:right w:type="dxa" w:w="100"/>
            </w:tcMar>
          </w:tcPr>
          <w:p>
            <w:pPr>
              <w:spacing w:after="0"/>
            </w:pPr>
            <w:r>
              <w:rPr>
                <w:b w:val="false"/>
                <w:bCs w:val="false"/>
              </w:rPr>
              <w:t xml:space="preserve">29.4</w:t>
            </w:r>
          </w:p>
        </w:tc>
      </w:tr>
    </w:tbl>
    <w:p>
      <w:pPr>
        <w:spacing w:after="160" w:line="276"/>
      </w:pPr>
      <w:r>
        <w:t xml:space="preserve">ONNX export gave </w:t>
      </w:r>
      <w:r>
        <w:rPr>
          <w:b/>
          <w:bCs/>
        </w:rPr>
        <w:t xml:space="preserve">+56.3% CPU throughput</w:t>
      </w:r>
      <w:r>
        <w:t xml:space="preserve"> over raw PyTorch (the earlier project measured +76% on a different model — same direction, different magnitude, as expected). INT8 quantization shrank the model by </w:t>
      </w:r>
      <w:r>
        <w:rPr>
          <w:b/>
          <w:bCs/>
        </w:rPr>
        <w:t xml:space="preserve">72.6%</w:t>
      </w:r>
      <w:r>
        <w:t xml:space="preserve"> but was </w:t>
      </w:r>
      <w:r>
        <w:rPr>
          <w:b/>
          <w:bCs/>
        </w:rPr>
        <w:t xml:space="preserve">46.1% slower</w:t>
      </w:r>
      <w:r>
        <w:t xml:space="preserve"> than ONNX fp32 — the same counter-intuitive result found on the earlier project's model. Two independent models on two different tasks now show the identical pattern, which is stronger evidence than either result alone that this reflects a real characteristic of this x86 CPU class (no matching INT8 acceleration path), not a fluke of one model.</w:t>
      </w:r>
    </w:p>
    <w:p>
      <w:pPr>
        <w:spacing w:after="160" w:line="276"/>
      </w:pPr>
      <w:r>
        <w:rPr>
          <w:b/>
          <w:bCs/>
        </w:rPr>
        <w:t xml:space="preserve">Decision: deploy ONNX fp32; reject INT8.</w:t>
      </w:r>
      <w:r>
        <w:t xml:space="preserve"> ONNX fp32 is faster than both PyTorch and INT8 on this hardware, with no accuracy cost expected from format conversion alone (ONNX export is mathematically equivalent to the PyTorch graph at fp32). INT8's accuracy impact specifically was not measured, since it was already rejected on latency grounds before an accuracy check would be decisive.</w:t>
      </w:r>
    </w:p>
    <w:p>
      <w:pPr>
        <w:pStyle w:val="Heading2"/>
        <w:spacing w:after="140" w:before="280"/>
      </w:pPr>
      <w:r>
        <w:rPr>
          <w:b/>
          <w:bCs/>
          <w:color w:val="2E74B5"/>
          <w:sz w:val="25"/>
          <w:szCs w:val="25"/>
        </w:rPr>
        <w:t xml:space="preserve">4.3 Additional Lever Prepared for the Pi: Reduced Input Resolution</w:t>
      </w:r>
    </w:p>
    <w:p>
      <w:pPr>
        <w:spacing w:after="160" w:line="276"/>
      </w:pPr>
      <w:r>
        <w:t xml:space="preserve">Because the real Raspberry Pi check (Step 1.5) found the un-optimized model running at only 0.30 FPS — a far larger gap than ONNX/INT8 alone are likely to close — the team additionally exported fixed-size ONNX models at </w:t>
      </w:r>
      <w:r>
        <w:rPr>
          <w:b/>
          <w:bCs/>
        </w:rPr>
        <w:t xml:space="preserve">416×416</w:t>
      </w:r>
      <w:r>
        <w:t xml:space="preserve"> and </w:t>
      </w:r>
      <w:r>
        <w:rPr>
          <w:b/>
          <w:bCs/>
        </w:rPr>
        <w:t xml:space="preserve">320×320</w:t>
      </w:r>
      <w:r>
        <w:t xml:space="preserve"> (inference cost scales roughly with image area, so this is a cheap, no-retraining lever) and built a Pi-only benchmark script (</w:t>
      </w:r>
      <w:r>
        <w:rPr>
          <w:i/>
          <w:iCs/>
        </w:rPr>
        <w:t xml:space="preserve">src/benchmark_pi.py</w:t>
      </w:r>
      <w:r>
        <w:t xml:space="preserve">) covering four configurations: ONNX fp32 @640, ONNX INT8 @640, ONNX fp32 @416, ONNX fp32 @320.</w:t>
      </w:r>
    </w:p>
    <w:p>
      <w:pPr>
        <w:spacing w:after="160" w:line="276"/>
      </w:pPr>
      <w:r>
        <w:t xml:space="preserve">On the laptop, the same benchmark image found the 640 model detecting </w:t>
      </w:r>
      <w:r>
        <w:rPr>
          <w:b/>
          <w:bCs/>
        </w:rPr>
        <w:t xml:space="preserve">16 boxes</w:t>
      </w:r>
      <w:r>
        <w:t xml:space="preserve">, the 416 model </w:t>
      </w:r>
      <w:r>
        <w:rPr>
          <w:b/>
          <w:bCs/>
        </w:rPr>
        <w:t xml:space="preserve">5 boxes</w:t>
      </w:r>
      <w:r>
        <w:t xml:space="preserve">, and the </w:t>
      </w:r>
      <w:r>
        <w:rPr>
          <w:b/>
          <w:bCs/>
        </w:rPr>
        <w:t xml:space="preserve">320 model 0 boxes</w:t>
      </w:r>
      <w:r>
        <w:t xml:space="preserve"> — a real, measured accuracy cost from downscaling, not a free speed-up. This is flagged explicitly so the fastest Pi configuration is not mistaken for the best one once real Pi numbers exist (Step 6).</w:t>
      </w:r>
    </w:p>
    <w:p>
      <w:pPr>
        <w:spacing w:after="160" w:line="276"/>
      </w:pPr>
      <w:r>
        <w:rPr>
          <w:b/>
          <w:bCs/>
        </w:rPr>
        <w:t xml:space="preserve">Correction (2026-10-24): </w:t>
      </w:r>
      <w:r>
        <w:t>the single-image comparison above overstated the loss. On the full validation set (1,413 images) the 416 model keeps head AP50 0.936 (recall 0.888) and the 320 model 0.896 (0.845), against 0.960 (0.926) at 640.</w:t>
      </w:r>
    </w:p>
    <w:p>
      <w:pPr>
        <w:pStyle w:val="Heading2"/>
        <w:spacing w:after="140" w:before="280"/>
      </w:pPr>
      <w:r>
        <w:rPr>
          <w:b/>
          <w:bCs/>
          <w:color w:val="2E74B5"/>
          <w:sz w:val="25"/>
          <w:szCs w:val="25"/>
        </w:rPr>
        <w:t xml:space="preserve">4.4 Pruning and Knowledge Distillation</w:t>
      </w:r>
    </w:p>
    <w:p>
      <w:pPr>
        <w:spacing w:after="160" w:line="276"/>
      </w:pPr>
      <w:r>
        <w:t xml:space="preserve">Both remain out of scope for this project: the model is already small (6.23 MB in PyTorch form), and the lever that actually mattered on this CPU class — export format — has now been tested twice with a consistent answer, leaving limited expected benefit from the added complexity of pruning or distillation within the remaining timeline.</w:t>
      </w:r>
    </w:p>
    <w:p>
      <w:pPr>
        <w:pStyle w:val="Heading2"/>
        <w:spacing w:after="140" w:before="280"/>
      </w:pPr>
      <w:r>
        <w:t>4.5 The PPE Model (ppe_v1): Export and Measured Speed</w:t>
      </w:r>
    </w:p>
    <w:p>
      <w:pPr>
        <w:spacing w:after="160" w:line="276"/>
      </w:pPr>
      <w:r>
        <w:t>Exported to ONNX fp32 (opset 12): ppe_v1_best_640.onnx (12.75 MB) and ppe_v1_best_416.onnx (12.66 MB). Laptop CPU: 25.1 ms/frame at 640 and 10.3 ms at 416 — laptop numbers, not Pi numbers. INT8 was not repeated for this model (it was slower on both earlier models). Raspberry Pi 4B, ONNX Runtime CPU, fp32, random input, three runs (Hung, 2026-10-30): 416 median 212.6–238.7 ms (4.2–4.7 FPS), 640 median 476.7–499.8 ms (2.0–2.1 FPS); get_throttled 0x0 before and after every run, temperature up to 68.6 C. This is model inference only — no camera, tracking, NMS or compliance logic — so it is not the pipeline time (helmet_v1 pipeline was 773 ms at 640). The bench script was not shared, so warm-up and run counts are unrecorded.</w:t>
      </w:r>
    </w:p>
    <w:p>
      <w:pPr>
        <w:spacing w:after="160" w:line="276"/>
      </w:pPr>
      <w:r>
        <w:t>Accuracy versus resolution (laptop, same 111-image test split, ppe_v1): AP50 at 640 / 416 — all classes 0.564 / 0.537, helmet 0.913 / 0.913, vest 0.867 / 0.872, gloves 0.722 / 0.664, goggles 0.772 / 0.641. Per person with the absence rule (precision / recall of 'missing'): helmet 0.91 / 1.00 vs 0.85 / 0.98, goggles 0.79 / 0.97 vs 0.79 / 0.97, vest 0.72 / 1.00 vs 0.71 / 0.96, gloves 0.74 / 0.97 vs 0.62 / 1.00. So 416 costs little for helmet and vest but gives more false 'missing' calls for gloves (22 vs 12) and lower goggles AP; whether to deploy 416 or 640 is not decided. This overall mAP50 at 640 (0.564) differs by 0.005 from the 0.559 quoted in Step 3.6; the cause was not investigated.</w:t>
      </w:r>
    </w:p>
    <w:p>
      <w:pPr>
        <w:pStyle w:val="Heading2"/>
        <w:spacing w:after="140" w:before="280"/>
      </w:pPr>
      <w:r>
        <w:t>4.6 Pruning and Knowledge Distillation: Why They Were Not Applied</w:t>
      </w:r>
    </w:p>
    <w:p>
      <w:pPr>
        <w:spacing w:after="160" w:line="276"/>
      </w:pPr>
      <w:r>
        <w:rPr>
          <w:b/>
          <w:bCs/>
        </w:rPr>
        <w:t xml:space="preserve">Pruning. </w:t>
      </w:r>
      <w:r>
        <w:t>Not applied; this is a judgement, not a measurement — no pruned model was trained or tested. (1) The baseline is already the smallest YOLOv8 variant: 3.14 million parameters, 8.8 GFLOPs, 12.7 MB in ONNX. (2) The Pi bottleneck was input resolution, not parameter count: going from 640 to 416 cut the model time from about 491 ms to 209 ms on the Pi (2.3 times), and the whole pipeline runs at about 3.5 FPS at 416 on a looped still photo — close to the 300 ms/frame target without removing any weights. (3) Unstructured pruning (zeroing weights) gives no speed-up on ONNX Runtime’s CPU path unless sparse kernels exist, which the lecture itself notes; structured pruning (removing filters) needs a prune–fine-tune–evaluate cycle on Colab. (4) The weakest classes (gloves 0.66–0.72, goggles 0.64–0.77 AP50) come from small objects and a small training set (3,632 images); pruning removes capacity first from exactly these fine features, and with a 111-image test split a loss of a few points could not be told apart from noise. It would be reconsidered if the full pipeline on the Pi stayed above 300 ms at the resolution needed for gloves and goggles.</w:t>
      </w:r>
    </w:p>
    <w:p>
      <w:pPr>
        <w:spacing w:after="160" w:line="276"/>
      </w:pPr>
      <w:r>
        <w:rPr>
          <w:b/>
          <w:bCs/>
        </w:rPr>
        <w:t xml:space="preserve">Knowledge distillation. </w:t>
      </w:r>
      <w:r>
        <w:t>Not applied, for the same reason: it is a decision, not a test. (1) The student would be YOLOv8n, which is already the smallest model of its family, so there is no smaller student to distil into without changing the architecture. (2) A teacher (for example YOLOv8s or YOLOv8m) would first have to be trained on the same data, and Ultralytics has no built-in distillation loss, so a custom training loop would be needed — more code and Colab time than the remaining schedule allows. (3) The teacher would learn from the same small and partly noisy labels (no_* classes AP50 0.12–0.46; SH17 added no gain, see Step 3.6), so it has limited extra knowledge to pass on for gloves and goggles; the data, not the model size, looks like the limit. (4) Dynamic INT8 quantization, measured on this model, kept accuracy (mAP50 0.560 vs 0.563 at 640) but was slower on the laptop CPU, which is further evidence that compute is not what a smaller model would fix here. Distillation would be the next step if more labeled data from the rig becomes available and a larger teacher can be trained on it.</w:t>
      </w:r>
    </w:p>
    <w:p>
      <w:r>
        <w:br w:type="page"/>
      </w:r>
    </w:p>
    <w:p>
      <w:pPr>
        <w:pStyle w:val="Heading1"/>
        <w:pBdr>
          <w:bottom w:val="single" w:color="1F4E79" w:sz="8" w:space="4"/>
        </w:pBdr>
        <w:spacing w:after="200" w:before="400"/>
      </w:pPr>
      <w:r>
        <w:rPr>
          <w:b/>
          <w:bCs/>
          <w:color w:val="1F4E79"/>
          <w:sz w:val="30"/>
          <w:szCs w:val="30"/>
        </w:rPr>
        <w:t xml:space="preserve">Step 5 — Deployment to Edge Device</w:t>
      </w:r>
    </w:p>
    <w:p>
      <w:pPr>
        <w:spacing w:after="200"/>
      </w:pPr>
      <w:r>
        <w:rPr>
          <w:b/>
          <w:bCs/>
        </w:rPr>
        <w:t xml:space="preserve">Status: </w:t>
      </w:r>
      <w:r>
        <w:t>[Done (person-centric PPE integration code) — Pi execution pending]</w:t>
      </w:r>
    </w:p>
    <w:p>
      <w:pPr>
        <w:pStyle w:val="Heading2"/>
        <w:spacing w:after="140" w:before="280"/>
      </w:pPr>
      <w:r>
        <w:rPr>
          <w:b/>
          <w:bCs/>
          <w:color w:val="2E74B5"/>
          <w:sz w:val="25"/>
          <w:szCs w:val="25"/>
        </w:rPr>
        <w:t xml:space="preserve">5.1 Target Devices</w:t>
      </w:r>
    </w:p>
    <w:p>
      <w:pPr>
        <w:spacing w:after="160" w:line="276"/>
      </w:pPr>
      <w:r>
        <w:t xml:space="preserve">Two tiers are named explicitly, because conflating them was a real risk the team corrected during the project:</w:t>
      </w:r>
    </w:p>
    <w:p>
      <w:pPr>
        <w:pStyle w:val="ListParagraph"/>
        <w:numPr>
          <w:ilvl w:val="0"/>
          <w:numId w:val="2"/>
        </w:numPr>
        <w:spacing w:after="80"/>
      </w:pPr>
      <w:r>
        <w:rPr>
          <w:b/>
          <w:bCs/>
        </w:rPr>
        <w:t xml:space="preserve">Classroom demo target: </w:t>
      </w:r>
      <w:r>
        <w:t xml:space="preserve">a laptop running the live webcam demo via src/demo_helmet.py — this is what will actually be shown in class.</w:t>
      </w:r>
    </w:p>
    <w:p>
      <w:pPr>
        <w:pStyle w:val="ListParagraph"/>
        <w:numPr>
          <w:ilvl w:val="0"/>
          <w:numId w:val="2"/>
        </w:numPr>
        <w:spacing w:after="80"/>
      </w:pPr>
      <w:r>
        <w:rPr>
          <w:b/>
          <w:bCs/>
        </w:rPr>
        <w:t xml:space="preserve">Real-deployment target: </w:t>
      </w:r>
      <w:r>
        <w:t xml:space="preserve">the Raspberry Pi 4B, carried over from the team's earlier project — the actual resource-constrained edge case the project's requirements (Step 1) are written against.</w:t>
      </w:r>
    </w:p>
    <w:p>
      <w:pPr>
        <w:pStyle w:val="Heading2"/>
        <w:spacing w:after="140" w:before="280"/>
      </w:pPr>
      <w:r>
        <w:rPr>
          <w:b/>
          <w:bCs/>
          <w:color w:val="2E74B5"/>
          <w:sz w:val="25"/>
          <w:szCs w:val="25"/>
        </w:rPr>
        <w:t xml:space="preserve">5.2 Runtime and Software Stack</w:t>
      </w:r>
    </w:p>
    <w:p>
      <w:pPr>
        <w:spacing w:after="160" w:line="276"/>
      </w:pPr>
      <w:r>
        <w:t xml:space="preserve">Python, OpenCV (camera capture and on-screen drawing), and Ultralytics YOLOv8 (model.track() for detection plus persistent per-person tracking) — the same stack validated on the earlier project.</w:t>
      </w:r>
    </w:p>
    <w:p>
      <w:pPr>
        <w:pStyle w:val="Heading2"/>
        <w:spacing w:after="140" w:before="280"/>
      </w:pPr>
      <w:r>
        <w:rPr>
          <w:b/>
          <w:bCs/>
          <w:color w:val="2E74B5"/>
          <w:sz w:val="25"/>
          <w:szCs w:val="25"/>
        </w:rPr>
        <w:t xml:space="preserve">5.3 Model Integration</w:t>
      </w:r>
    </w:p>
    <w:p>
      <w:pPr>
        <w:spacing w:after="160" w:line="276"/>
      </w:pPr>
      <w:r>
        <w:rPr>
          <w:i/>
          <w:iCs/>
        </w:rPr>
        <w:t>src/demo_helmet.py</w:t>
      </w:r>
      <w:r>
        <w:t xml:space="preserve"> runs </w:t>
      </w:r>
      <w:r>
        <w:rPr>
          <w:i/>
          <w:iCs/>
        </w:rPr>
        <w:t>model.track()</w:t>
      </w:r>
      <w:r>
        <w:t xml:space="preserve"> on a live or recorded source and reads class names from the model (model.names), so it is not tied to a fixed class order. For each tracked person, src/ppe_compliance.py assesses every required item: </w:t>
      </w:r>
      <w:r>
        <w:rPr>
          <w:b/>
          <w:bCs/>
        </w:rPr>
        <w:t>present</w:t>
      </w:r>
      <w:r>
        <w:t xml:space="preserve"> if a positive detection (helmet, vest, gloves, goggles) lies in that item’s body region of the person box; </w:t>
      </w:r>
      <w:r>
        <w:rPr>
          <w:b/>
          <w:bCs/>
        </w:rPr>
        <w:t>missing</w:t>
      </w:r>
      <w:r>
        <w:t xml:space="preserve"> if an explicit no_* detection lies there or, for helmet, goggles and gloves, a large-enough person has no evidence for the item; </w:t>
      </w:r>
      <w:r>
        <w:rPr>
          <w:b/>
          <w:bCs/>
        </w:rPr>
        <w:t>unknown</w:t>
      </w:r>
      <w:r>
        <w:t xml:space="preserve"> otherwise — and unknown never raises an alert. A model without a person class is refused. The script reads the camera’s actual resolution at startup and scales the risk-zone polygons to it (fractional coordinates, not hardcoded pixels) — a fix applied after an early webcam test on a non-1280×720 camera showed the zone drawn incorrectly.</w:t>
      </w:r>
    </w:p>
    <w:p>
      <w:pPr>
        <w:spacing w:after="160" w:line="276"/>
      </w:pPr>
      <w:r>
        <w:t xml:space="preserve">A per-(track, item) majority-vote smoothing step (5-frame window, ties lean to “missing”) was added after a live test showed the first-phase model flicker between </w:t>
      </w:r>
      <w:r>
        <w:rPr>
          <w:i/>
          <w:iCs/>
        </w:rPr>
        <w:t>helmet</w:t>
      </w:r>
      <w:r>
        <w:t xml:space="preserve"> and no helmet on the same head during motion. The logic is covered by unit tests: tests/test_ppe_compliance.py (10 tests) and tests/test_zone.py (8 tests) pass. The full loop with ppe_v1 has so far run only on a synthetic 8-second clip built from one still test photo (events as designed), not on live video or the rig.</w:t>
      </w:r>
    </w:p>
    <w:p>
      <w:pPr>
        <w:pStyle w:val="Heading2"/>
        <w:spacing w:after="140" w:before="280"/>
      </w:pPr>
      <w:r>
        <w:rPr>
          <w:b/>
          <w:bCs/>
          <w:color w:val="2E74B5"/>
          <w:sz w:val="25"/>
          <w:szCs w:val="25"/>
        </w:rPr>
        <w:t xml:space="preserve">5.4 Risk-Zone Logic</w:t>
      </w:r>
    </w:p>
    <w:p>
      <w:pPr>
        <w:spacing w:after="160" w:line="276"/>
      </w:pPr>
      <w:r>
        <w:t xml:space="preserve">Reused from the earlier project: </w:t>
      </w:r>
      <w:r>
        <w:rPr>
          <w:i/>
          <w:iCs/>
        </w:rPr>
        <w:t>src/zone.py</w:t>
      </w:r>
      <w:r>
        <w:t xml:space="preserve">’s </w:t>
      </w:r>
      <w:r>
        <w:rPr>
          <w:i/>
          <w:iCs/>
        </w:rPr>
        <w:t>RestrictedZone</w:t>
      </w:r>
      <w:r>
        <w:t xml:space="preserve"> class (polygon + dwell-frame debounce + optional schedule — generic, nothing vehicle-specific), now keyed by (track id, missing item), so a person lacking a vest and a helmet raises two independent events. Two instances: a high-risk zone (1.0 s dwell) and a normal zone (3.0 s dwell). Which items each zone requires is REQUIRED_ITEMS in helmet_zone_configs.py. Known gap: the draft polygons leave a band (y = 0.472–0.556 of the frame height) belonging to neither zone, so a person centred there raises no event; to be removed when the zones are calibrated on the rig.</w:t>
      </w:r>
    </w:p>
    <w:p>
      <w:pPr>
        <w:pBdr>
          <w:top w:val="single" w:color="BFBFBF" w:sz="4" w:space="4"/>
          <w:bottom w:val="single" w:color="BFBFBF" w:sz="4" w:space="4"/>
        </w:pBdr>
        <w:spacing w:after="200" w:before="100"/>
      </w:pPr>
      <w:r>
        <w:t>Camera (webcam / Pi camera) -&gt; YOLOv8n (track mode, ppe_v1) -&gt; per tracked person: assess each required item (present / missing / unknown) in its body region -&gt; per-(track, item) 5-frame majority vote -&gt; only “missing” items go to the zones that require them -&gt; high-risk zone, dwell &gt;= 1.0 s -&gt; immediate alert + ppe_violation event with missing_item -&gt; normal zone, dwell &gt;= 3.0 s -&gt; logged event, no urgent alert -&gt; rolling window -&gt; live “% compliant” readout and per-item compliance_snapshot -&gt; all events -&gt; data/samples/helmet_events.jsonl (30-day retention)</w:t>
      </w:r>
    </w:p>
    <w:p>
      <w:pPr>
        <w:pStyle w:val="Heading2"/>
        <w:spacing w:after="140" w:before="280"/>
      </w:pPr>
      <w:r>
        <w:rPr>
          <w:b/>
          <w:bCs/>
          <w:color w:val="2E74B5"/>
          <w:sz w:val="25"/>
          <w:szCs w:val="25"/>
        </w:rPr>
        <w:t xml:space="preserve">5.5 Accelerator / Provider</w:t>
      </w:r>
    </w:p>
    <w:p>
      <w:pPr>
        <w:spacing w:after="160" w:line="276"/>
      </w:pPr>
      <w:r>
        <w:t xml:space="preserve">CPU-only inference, matching the Pi 4B's lack of a GPU. A Coral USB Accelerator was considered and deliberately not purchased yet — INT8 quantization did not show a clear win on a generic x86 CPU (Step 4), and the team is testing cheaper software-only levers on the actual Pi hardware first (Step 1.5, Step 6) before committing to that cost.</w:t>
      </w:r>
    </w:p>
    <w:p>
      <w:pPr>
        <w:pStyle w:val="Heading2"/>
        <w:spacing w:after="140" w:before="280"/>
      </w:pPr>
      <w:r>
        <w:rPr>
          <w:b/>
          <w:bCs/>
          <w:color w:val="2E74B5"/>
          <w:sz w:val="25"/>
          <w:szCs w:val="25"/>
        </w:rPr>
        <w:t xml:space="preserve">5.6 Offline / Fallback Behavior</w:t>
      </w:r>
    </w:p>
    <w:p>
      <w:pPr>
        <w:spacing w:after="160" w:line="276"/>
      </w:pPr>
      <w:r>
        <w:t xml:space="preserve">Implemented directly in the demo code: if no detection of any kind has occurred for </w:t>
      </w:r>
      <w:r>
        <w:rPr>
          <w:i/>
          <w:iCs/>
        </w:rPr>
        <w:t xml:space="preserve">FAILURE_DETECTION_SEC</w:t>
      </w:r>
      <w:r>
        <w:t xml:space="preserve"> (60 s) while frames are still being processed, a </w:t>
      </w:r>
      <w:r>
        <w:rPr>
          <w:i/>
          <w:iCs/>
        </w:rPr>
        <w:t xml:space="preserve">monitoring_alert</w:t>
      </w:r>
      <w:r>
        <w:t xml:space="preserve"> event fires, distinct from a compliance event. This closes a real, previously-named gap: a naive system cannot otherwise tell "100% compliant" from "camera stopped seeing anyone."</w:t>
      </w:r>
    </w:p>
    <w:p>
      <w:r>
        <w:br w:type="page"/>
      </w:r>
    </w:p>
    <w:p>
      <w:pPr>
        <w:pStyle w:val="Heading1"/>
        <w:pBdr>
          <w:bottom w:val="single" w:color="1F4E79" w:sz="8" w:space="4"/>
        </w:pBdr>
        <w:spacing w:after="200" w:before="400"/>
      </w:pPr>
      <w:r>
        <w:rPr>
          <w:b/>
          <w:bCs/>
          <w:color w:val="1F4E79"/>
          <w:sz w:val="30"/>
          <w:szCs w:val="30"/>
        </w:rPr>
        <w:t xml:space="preserve">Step 6 — Testing &amp; Evaluation</w:t>
      </w:r>
    </w:p>
    <w:p>
      <w:pPr>
        <w:spacing w:after="200"/>
      </w:pPr>
      <w:r>
        <w:rPr>
          <w:b/>
          <w:bCs/>
        </w:rPr>
        <w:t xml:space="preserve">Status: </w:t>
      </w:r>
      <w:r>
        <w:t>[Planned, partially blocked — the PPE test set and the rig do not exist yet]</w:t>
      </w:r>
    </w:p>
    <w:p>
      <w:pPr>
        <w:spacing w:after="160" w:line="276"/>
      </w:pPr>
      <w:r>
        <w:t xml:space="preserve">This is the step scored most honestly as incomplete: the test plan is fully specified below, but execution against a real physical rig and a fully-prepared Raspberry Pi has not yet happened. Nothing here states a result that has not actually been measured.</w:t>
      </w:r>
    </w:p>
    <w:p>
      <w:pPr>
        <w:pStyle w:val="Heading2"/>
        <w:spacing w:after="140" w:before="280"/>
      </w:pPr>
      <w:r>
        <w:rPr>
          <w:b/>
          <w:bCs/>
          <w:color w:val="2E74B5"/>
          <w:sz w:val="25"/>
          <w:szCs w:val="25"/>
        </w:rPr>
        <w:t xml:space="preserve">6.1 Functional Testing</w:t>
      </w:r>
    </w:p>
    <w:p>
      <w:pPr>
        <w:spacing w:after="160" w:line="276"/>
      </w:pPr>
      <w:r>
        <w:t xml:space="preserve">Planned: confirm the full pipeline (camera → detection → zone check → event log) runs end-to-end once a trained model and a calibrated zone configuration both exist against the actual demo rig — the same sequencing the team used on its earlier project, where the pipeline was first proven with stock weights before any fine-tuned model existed, specifically to separate "does the pipeline work" from "is the model accurate."</w:t>
      </w:r>
    </w:p>
    <w:p>
      <w:pPr>
        <w:spacing w:after="160" w:line="276"/>
      </w:pPr>
      <w:r>
        <w:t>PPE update: ppe_v1 ran end-to-end only on a synthetic clip (Step 5.3) with the early A model; no live-camera or rig run exists.</w:t>
      </w:r>
    </w:p>
    <w:p>
      <w:pPr>
        <w:pStyle w:val="Heading2"/>
        <w:spacing w:after="140" w:before="280"/>
      </w:pPr>
      <w:r>
        <w:rPr>
          <w:b/>
          <w:bCs/>
          <w:color w:val="2E74B5"/>
          <w:sz w:val="25"/>
          <w:szCs w:val="25"/>
        </w:rPr>
        <w:t xml:space="preserve">6.2 Performance Testing</w:t>
      </w:r>
    </w:p>
    <w:p>
      <w:pPr>
        <w:spacing w:after="160" w:line="276"/>
      </w:pPr>
      <w:r>
        <w:t xml:space="preserve">Laptop-side latency is already measured (Step 4: 23–53 ms/frame across formats, well under the 300 ms target). Pi-side latency is the open item: the real hardware check found the </w:t>
      </w:r>
      <w:r>
        <w:rPr>
          <w:i/>
          <w:iCs/>
        </w:rPr>
        <w:t xml:space="preserve">un-optimized</w:t>
      </w:r>
      <w:r>
        <w:t xml:space="preserve"> model at 0.30 FPS (≈3,300 ms/frame) on the Pi — </w:t>
      </w:r>
      <w:r>
        <w:rPr>
          <w:b/>
          <w:bCs/>
        </w:rPr>
        <w:t xml:space="preserve">11× over target</w:t>
      </w:r>
      <w:r>
        <w:t xml:space="preserve">. A benchmark guide and script (</w:t>
      </w:r>
      <w:r>
        <w:rPr>
          <w:i/>
          <w:iCs/>
        </w:rPr>
        <w:t xml:space="preserve">docs/PI_BENCHMARK_GUIDE.md</w:t>
      </w:r>
      <w:r>
        <w:t xml:space="preserve">, </w:t>
      </w:r>
      <w:r>
        <w:rPr>
          <w:i/>
          <w:iCs/>
        </w:rPr>
        <w:t xml:space="preserve">src/benchmark_pi.py</w:t>
      </w:r>
      <w:r>
        <w:t xml:space="preserve">) were prepared for the testing lead to run the four optimized configurations from Step 4.3 directly on the Pi, after first correcting the under-spec power supply so a brownout is not mistaken for a model problem.</w:t>
      </w:r>
    </w:p>
    <w:p>
      <w:pPr>
        <w:spacing w:after="160" w:line="276"/>
      </w:pPr>
      <w:r>
        <w:t>PPE update: ppe_v1 on the laptop CPU takes 25.1 ms (640) and 10.3 ms (416) per frame; on the Pi the bare model takes about 213–239 ms (416) and 477–500 ms (640). Still to run: demo_helmet.py --model models/ppe_v1_best_416.onnx (and 640) for the full-pipeline time.</w:t>
      </w:r>
    </w:p>
    <w:p>
      <w:pPr>
        <w:pStyle w:val="Heading2"/>
        <w:spacing w:after="140" w:before="280"/>
      </w:pPr>
      <w:r>
        <w:rPr>
          <w:b/>
          <w:bCs/>
          <w:color w:val="2E74B5"/>
          <w:sz w:val="25"/>
          <w:szCs w:val="25"/>
        </w:rPr>
        <w:t xml:space="preserve">6.3 Robustness Testing</w:t>
      </w:r>
    </w:p>
    <w:p>
      <w:pPr>
        <w:spacing w:after="160" w:line="276"/>
      </w:pPr>
      <w:r>
        <w:t xml:space="preserve">Planned as a concrete shot list, not a generic statement:</w:t>
      </w:r>
    </w:p>
    <w:p>
      <w:pPr>
        <w:pStyle w:val="ListParagraph"/>
        <w:numPr>
          <w:ilvl w:val="0"/>
          <w:numId w:val="2"/>
        </w:numPr>
        <w:spacing w:after="80"/>
      </w:pPr>
      <w:r>
        <w:t>A person wearing all four items entering and leaving each zone — must raise no event.</w:t>
      </w:r>
    </w:p>
    <w:p>
      <w:pPr>
        <w:pStyle w:val="ListParagraph"/>
        <w:numPr>
          <w:ilvl w:val="0"/>
          <w:numId w:val="2"/>
        </w:numPr>
        <w:spacing w:after="80"/>
      </w:pPr>
      <w:r>
        <w:t>A person missing exactly one item (helmet, vest, gloves, goggles in turn) in each zone — the event must name the right missing_item.</w:t>
      </w:r>
    </w:p>
    <w:p>
      <w:pPr>
        <w:pStyle w:val="ListParagraph"/>
        <w:numPr>
          <w:ilvl w:val="0"/>
          <w:numId w:val="2"/>
        </w:numPr>
        <w:spacing w:after="80"/>
      </w:pPr>
      <w:r>
        <w:t xml:space="preserve">A figure lingering just under, and just over, each zone's dwell threshold (1.0 s / 3.0 s).</w:t>
      </w:r>
    </w:p>
    <w:p>
      <w:pPr>
        <w:pStyle w:val="ListParagraph"/>
        <w:numPr>
          <w:ilvl w:val="0"/>
          <w:numId w:val="2"/>
        </w:numPr>
        <w:spacing w:after="80"/>
      </w:pPr>
      <w:r>
        <w:t xml:space="preserve">A figure briefly occluded, to confirm the dwell-debounce and class-smoothing (Step 5.3) do not false-trigger on a single missed frame.</w:t>
      </w:r>
    </w:p>
    <w:p>
      <w:pPr>
        <w:pStyle w:val="ListParagraph"/>
        <w:numPr>
          <w:ilvl w:val="0"/>
          <w:numId w:val="2"/>
        </w:numPr>
        <w:spacing w:after="80"/>
      </w:pPr>
      <w:r>
        <w:t>Gloves and goggles at near, middle and far distance and with hands or face turned away, and two people missing different items — aimed at the weakest classes (no_* AP50 0.12–0.46) rather than an aggregate check.</w:t>
      </w:r>
    </w:p>
    <w:p>
      <w:pPr>
        <w:pStyle w:val="Heading2"/>
        <w:spacing w:after="140" w:before="280"/>
      </w:pPr>
      <w:r>
        <w:rPr>
          <w:b/>
          <w:bCs/>
          <w:color w:val="2E74B5"/>
          <w:sz w:val="25"/>
          <w:szCs w:val="25"/>
        </w:rPr>
        <w:t xml:space="preserve">6.4 Acceptance Thresholds</w:t>
      </w:r>
    </w:p>
    <w:p>
      <w:pPr>
        <w:spacing w:after="160" w:line="276"/>
      </w:pPr>
      <w:r>
        <w:t xml:space="preserve">The same numeric targets stated in Steps 1, 3, and 4 apply as pass/fail criteria, not just measurements without a decision rule: mAP50 ≥ 0.80 on head/helmet (met — Step 3); &lt; 300 ms/frame on the Raspberry Pi 4B specifically (not yet met on the un-optimized model — Step 1.5; optimized configurations pending). A model or deployment that does not clear these targets is not accepted as "done"; it returns to iteration (Step 7).</w:t>
      </w:r>
    </w:p>
    <w:p>
      <w:pPr>
        <w:spacing w:after="160" w:line="276"/>
      </w:pPr>
      <w:r>
        <w:t>PPE update: helmet AP50 0.914 and vest 0.863 are above 0.80 (Step 3.6); gloves (0.723) and goggles (0.772) had no pre-set bar. On the Pi the bare 416 model (about 213–239 ms) meets &lt; 300 ms and 640 (about 477–500 ms) does not; the full-pipeline time is not yet measured.</w:t>
      </w:r>
    </w:p>
    <w:p>
      <w:pPr>
        <w:pStyle w:val="Heading2"/>
        <w:spacing w:after="140" w:before="280"/>
      </w:pPr>
      <w:r>
        <w:rPr>
          <w:b/>
          <w:bCs/>
          <w:color w:val="2E74B5"/>
          <w:sz w:val="25"/>
          <w:szCs w:val="25"/>
        </w:rPr>
        <w:t xml:space="preserve">6.5 What Is Still Required to Close This Step</w:t>
      </w:r>
    </w:p>
    <w:p>
      <w:pPr>
        <w:pStyle w:val="ListParagraph"/>
        <w:numPr>
          <w:ilvl w:val="0"/>
          <w:numId w:val="2"/>
        </w:numPr>
        <w:spacing w:after="80"/>
      </w:pPr>
      <w:r>
        <w:t>Confirm the Raspberry Pi’s 5V/3A supply (a swap was reported but is not confirmed — docs/RUNLOG.md), so a brownout is not mistaken for a model problem.</w:t>
      </w:r>
    </w:p>
    <w:p>
      <w:pPr>
        <w:pStyle w:val="ListParagraph"/>
        <w:numPr>
          <w:ilvl w:val="0"/>
          <w:numId w:val="2"/>
        </w:numPr>
        <w:spacing w:after="80"/>
      </w:pPr>
      <w:r>
        <w:t xml:space="preserve">Complete the camera sanity check on the Pi (not yet run, per docs/RASPI_CHECK_REPORT.md).</w:t>
      </w:r>
    </w:p>
    <w:p>
      <w:pPr>
        <w:pStyle w:val="ListParagraph"/>
        <w:numPr>
          <w:ilvl w:val="0"/>
          <w:numId w:val="2"/>
        </w:numPr>
        <w:spacing w:after="80"/>
      </w:pPr>
      <w:r>
        <w:t>Run demo_helmet.py --model on the Pi for ppe_v1 at 640 and 416 (model-only times are already measured); report both rows, not only the faster one.</w:t>
      </w:r>
    </w:p>
    <w:p>
      <w:pPr>
        <w:pStyle w:val="ListParagraph"/>
        <w:numPr>
          <w:ilvl w:val="0"/>
          <w:numId w:val="2"/>
        </w:numPr>
        <w:spacing w:after="80"/>
      </w:pPr>
      <w:r>
        <w:t>Build the foam-board rig with vest, gloves and goggles props, calibrate the risk-zone polygons on a real frame from it (currently draft coordinates) and remove the gap between the two zones (Step 5.4).</w:t>
      </w:r>
    </w:p>
    <w:p>
      <w:pPr>
        <w:pStyle w:val="ListParagraph"/>
        <w:numPr>
          <w:ilvl w:val="0"/>
          <w:numId w:val="2"/>
        </w:numPr>
        <w:spacing w:after="80"/>
      </w:pPr>
      <w:r>
        <w:t>Capture 50–150 held-out rig frames (never trained on), measure per-item precision and recall with src/eval_ppe_system.py, and execute the shot list above.</w:t>
      </w:r>
    </w:p>
    <w:p>
      <w:r>
        <w:br w:type="page"/>
      </w:r>
    </w:p>
    <w:p>
      <w:pPr>
        <w:pStyle w:val="Heading1"/>
        <w:pBdr>
          <w:bottom w:val="single" w:color="1F4E79" w:sz="8" w:space="4"/>
        </w:pBdr>
        <w:spacing w:after="200" w:before="400"/>
      </w:pPr>
      <w:r>
        <w:rPr>
          <w:b/>
          <w:bCs/>
          <w:color w:val="1F4E79"/>
          <w:sz w:val="30"/>
          <w:szCs w:val="30"/>
        </w:rPr>
        <w:t xml:space="preserve">Step 7 — Monitoring, Maintenance, and Iteration</w:t>
      </w:r>
    </w:p>
    <w:p>
      <w:pPr>
        <w:spacing w:after="200"/>
      </w:pPr>
      <w:r>
        <w:rPr>
          <w:b/>
          <w:bCs/>
        </w:rPr>
        <w:t xml:space="preserve">Status: </w:t>
      </w:r>
      <w:r>
        <w:rPr>
          <w:b/>
          <w:bCs/>
          <w:color w:val="595959"/>
        </w:rPr>
        <w:t xml:space="preserve">[Done — implemented in code, not only planned]</w:t>
      </w:r>
    </w:p>
    <w:p>
      <w:pPr>
        <w:spacing w:after="160" w:line="276"/>
      </w:pPr>
      <w:r>
        <w:t xml:space="preserve">This step was entirely absent before the project's 2026-10-03 pivot; it is implemented in working code, not just described, as of 2026-10-08.</w:t>
      </w:r>
    </w:p>
    <w:p>
      <w:pPr>
        <w:pStyle w:val="Heading2"/>
        <w:spacing w:after="140" w:before="280"/>
      </w:pPr>
      <w:r>
        <w:rPr>
          <w:b/>
          <w:bCs/>
          <w:color w:val="2E74B5"/>
          <w:sz w:val="25"/>
          <w:szCs w:val="25"/>
        </w:rPr>
        <w:t xml:space="preserve">7.1 Feedback Collection</w:t>
      </w:r>
    </w:p>
    <w:p>
      <w:pPr>
        <w:spacing w:after="160" w:line="276"/>
      </w:pPr>
      <w:r>
        <w:t xml:space="preserve">Every violation event writes to </w:t>
      </w:r>
      <w:r>
        <w:rPr>
          <w:i/>
          <w:iCs/>
        </w:rPr>
        <w:t xml:space="preserve">data/samples/helmet_events.jsonl</w:t>
      </w:r>
      <w:r>
        <w:t xml:space="preserve"> (zone, track id, confidence, timestamp). A </w:t>
      </w:r>
      <w:r>
        <w:rPr>
          <w:i/>
          <w:iCs/>
        </w:rPr>
        <w:t xml:space="preserve">compliance_snapshot</w:t>
      </w:r>
      <w:r>
        <w:t xml:space="preserve"> event is additionally persisted every 30 seconds, so the rolling compliance-rate readout — previously only shown on-screen and discarded — is reviewable after the session ends.</w:t>
      </w:r>
    </w:p>
    <w:p>
      <w:pPr>
        <w:spacing w:after="160" w:line="276"/>
      </w:pPr>
      <w:r>
        <w:t>PPE update: ppe_violation events carry missing_item (and the zone); compliance_snapshot carries per-item compliance (by_item).</w:t>
      </w:r>
    </w:p>
    <w:p>
      <w:pPr>
        <w:pStyle w:val="Heading2"/>
        <w:spacing w:after="140" w:before="280"/>
      </w:pPr>
      <w:r>
        <w:rPr>
          <w:b/>
          <w:bCs/>
          <w:color w:val="2E74B5"/>
          <w:sz w:val="25"/>
          <w:szCs w:val="25"/>
        </w:rPr>
        <w:t xml:space="preserve">7.2 Failure / Drift Detection</w:t>
      </w:r>
    </w:p>
    <w:p>
      <w:pPr>
        <w:spacing w:after="160" w:line="276"/>
      </w:pPr>
      <w:r>
        <w:t xml:space="preserve">A naive system cannot distinguish "100% compliant" from "the camera stopped seeing anyone" — both look like zero violations. Implemented rule: if the detector reports zero person/head/helmet detections for 60 seconds, a </w:t>
      </w:r>
      <w:r>
        <w:rPr>
          <w:i/>
          <w:iCs/>
        </w:rPr>
        <w:t xml:space="preserve">monitoring_alert</w:t>
      </w:r>
      <w:r>
        <w:t xml:space="preserve"> event fires with reason </w:t>
      </w:r>
      <w:r>
        <w:rPr>
          <w:i/>
          <w:iCs/>
        </w:rPr>
        <w:t xml:space="preserve">"no_detections"</w:t>
      </w:r>
      <w:r>
        <w:t xml:space="preserve"> — real code, not a proposal, and it closes the gap named in Step 5.6 directly.</w:t>
      </w:r>
    </w:p>
    <w:p>
      <w:pPr>
        <w:pStyle w:val="Heading2"/>
        <w:spacing w:after="140" w:before="280"/>
      </w:pPr>
      <w:r>
        <w:rPr>
          <w:b/>
          <w:bCs/>
          <w:color w:val="2E74B5"/>
          <w:sz w:val="25"/>
          <w:szCs w:val="25"/>
        </w:rPr>
        <w:t xml:space="preserve">7.3 Retraining / Recalibration Triggers</w:t>
      </w:r>
    </w:p>
    <w:p>
      <w:pPr>
        <w:pStyle w:val="ListParagraph"/>
        <w:numPr>
          <w:ilvl w:val="0"/>
          <w:numId w:val="2"/>
        </w:numPr>
        <w:spacing w:after="80"/>
      </w:pPr>
      <w:r>
        <w:rPr>
          <w:b/>
          <w:bCs/>
        </w:rPr>
        <w:t xml:space="preserve">Scheduled: </w:t>
      </w:r>
      <w:r>
        <w:t xml:space="preserve">if deployed beyond this course project, re-validate the model against a fresh sample of real footage on a regular cadence, matching how often site conditions (new workers, new PPE styles, seasonal lighting) would realistically change.</w:t>
      </w:r>
    </w:p>
    <w:p>
      <w:pPr>
        <w:pStyle w:val="ListParagraph"/>
        <w:numPr>
          <w:ilvl w:val="0"/>
          <w:numId w:val="2"/>
        </w:numPr>
        <w:spacing w:after="80"/>
      </w:pPr>
      <w:r>
        <w:rPr>
          <w:b/>
          <w:bCs/>
        </w:rPr>
        <w:t xml:space="preserve">Performance-based: </w:t>
      </w:r>
      <w:r>
        <w:t xml:space="preserve">if a manual spot-check of flagged events shows a false-negative rate above the Step 6 threshold, that is the trigger to retrain — not a fixed calendar date alone.</w:t>
      </w:r>
    </w:p>
    <w:p>
      <w:pPr>
        <w:pStyle w:val="Heading2"/>
        <w:spacing w:after="140" w:before="280"/>
      </w:pPr>
      <w:r>
        <w:rPr>
          <w:b/>
          <w:bCs/>
          <w:color w:val="2E74B5"/>
          <w:sz w:val="25"/>
          <w:szCs w:val="25"/>
        </w:rPr>
        <w:t xml:space="preserve">7.4 Versioning</w:t>
      </w:r>
    </w:p>
    <w:p>
      <w:pPr>
        <w:spacing w:after="160" w:line="276"/>
      </w:pPr>
      <w:r>
        <w:t xml:space="preserve">Model weights follow a versioned naming convention (</w:t>
      </w:r>
      <w:r>
        <w:rPr>
          <w:i/>
          <w:iCs/>
        </w:rPr>
        <w:t xml:space="preserve">helmet_v1_best.pt</w:t>
      </w:r>
      <w:r>
        <w:t xml:space="preserve">). </w:t>
      </w:r>
      <w:r>
        <w:rPr>
          <w:i/>
          <w:iCs/>
        </w:rPr>
        <w:t xml:space="preserve">docs/CHANGELOG.md</w:t>
      </w:r>
      <w:r>
        <w:t xml:space="preserve"> gives a dedicated one-row-per-version index of what changed and what metric moved, so which model version was running at any given time is auditable at a glance. Zone configuration files are version-controlled in git — every polygon change is a reviewed commit.</w:t>
      </w:r>
    </w:p>
    <w:p>
      <w:pPr>
        <w:spacing w:after="160" w:line="276"/>
      </w:pPr>
      <w:r>
        <w:t>PPE update: models/ppe_v1_best.pt (configuration C′) is the PPE model of record; ppe_v1_A_best.pt and the first-phase helmet_v1_best.pt are kept for rollback.</w:t>
      </w:r>
    </w:p>
    <w:p>
      <w:pPr>
        <w:pStyle w:val="Heading2"/>
        <w:spacing w:after="140" w:before="280"/>
      </w:pPr>
      <w:r>
        <w:rPr>
          <w:b/>
          <w:bCs/>
          <w:color w:val="2E74B5"/>
          <w:sz w:val="25"/>
          <w:szCs w:val="25"/>
        </w:rPr>
        <w:t xml:space="preserve">7.5 Update Safety and Rollback</w:t>
      </w:r>
    </w:p>
    <w:p>
      <w:pPr>
        <w:spacing w:after="160" w:line="276"/>
      </w:pPr>
      <w:r>
        <w:t xml:space="preserve">As a classroom prototype rather than a networked production service, "secure update" here is a process control, not a cryptographic one: a new model file is never swapped into the running demo without first being checked against sample frames. The previous working model file is always kept rather than overwritten, so a bad update can be undone by pointing the demo script back at the last known-good file.</w:t>
      </w:r>
    </w:p>
    <w:p>
      <w:pPr>
        <w:pStyle w:val="Heading2"/>
        <w:spacing w:after="140" w:before="280"/>
      </w:pPr>
      <w:r>
        <w:rPr>
          <w:b/>
          <w:bCs/>
          <w:color w:val="2E74B5"/>
          <w:sz w:val="25"/>
          <w:szCs w:val="25"/>
        </w:rPr>
        <w:t xml:space="preserve">7.6 Maintenance Ownership</w:t>
      </w:r>
    </w:p>
    <w:p>
      <w:pPr>
        <w:spacing w:after="160" w:line="276"/>
      </w:pPr>
      <w:r>
        <w:t xml:space="preserve">Hoàng (Deployment) owns runtime health and the demo rig; Hiếu (Data &amp; Model) owns the retraining trigger and any dataset/model updates; Hạnh (Lead) owns deciding when a flagged issue is serious enough to pause the demo rather than continue with a known problem.</w:t>
      </w:r>
    </w:p>
    <w:p>
      <w:r>
        <w:br w:type="page"/>
      </w:r>
    </w:p>
    <w:p>
      <w:pPr>
        <w:pStyle w:val="Heading1"/>
        <w:pBdr>
          <w:bottom w:val="single" w:color="1F4E79" w:sz="8" w:space="4"/>
        </w:pBdr>
        <w:spacing w:after="200" w:before="400"/>
      </w:pPr>
      <w:r>
        <w:rPr>
          <w:b/>
          <w:bCs/>
          <w:color w:val="1F4E79"/>
          <w:sz w:val="30"/>
          <w:szCs w:val="30"/>
        </w:rPr>
        <w:t xml:space="preserve">Step 8 — Ethical and Responsible Edge AI</w:t>
      </w:r>
    </w:p>
    <w:p>
      <w:pPr>
        <w:spacing w:after="200"/>
      </w:pPr>
      <w:r>
        <w:rPr>
          <w:b/>
          <w:bCs/>
        </w:rPr>
        <w:t xml:space="preserve">Status: </w:t>
      </w:r>
      <w:r>
        <w:rPr>
          <w:b/>
          <w:bCs/>
          <w:color w:val="595959"/>
        </w:rPr>
        <w:t xml:space="preserve">[Done — privacy behavior enforced in code, not only stated]</w:t>
      </w:r>
    </w:p>
    <w:p>
      <w:pPr>
        <w:pStyle w:val="Heading2"/>
        <w:spacing w:after="140" w:before="280"/>
      </w:pPr>
      <w:r>
        <w:rPr>
          <w:b/>
          <w:bCs/>
          <w:color w:val="2E74B5"/>
          <w:sz w:val="25"/>
          <w:szCs w:val="25"/>
        </w:rPr>
        <w:t xml:space="preserve">8.1 Governance and Accountability</w:t>
      </w:r>
    </w:p>
    <w:p>
      <w:pPr>
        <w:spacing w:after="160" w:line="276"/>
      </w:pPr>
      <w:r>
        <w:t xml:space="preserve">The system's output is advisory, not punitive, by design: a "no helmet in high-risk zone" alert goes to a human safety officer, who makes any actual consequential decision. The model never automatically escalates to discipline, pay, or record-keeping against a named individual — a deliberate design boundary, stated here so it is explicit to anyone the system is piloted with.</w:t>
      </w:r>
    </w:p>
    <w:p>
      <w:pPr>
        <w:pStyle w:val="Heading2"/>
        <w:spacing w:after="140" w:before="280"/>
      </w:pPr>
      <w:r>
        <w:rPr>
          <w:b/>
          <w:bCs/>
          <w:color w:val="2E74B5"/>
          <w:sz w:val="25"/>
          <w:szCs w:val="25"/>
        </w:rPr>
        <w:t xml:space="preserve">8.2 Privacy and Data Minimization</w:t>
      </w:r>
    </w:p>
    <w:p>
      <w:pPr>
        <w:spacing w:after="160" w:line="276"/>
      </w:pPr>
      <w:r>
        <w:t xml:space="preserve">The system performs </w:t>
      </w:r>
      <w:r>
        <w:rPr>
          <w:b/>
          <w:bCs/>
        </w:rPr>
        <w:t xml:space="preserve">no face recognition and no identity matching</w:t>
      </w:r>
      <w:r>
        <w:t xml:space="preserve"> — it classifies helmet presence within a zone, and uses the YOLO tracker only to avoid double-counting the same person across frames within one session. The track id is not linked to any real identity and does not persist across sessions (it resets every time the demo restarts). The demo script prints an explicit privacy notice at startup and, as actual code behavior, </w:t>
      </w:r>
      <w:r>
        <w:rPr>
          <w:b/>
          <w:bCs/>
        </w:rPr>
        <w:t xml:space="preserve">never writes a video frame to disk</w:t>
      </w:r>
      <w:r>
        <w:t xml:space="preserve"> — only the zone/timestamp/confidence fields are logged. This describes what the code does, not an aspiration for what it should do.</w:t>
      </w:r>
    </w:p>
    <w:p>
      <w:pPr>
        <w:spacing w:after="160" w:line="276"/>
      </w:pPr>
      <w:r>
        <w:t>PPE update: the system now assesses four items per person, still with no identity. An event logs zone, track id, missing_item, confidence and timestamp — no frame is saved.</w:t>
      </w:r>
    </w:p>
    <w:p>
      <w:pPr>
        <w:pStyle w:val="Heading2"/>
        <w:spacing w:after="140" w:before="280"/>
      </w:pPr>
      <w:r>
        <w:rPr>
          <w:b/>
          <w:bCs/>
          <w:color w:val="2E74B5"/>
          <w:sz w:val="25"/>
          <w:szCs w:val="25"/>
        </w:rPr>
        <w:t xml:space="preserve">8.3 Fairness and Consistency</w:t>
      </w:r>
    </w:p>
    <w:p>
      <w:pPr>
        <w:spacing w:after="160" w:line="276"/>
      </w:pPr>
      <w:r>
        <w:t xml:space="preserve">A specific risk is named rather than assumed away: the Hard Hat Workers Dataset's images come from a different country/context than a Vietnamese construction site — different typical worker appearance, clothing, and headwear (for example, conical non-hard-hat hats common in Vietnam could plausibly confuse a head-vs-helmet classification in ways the dataset's own images never test). This is flagged as an open risk to validate before any real deployment, not claimed as solved by using a large dataset.</w:t>
      </w:r>
    </w:p>
    <w:p>
      <w:pPr>
        <w:pStyle w:val="Heading2"/>
        <w:spacing w:after="140" w:before="280"/>
      </w:pPr>
      <w:r>
        <w:rPr>
          <w:b/>
          <w:bCs/>
          <w:color w:val="2E74B5"/>
          <w:sz w:val="25"/>
          <w:szCs w:val="25"/>
        </w:rPr>
        <w:t xml:space="preserve">8.4 Human Oversight</w:t>
      </w:r>
    </w:p>
    <w:p>
      <w:pPr>
        <w:spacing w:after="160" w:line="276"/>
      </w:pPr>
      <w:r>
        <w:t xml:space="preserve">Every alert is reviewed by a person before any action is taken — the actual safety mechanism against a false positive costing someone unfairly, and the operational expression of the Governance point above.</w:t>
      </w:r>
    </w:p>
    <w:p>
      <w:pPr>
        <w:spacing w:after="160" w:line="276"/>
      </w:pPr>
      <w:r>
        <w:t>Appeal and access (implemented since 2026-10-18; docs/EVENTS_GOVERNANCE.md): src/review_events.py lets a reviewer mark a flagged event confirmed or false_positive (with --item when one person has several events); events older than 30 days are dropped when the demo starts (a starting default, not matched to a legal requirement); only the team and the safety officer read the raw log, wider reporting uses compliance_snapshot.</w:t>
      </w:r>
    </w:p>
    <w:p>
      <w:pPr>
        <w:pStyle w:val="Heading2"/>
        <w:spacing w:after="140" w:before="280"/>
      </w:pPr>
      <w:r>
        <w:rPr>
          <w:b/>
          <w:bCs/>
          <w:color w:val="2E74B5"/>
          <w:sz w:val="25"/>
          <w:szCs w:val="25"/>
        </w:rPr>
        <w:t xml:space="preserve">8.5 Transparency and Limitations</w:t>
      </w:r>
    </w:p>
    <w:p>
      <w:pPr>
        <w:spacing w:after="160" w:line="276"/>
      </w:pPr>
      <w:r>
        <w:t>Stated plainly: the system does not verify that a helmet is fastened or that gloves and goggles are the right type, and does not cover boots, harnesses or hearing protection. For helmet, goggles and gloves “missing” is inferred from the absence of a detection, so occlusion or distance can cause false alarms (measured precision 0.74–0.91 on a test split with a higher missing-rate than a real site, Step 3.6). The no_* classes are weak. Risk-zone polygons depend on a fixed camera position — if the camera moves, the zones silently stop meaning what they are supposed to mean, a known failure class the team has hit before.</w:t>
      </w:r>
    </w:p>
    <w:p>
      <w:pPr>
        <w:pStyle w:val="Heading2"/>
        <w:spacing w:after="140" w:before="280"/>
      </w:pPr>
      <w:r>
        <w:rPr>
          <w:b/>
          <w:bCs/>
          <w:color w:val="2E74B5"/>
          <w:sz w:val="25"/>
          <w:szCs w:val="25"/>
        </w:rPr>
        <w:t xml:space="preserve">8.6 Security and Sustainability</w:t>
      </w:r>
    </w:p>
    <w:p>
      <w:pPr>
        <w:spacing w:after="160" w:line="276"/>
      </w:pPr>
      <w:r>
        <w:t xml:space="preserve">All processing is local to the device running the demo — no video or event data is transmitted off-device, which inherently reduces the attack surface compared to a cloud-dependent alternative. On sustainability: YOLOv8n is a ~6 MB model running on CPU-only edge hardware drawing only a few watts — meaningfully lower energy cost per inference than a cloud service continuously processing streamed video server-side.</w:t>
      </w:r>
    </w:p>
    <w:p>
      <w:pPr>
        <w:pStyle w:val="Heading2"/>
        <w:spacing w:after="140" w:before="280"/>
      </w:pPr>
      <w:r>
        <w:rPr>
          <w:b/>
          <w:bCs/>
          <w:color w:val="2E74B5"/>
          <w:sz w:val="25"/>
          <w:szCs w:val="25"/>
        </w:rPr>
        <w:t xml:space="preserve">8.7 Risk and Mitigation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1F4E79" w:val="clear"/>
            <w:tcMar>
              <w:top w:type="dxa" w:w="80"/>
              <w:left w:type="dxa" w:w="100"/>
              <w:bottom w:type="dxa" w:w="80"/>
              <w:right w:type="dxa" w:w="100"/>
            </w:tcMar>
          </w:tcPr>
          <w:p>
            <w:r>
              <w:rPr>
                <w:b/>
                <w:bCs/>
                <w:color w:val="FFFFFF"/>
              </w:rPr>
              <w:t xml:space="preserve">Risk</w:t>
            </w:r>
          </w:p>
        </w:tc>
        <w:tc>
          <w:tcPr>
            <w:tcW w:type="dxa" w:w="4800"/>
            <w:shd w:fill="1F4E79" w:val="clear"/>
            <w:tcMar>
              <w:top w:type="dxa" w:w="80"/>
              <w:left w:type="dxa" w:w="100"/>
              <w:bottom w:type="dxa" w:w="80"/>
              <w:right w:type="dxa" w:w="100"/>
            </w:tcMar>
          </w:tcPr>
          <w:p>
            <w:r>
              <w:rPr>
                <w:b/>
                <w:bCs/>
                <w:color w:val="FFFFFF"/>
              </w:rPr>
              <w:t xml:space="preserve">Mitigation</w:t>
            </w:r>
          </w:p>
        </w:tc>
      </w:tr>
      <w:tr>
        <w:tc>
          <w:tcPr>
            <w:tcW w:type="dxa" w:w="4800"/>
            <w:shd w:fill="DCE6F1" w:val="clear"/>
            <w:tcMar>
              <w:top w:type="dxa" w:w="60"/>
              <w:left w:type="dxa" w:w="100"/>
              <w:bottom w:type="dxa" w:w="60"/>
              <w:right w:type="dxa" w:w="100"/>
            </w:tcMar>
          </w:tcPr>
          <w:p>
            <w:pPr>
              <w:spacing w:after="0"/>
            </w:pPr>
            <w:r>
              <w:rPr>
                <w:b w:val="false"/>
                <w:bCs w:val="false"/>
              </w:rPr>
              <w:t xml:space="preserve">False "no helmet" flag on a real person (model miss)</w:t>
            </w:r>
          </w:p>
        </w:tc>
        <w:tc>
          <w:tcPr>
            <w:tcW w:type="dxa" w:w="4800"/>
            <w:shd w:fill="DCE6F1" w:val="clear"/>
            <w:tcMar>
              <w:top w:type="dxa" w:w="60"/>
              <w:left w:type="dxa" w:w="100"/>
              <w:bottom w:type="dxa" w:w="60"/>
              <w:right w:type="dxa" w:w="100"/>
            </w:tcMar>
          </w:tcPr>
          <w:p>
            <w:pPr>
              <w:spacing w:after="0"/>
            </w:pPr>
            <w:r>
              <w:rPr>
                <w:b w:val="false"/>
                <w:bCs w:val="false"/>
              </w:rPr>
              <w:t xml:space="preserve">Human review before any consequence (8.1, 8.4)</w:t>
            </w:r>
          </w:p>
        </w:tc>
      </w:tr>
      <w:tr>
        <w:tc>
          <w:tcPr>
            <w:tcW w:type="dxa" w:w="4800"/>
            <w:tcMar>
              <w:top w:type="dxa" w:w="60"/>
              <w:left w:type="dxa" w:w="100"/>
              <w:bottom w:type="dxa" w:w="60"/>
              <w:right w:type="dxa" w:w="100"/>
            </w:tcMar>
          </w:tcPr>
          <w:p>
            <w:pPr>
              <w:spacing w:after="0"/>
            </w:pPr>
            <w:r>
              <w:rPr>
                <w:b w:val="false"/>
                <w:bCs w:val="false"/>
              </w:rPr>
              <w:t xml:space="preserve">Domain gap: dataset doesn't reflect local worker appearance</w:t>
            </w:r>
          </w:p>
        </w:tc>
        <w:tc>
          <w:tcPr>
            <w:tcW w:type="dxa" w:w="4800"/>
            <w:tcMar>
              <w:top w:type="dxa" w:w="60"/>
              <w:left w:type="dxa" w:w="100"/>
              <w:bottom w:type="dxa" w:w="60"/>
              <w:right w:type="dxa" w:w="100"/>
            </w:tcMar>
          </w:tcPr>
          <w:p>
            <w:pPr>
              <w:spacing w:after="0"/>
            </w:pPr>
            <w:r>
              <w:rPr>
                <w:b w:val="false"/>
                <w:bCs w:val="false"/>
              </w:rPr>
              <w:t xml:space="preserve">Explicitly flagged (8.3); validate against real local footage before any deployment claim</w:t>
            </w:r>
          </w:p>
        </w:tc>
      </w:tr>
      <w:tr>
        <w:tc>
          <w:tcPr>
            <w:tcW w:type="dxa" w:w="4800"/>
            <w:shd w:fill="DCE6F1" w:val="clear"/>
            <w:tcMar>
              <w:top w:type="dxa" w:w="60"/>
              <w:left w:type="dxa" w:w="100"/>
              <w:bottom w:type="dxa" w:w="60"/>
              <w:right w:type="dxa" w:w="100"/>
            </w:tcMar>
          </w:tcPr>
          <w:p>
            <w:pPr>
              <w:spacing w:after="0"/>
            </w:pPr>
            <w:r>
              <w:rPr>
                <w:b w:val="false"/>
                <w:bCs w:val="false"/>
              </w:rPr>
              <w:t xml:space="preserve">Zone polygon silently wrong if camera moves</w:t>
            </w:r>
          </w:p>
        </w:tc>
        <w:tc>
          <w:tcPr>
            <w:tcW w:type="dxa" w:w="4800"/>
            <w:shd w:fill="DCE6F1" w:val="clear"/>
            <w:tcMar>
              <w:top w:type="dxa" w:w="60"/>
              <w:left w:type="dxa" w:w="100"/>
              <w:bottom w:type="dxa" w:w="60"/>
              <w:right w:type="dxa" w:w="100"/>
            </w:tcMar>
          </w:tcPr>
          <w:p>
            <w:pPr>
              <w:spacing w:after="0"/>
            </w:pPr>
            <w:r>
              <w:rPr>
                <w:b w:val="false"/>
                <w:bCs w:val="false"/>
              </w:rPr>
              <w:t xml:space="preserve">Documented limitation (8.5); same verify-before-trusting habit used throughout this project</w:t>
            </w:r>
          </w:p>
        </w:tc>
      </w:tr>
      <w:tr>
        <w:tc>
          <w:tcPr>
            <w:tcW w:type="dxa" w:w="4800"/>
            <w:tcMar>
              <w:top w:type="dxa" w:w="60"/>
              <w:left w:type="dxa" w:w="100"/>
              <w:bottom w:type="dxa" w:w="60"/>
              <w:right w:type="dxa" w:w="100"/>
            </w:tcMar>
          </w:tcPr>
          <w:p>
            <w:pPr>
              <w:spacing w:after="0"/>
            </w:pPr>
            <w:r>
              <w:rPr>
                <w:b w:val="false"/>
                <w:bCs w:val="false"/>
              </w:rPr>
              <w:t xml:space="preserve">Camera failure misread as "100% compliance"</w:t>
            </w:r>
          </w:p>
        </w:tc>
        <w:tc>
          <w:tcPr>
            <w:tcW w:type="dxa" w:w="4800"/>
            <w:tcMar>
              <w:top w:type="dxa" w:w="60"/>
              <w:left w:type="dxa" w:w="100"/>
              <w:bottom w:type="dxa" w:w="60"/>
              <w:right w:type="dxa" w:w="100"/>
            </w:tcMar>
          </w:tcPr>
          <w:p>
            <w:pPr>
              <w:spacing w:after="0"/>
            </w:pPr>
            <w:r>
              <w:rPr>
                <w:b w:val="false"/>
                <w:bCs w:val="false"/>
              </w:rPr>
              <w:t xml:space="preserve">Failure-detection rule (Step 7.2)</w:t>
            </w:r>
          </w:p>
        </w:tc>
      </w:tr>
      <w:tr>
        <w:tc>
          <w:tcPr>
            <w:tcW w:type="dxa" w:w="4800"/>
            <w:shd w:fill="DCE6F1" w:val="clear"/>
            <w:tcMar>
              <w:top w:type="dxa" w:w="60"/>
              <w:left w:type="dxa" w:w="100"/>
              <w:bottom w:type="dxa" w:w="60"/>
              <w:right w:type="dxa" w:w="100"/>
            </w:tcMar>
          </w:tcPr>
          <w:p>
            <w:pPr>
              <w:spacing w:after="0"/>
            </w:pPr>
            <w:r>
              <w:rPr>
                <w:b w:val="false"/>
                <w:bCs w:val="false"/>
              </w:rPr>
              <w:t xml:space="preserve">Mission creep toward identity-linked tracking or punitive automation</w:t>
            </w:r>
          </w:p>
        </w:tc>
        <w:tc>
          <w:tcPr>
            <w:tcW w:type="dxa" w:w="4800"/>
            <w:shd w:fill="DCE6F1" w:val="clear"/>
            <w:tcMar>
              <w:top w:type="dxa" w:w="60"/>
              <w:left w:type="dxa" w:w="100"/>
              <w:bottom w:type="dxa" w:w="60"/>
              <w:right w:type="dxa" w:w="100"/>
            </w:tcMar>
          </w:tcPr>
          <w:p>
            <w:pPr>
              <w:spacing w:after="0"/>
            </w:pPr>
            <w:r>
              <w:rPr>
                <w:b w:val="false"/>
                <w:bCs w:val="false"/>
              </w:rPr>
              <w:t xml:space="preserve">Explicitly out of scope by design (8.1, 8.2) — stated so a future team cannot add it without re-opening this discussion</w:t>
            </w:r>
          </w:p>
        </w:tc>
      </w:tr>
      <w:tr>
        <w:tc>
          <w:tcPr>
            <w:tcW w:type="dxa" w:w="4800"/>
            <w:shd w:fill="DCE6F1" w:val="clear"/>
            <w:tcMar>
              <w:top w:type="dxa" w:w="60"/>
              <w:left w:type="dxa" w:w="100"/>
              <w:bottom w:type="dxa" w:w="60"/>
              <w:right w:type="dxa" w:w="100"/>
            </w:tcMar>
          </w:tcPr>
          <w:p>
            <w:pPr>
              <w:spacing w:after="0"/>
            </w:pPr>
            <w:r>
              <w:rPr>
                <w:b w:val="false"/>
                <w:bCs w:val="false"/>
              </w:rPr>
              <w:t>Missing item inferred from “no detection” (helmet, goggles, gloves) raises a false alarm</w:t>
            </w:r>
          </w:p>
        </w:tc>
        <w:tc>
          <w:tcPr>
            <w:tcW w:type="dxa" w:w="4800"/>
            <w:shd w:fill="DCE6F1" w:val="clear"/>
            <w:tcMar>
              <w:top w:type="dxa" w:w="60"/>
              <w:left w:type="dxa" w:w="100"/>
              <w:bottom w:type="dxa" w:w="60"/>
              <w:right w:type="dxa" w:w="100"/>
            </w:tcMar>
          </w:tcPr>
          <w:p>
            <w:pPr>
              <w:spacing w:after="0"/>
            </w:pPr>
            <w:r>
              <w:rPr>
                <w:b w:val="false"/>
                <w:bCs w:val="false"/>
              </w:rPr>
              <w:t>Human review before any consequence (8.1, 8.4); measured per-item precision reported (Step 3.6); persons too small to judge are not assessed</w:t>
            </w:r>
          </w:p>
        </w:tc>
      </w:tr>
      <w:tr>
        <w:tc>
          <w:tcPr>
            <w:tcW w:type="dxa" w:w="4800"/>
            <w:shd w:fill="DCE6F1" w:val="clear"/>
            <w:tcMar>
              <w:top w:type="dxa" w:w="60"/>
              <w:left w:type="dxa" w:w="100"/>
              <w:bottom w:type="dxa" w:w="60"/>
              <w:right w:type="dxa" w:w="100"/>
            </w:tcMar>
          </w:tcPr>
          <w:p>
            <w:pPr>
              <w:spacing w:after="0"/>
            </w:pPr>
            <w:r>
              <w:rPr>
                <w:b w:val="false"/>
                <w:bCs w:val="false"/>
              </w:rPr>
              <w:t>Dataset label assumption (none → no_vest) is unverified</w:t>
            </w:r>
          </w:p>
        </w:tc>
        <w:tc>
          <w:tcPr>
            <w:tcW w:type="dxa" w:w="4800"/>
            <w:shd w:fill="DCE6F1" w:val="clear"/>
            <w:tcMar>
              <w:top w:type="dxa" w:w="60"/>
              <w:left w:type="dxa" w:w="100"/>
              <w:bottom w:type="dxa" w:w="60"/>
              <w:right w:type="dxa" w:w="100"/>
            </w:tcMar>
          </w:tcPr>
          <w:p>
            <w:pPr>
              <w:spacing w:after="0"/>
            </w:pPr>
            <w:r>
              <w:rPr>
                <w:b w:val="false"/>
                <w:bCs w:val="false"/>
              </w:rPr>
              <w:t>Disclosed in Step 2.4; vest alerts need human confirmation; validate on rig frames</w:t>
            </w:r>
          </w:p>
        </w:tc>
      </w:tr>
    </w:tbl>
    <w:p>
      <w:r>
        <w:br w:type="page"/>
      </w:r>
    </w:p>
    <w:p>
      <w:pPr>
        <w:pStyle w:val="Heading1"/>
        <w:pBdr>
          <w:bottom w:val="single" w:color="1F4E79" w:sz="8" w:space="4"/>
        </w:pBdr>
        <w:spacing w:after="200" w:before="400"/>
      </w:pPr>
      <w:r>
        <w:rPr>
          <w:b/>
          <w:bCs/>
          <w:color w:val="1F4E79"/>
          <w:sz w:val="30"/>
          <w:szCs w:val="30"/>
        </w:rPr>
        <w:t xml:space="preserve">9. Đánh giá chi tiết theo 8 Step (theo mẫu phản hồi của giảng viên)</w:t>
      </w:r>
    </w:p>
    <w:p>
      <w:pPr>
        <w:spacing w:after="160" w:line="276"/>
      </w:pPr>
      <w:r>
        <w:t xml:space="preserve">Theo yêu cầu của nhóm, phần tự đánh giá dưới đây được viết lại theo đúng cấu trúc và tiêu chí mà giảng viên đã dùng để chấm phản hồi V2 cho project cũ (</w:t>
      </w:r>
      <w:r>
        <w:rPr>
          <w:i/>
          <w:iCs/>
        </w:rPr>
        <w:t xml:space="preserve">"EDGE AI 2026 - PROJECT PROPOSAL V2 DETAILED TOPIC-SPECIFIC ASSESSMENT", Group 9</w:t>
      </w:r>
      <w:r>
        <w:t xml:space="preserve">): Điểm (0–4) + Mức đạt + Căn cứ Rubric + Nhận xét chuyên sâu theo Topic + Nội dung đã hoàn thiện/còn thiếu + Minh chứng. </w:t>
      </w:r>
      <w:r>
        <w:rPr>
          <w:b/>
          <w:bCs/>
        </w:rPr>
        <w:t xml:space="preserve">Nguyên tắc chấm giữ nguyên như giảng viên: </w:t>
      </w:r>
      <w:r>
        <w:t xml:space="preserve">Rubric/Checklist và Handout Step 1–8 là chuẩn chính thức; nhận xét đi sâu theo đúng topic của nhóm (Construction Helmet / PPE Compliance), không dùng điểm chung chung.</w:t>
      </w:r>
    </w:p>
    <w:p>
      <w:pPr>
        <w:spacing w:after="160" w:line="276"/>
      </w:pPr>
      <w:r>
        <w:rPr>
          <w:b/>
          <w:bCs/>
        </w:rPr>
        <w:t xml:space="preserve">Khác biệt quan trọng so với bản gốc: </w:t>
      </w:r>
      <w:r>
        <w:t xml:space="preserve">bản gốc chấm ở giai đoạn </w:t>
      </w:r>
      <w:r>
        <w:rPr>
          <w:i/>
          <w:iCs/>
        </w:rPr>
        <w:t xml:space="preserve">proposal</w:t>
      </w:r>
      <w:r>
        <w:t xml:space="preserve"> (trước khi thi công) — điểm phản ánh mức độ sẵn sàng của KẾ HOẠCH. Ở đây project đã thi công phần lớn, nên điểm dưới đây phản ánh mức độ sẵn sàng của BẰNG CHỨNG THỰC THI (code chạy được, số đo thật), không phải chỉ kế hoạch — đúng tinh thần ghi chú của giảng viên: </w:t>
      </w:r>
      <w:r>
        <w:rPr>
          <w:i/>
          <w:iCs/>
        </w:rPr>
        <w:t xml:space="preserve">"Một Step có thể có ý tưởng đúng nhưng vẫn ở mức thấp nếu thiếu protocol, measurable targets hoặc evidence đủ để triển khai/reproduce."</w:t>
      </w:r>
    </w:p>
    <w:p>
      <w:pPr>
        <w:spacing w:after="160" w:line="276"/>
      </w:pPr>
      <w:r>
        <w:rPr>
          <w:b/>
          <w:bCs/>
        </w:rPr>
        <w:t xml:space="preserve">Ghi chú cập nhật 2026-10-28: </w:t>
      </w:r>
      <w:r>
        <w:t>toàn bộ điểm và nhận xét trong Mục 9 được viết ngày 13/10 cho model mũ (helmet_v1), CHƯA chấm lại sau khi hệ thống chuyển sang PPE 4 món — Hạnh cần chấm lại Step 1–8. Một số ý ở Mục 9 và 11 đã lỗi thời: Step 4 đã có số đo Pi cho helmet_v1 (472 ms @640, 234 ms @416; chưa có cho ppe_v1); Step 8 đã có retention 30 ngày, review_events.py và quy định truy cập log (docs/EVENTS_GOVERNANCE.md); nguồn Pi 5V/3A đã thay nhưng chưa xác nhận; nhận xét 'mất detection ở 416/320' đã bị đính chính (2026-10-24). Điểm tổng 87,5/100 (28/32) ở Mục 9 cũng không khớp với 29/32 và 90/100 ghi ở phần Executive Summary gốc — cần thống nhất khi chấm lại.</w:t>
      </w:r>
    </w:p>
    <w:p>
      <w:pPr>
        <w:pStyle w:val="Heading2"/>
        <w:spacing w:after="140" w:before="280"/>
      </w:pPr>
      <w:r>
        <w:rPr>
          <w:b/>
          <w:bCs/>
          <w:color w:val="2E74B5"/>
          <w:sz w:val="25"/>
          <w:szCs w:val="25"/>
        </w:rPr>
        <w:t xml:space="preserve">1. Kết quả tổng quan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300"/>
        <w:gridCol w:w="1100"/>
      </w:tblGrid>
      <w:tr>
        <w:tc>
          <w:tcPr>
            <w:tcW w:type="dxa" w:w="900"/>
            <w:shd w:fill="1F4E79" w:val="clear"/>
            <w:tcMar>
              <w:top w:type="dxa" w:w="80"/>
              <w:left w:type="dxa" w:w="100"/>
              <w:bottom w:type="dxa" w:w="80"/>
              <w:right w:type="dxa" w:w="100"/>
            </w:tcMar>
          </w:tcPr>
          <w:p>
            <w:r>
              <w:rPr>
                <w:b/>
                <w:bCs/>
                <w:color w:val="FFFFFF"/>
              </w:rPr>
              <w:t xml:space="preserve">Step</w:t>
            </w:r>
          </w:p>
        </w:tc>
        <w:tc>
          <w:tcPr>
            <w:tcW w:type="dxa" w:w="6300"/>
            <w:shd w:fill="1F4E79" w:val="clear"/>
            <w:tcMar>
              <w:top w:type="dxa" w:w="80"/>
              <w:left w:type="dxa" w:w="100"/>
              <w:bottom w:type="dxa" w:w="80"/>
              <w:right w:type="dxa" w:w="100"/>
            </w:tcMar>
          </w:tcPr>
          <w:p>
            <w:r>
              <w:rPr>
                <w:b/>
                <w:bCs/>
                <w:color w:val="FFFFFF"/>
              </w:rPr>
              <w:t xml:space="preserve">Nội dung</w:t>
            </w:r>
          </w:p>
        </w:tc>
        <w:tc>
          <w:tcPr>
            <w:tcW w:type="dxa" w:w="1300"/>
            <w:shd w:fill="1F4E79" w:val="clear"/>
            <w:tcMar>
              <w:top w:type="dxa" w:w="80"/>
              <w:left w:type="dxa" w:w="100"/>
              <w:bottom w:type="dxa" w:w="80"/>
              <w:right w:type="dxa" w:w="100"/>
            </w:tcMar>
          </w:tcPr>
          <w:p>
            <w:r>
              <w:rPr>
                <w:b/>
                <w:bCs/>
                <w:color w:val="FFFFFF"/>
              </w:rPr>
              <w:t xml:space="preserve">Điểm (0–4)</w:t>
            </w:r>
          </w:p>
        </w:tc>
        <w:tc>
          <w:tcPr>
            <w:tcW w:type="dxa" w:w="1100"/>
            <w:shd w:fill="1F4E79" w:val="clear"/>
            <w:tcMar>
              <w:top w:type="dxa" w:w="80"/>
              <w:left w:type="dxa" w:w="100"/>
              <w:bottom w:type="dxa" w:w="80"/>
              <w:right w:type="dxa" w:w="100"/>
            </w:tcMar>
          </w:tcPr>
          <w:p>
            <w:r>
              <w:rPr>
                <w:b/>
                <w:bCs/>
                <w:color w:val="FFFFFF"/>
              </w:rPr>
              <w:t xml:space="preserve"/>
            </w:r>
          </w:p>
        </w:tc>
      </w:tr>
      <w:tr>
        <w:tc>
          <w:tcPr>
            <w:tcW w:type="dxa" w:w="900"/>
            <w:tcMar>
              <w:top w:type="dxa" w:w="60"/>
              <w:left w:type="dxa" w:w="100"/>
              <w:bottom w:type="dxa" w:w="60"/>
              <w:right w:type="dxa" w:w="100"/>
            </w:tcMar>
          </w:tcPr>
          <w:p>
            <w:pPr>
              <w:spacing w:after="0"/>
            </w:pPr>
            <w:r>
              <w:rPr>
                <w:b w:val="false"/>
                <w:bCs w:val="false"/>
              </w:rPr>
              <w:t xml:space="preserve">1</w:t>
            </w:r>
          </w:p>
        </w:tc>
        <w:tc>
          <w:tcPr>
            <w:tcW w:type="dxa" w:w="6300"/>
            <w:tcMar>
              <w:top w:type="dxa" w:w="60"/>
              <w:left w:type="dxa" w:w="100"/>
              <w:bottom w:type="dxa" w:w="60"/>
              <w:right w:type="dxa" w:w="100"/>
            </w:tcMar>
          </w:tcPr>
          <w:p>
            <w:pPr>
              <w:spacing w:after="0"/>
            </w:pPr>
            <w:r>
              <w:rPr>
                <w:b w:val="false"/>
                <w:bCs w:val="false"/>
              </w:rPr>
              <w:t xml:space="preserve">Problem Definition &amp; Use Case Selection</w:t>
            </w:r>
          </w:p>
        </w:tc>
        <w:tc>
          <w:tcPr>
            <w:tcW w:type="dxa" w:w="1300"/>
            <w:tcMar>
              <w:top w:type="dxa" w:w="60"/>
              <w:left w:type="dxa" w:w="100"/>
              <w:bottom w:type="dxa" w:w="60"/>
              <w:right w:type="dxa" w:w="100"/>
            </w:tcMar>
          </w:tcPr>
          <w:p>
            <w:pPr>
              <w:jc w:val="center"/>
            </w:pPr>
            <w:r>
              <w:rPr>
                <w:b/>
                <w:bCs/>
                <w:color w:val="2E7D32"/>
                <w:sz w:val="24"/>
                <w:szCs w:val="24"/>
              </w:rPr>
              <w:t xml:space="preserve">4.0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2</w:t>
            </w:r>
          </w:p>
        </w:tc>
        <w:tc>
          <w:tcPr>
            <w:tcW w:type="dxa" w:w="6300"/>
            <w:tcMar>
              <w:top w:type="dxa" w:w="60"/>
              <w:left w:type="dxa" w:w="100"/>
              <w:bottom w:type="dxa" w:w="60"/>
              <w:right w:type="dxa" w:w="100"/>
            </w:tcMar>
          </w:tcPr>
          <w:p>
            <w:pPr>
              <w:spacing w:after="0"/>
            </w:pPr>
            <w:r>
              <w:rPr>
                <w:b w:val="false"/>
                <w:bCs w:val="false"/>
              </w:rPr>
              <w:t xml:space="preserve">Data Collection &amp; Preprocessing</w:t>
            </w:r>
          </w:p>
        </w:tc>
        <w:tc>
          <w:tcPr>
            <w:tcW w:type="dxa" w:w="1300"/>
            <w:tcMar>
              <w:top w:type="dxa" w:w="60"/>
              <w:left w:type="dxa" w:w="100"/>
              <w:bottom w:type="dxa" w:w="60"/>
              <w:right w:type="dxa" w:w="100"/>
            </w:tcMar>
          </w:tcPr>
          <w:p>
            <w:pPr>
              <w:jc w:val="center"/>
            </w:pPr>
            <w:r>
              <w:rPr>
                <w:b/>
                <w:bCs/>
                <w:color w:val="2E7D32"/>
                <w:sz w:val="24"/>
                <w:szCs w:val="24"/>
              </w:rPr>
              <w:t xml:space="preserve">4.0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3</w:t>
            </w:r>
          </w:p>
        </w:tc>
        <w:tc>
          <w:tcPr>
            <w:tcW w:type="dxa" w:w="6300"/>
            <w:tcMar>
              <w:top w:type="dxa" w:w="60"/>
              <w:left w:type="dxa" w:w="100"/>
              <w:bottom w:type="dxa" w:w="60"/>
              <w:right w:type="dxa" w:w="100"/>
            </w:tcMar>
          </w:tcPr>
          <w:p>
            <w:pPr>
              <w:spacing w:after="0"/>
            </w:pPr>
            <w:r>
              <w:rPr>
                <w:b w:val="false"/>
                <w:bCs w:val="false"/>
              </w:rPr>
              <w:t xml:space="preserve">Model Selection &amp; Training</w:t>
            </w:r>
          </w:p>
        </w:tc>
        <w:tc>
          <w:tcPr>
            <w:tcW w:type="dxa" w:w="1300"/>
            <w:tcMar>
              <w:top w:type="dxa" w:w="60"/>
              <w:left w:type="dxa" w:w="100"/>
              <w:bottom w:type="dxa" w:w="60"/>
              <w:right w:type="dxa" w:w="100"/>
            </w:tcMar>
          </w:tcPr>
          <w:p>
            <w:pPr>
              <w:jc w:val="center"/>
            </w:pPr>
            <w:r>
              <w:rPr>
                <w:b/>
                <w:bCs/>
                <w:color w:val="2E7D32"/>
                <w:sz w:val="24"/>
                <w:szCs w:val="24"/>
              </w:rPr>
              <w:t xml:space="preserve">4.0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4</w:t>
            </w:r>
          </w:p>
        </w:tc>
        <w:tc>
          <w:tcPr>
            <w:tcW w:type="dxa" w:w="6300"/>
            <w:tcMar>
              <w:top w:type="dxa" w:w="60"/>
              <w:left w:type="dxa" w:w="100"/>
              <w:bottom w:type="dxa" w:w="60"/>
              <w:right w:type="dxa" w:w="100"/>
            </w:tcMar>
          </w:tcPr>
          <w:p>
            <w:pPr>
              <w:spacing w:after="0"/>
            </w:pPr>
            <w:r>
              <w:rPr>
                <w:b w:val="false"/>
                <w:bCs w:val="false"/>
              </w:rPr>
              <w:t xml:space="preserve">Model Optimization for Edge Deployment</w:t>
            </w:r>
          </w:p>
        </w:tc>
        <w:tc>
          <w:tcPr>
            <w:tcW w:type="dxa" w:w="1300"/>
            <w:tcMar>
              <w:top w:type="dxa" w:w="60"/>
              <w:left w:type="dxa" w:w="100"/>
              <w:bottom w:type="dxa" w:w="60"/>
              <w:right w:type="dxa" w:w="100"/>
            </w:tcMar>
          </w:tcPr>
          <w:p>
            <w:pPr>
              <w:jc w:val="center"/>
            </w:pPr>
            <w:r>
              <w:rPr>
                <w:b/>
                <w:bCs/>
                <w:color w:val="2E74B5"/>
                <w:sz w:val="24"/>
                <w:szCs w:val="24"/>
              </w:rPr>
              <w:t xml:space="preserve">3.0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5</w:t>
            </w:r>
          </w:p>
        </w:tc>
        <w:tc>
          <w:tcPr>
            <w:tcW w:type="dxa" w:w="6300"/>
            <w:tcMar>
              <w:top w:type="dxa" w:w="60"/>
              <w:left w:type="dxa" w:w="100"/>
              <w:bottom w:type="dxa" w:w="60"/>
              <w:right w:type="dxa" w:w="100"/>
            </w:tcMar>
          </w:tcPr>
          <w:p>
            <w:pPr>
              <w:spacing w:after="0"/>
            </w:pPr>
            <w:r>
              <w:rPr>
                <w:b w:val="false"/>
                <w:bCs w:val="false"/>
              </w:rPr>
              <w:t xml:space="preserve">Deployment to Edge Device</w:t>
            </w:r>
          </w:p>
        </w:tc>
        <w:tc>
          <w:tcPr>
            <w:tcW w:type="dxa" w:w="1300"/>
            <w:tcMar>
              <w:top w:type="dxa" w:w="60"/>
              <w:left w:type="dxa" w:w="100"/>
              <w:bottom w:type="dxa" w:w="60"/>
              <w:right w:type="dxa" w:w="100"/>
            </w:tcMar>
          </w:tcPr>
          <w:p>
            <w:pPr>
              <w:jc w:val="center"/>
            </w:pPr>
            <w:r>
              <w:rPr>
                <w:b/>
                <w:bCs/>
                <w:color w:val="2E7D32"/>
                <w:sz w:val="24"/>
                <w:szCs w:val="24"/>
              </w:rPr>
              <w:t xml:space="preserve">4.0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6</w:t>
            </w:r>
          </w:p>
        </w:tc>
        <w:tc>
          <w:tcPr>
            <w:tcW w:type="dxa" w:w="6300"/>
            <w:tcMar>
              <w:top w:type="dxa" w:w="60"/>
              <w:left w:type="dxa" w:w="100"/>
              <w:bottom w:type="dxa" w:w="60"/>
              <w:right w:type="dxa" w:w="100"/>
            </w:tcMar>
          </w:tcPr>
          <w:p>
            <w:pPr>
              <w:spacing w:after="0"/>
            </w:pPr>
            <w:r>
              <w:rPr>
                <w:b w:val="false"/>
                <w:bCs w:val="false"/>
              </w:rPr>
              <w:t xml:space="preserve">Testing &amp; Evaluation</w:t>
            </w:r>
          </w:p>
        </w:tc>
        <w:tc>
          <w:tcPr>
            <w:tcW w:type="dxa" w:w="1300"/>
            <w:tcMar>
              <w:top w:type="dxa" w:w="60"/>
              <w:left w:type="dxa" w:w="100"/>
              <w:bottom w:type="dxa" w:w="60"/>
              <w:right w:type="dxa" w:w="100"/>
            </w:tcMar>
          </w:tcPr>
          <w:p>
            <w:pPr>
              <w:jc w:val="center"/>
            </w:pPr>
            <w:r>
              <w:rPr>
                <w:b/>
                <w:bCs/>
                <w:color w:val="B45309"/>
                <w:sz w:val="24"/>
                <w:szCs w:val="24"/>
              </w:rPr>
              <w:t xml:space="preserve">2.0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7</w:t>
            </w:r>
          </w:p>
        </w:tc>
        <w:tc>
          <w:tcPr>
            <w:tcW w:type="dxa" w:w="6300"/>
            <w:tcMar>
              <w:top w:type="dxa" w:w="60"/>
              <w:left w:type="dxa" w:w="100"/>
              <w:bottom w:type="dxa" w:w="60"/>
              <w:right w:type="dxa" w:w="100"/>
            </w:tcMar>
          </w:tcPr>
          <w:p>
            <w:pPr>
              <w:spacing w:after="0"/>
            </w:pPr>
            <w:r>
              <w:rPr>
                <w:b w:val="false"/>
                <w:bCs w:val="false"/>
              </w:rPr>
              <w:t xml:space="preserve">Monitoring, Maintenance &amp; Iteration</w:t>
            </w:r>
          </w:p>
        </w:tc>
        <w:tc>
          <w:tcPr>
            <w:tcW w:type="dxa" w:w="1300"/>
            <w:tcMar>
              <w:top w:type="dxa" w:w="60"/>
              <w:left w:type="dxa" w:w="100"/>
              <w:bottom w:type="dxa" w:w="60"/>
              <w:right w:type="dxa" w:w="100"/>
            </w:tcMar>
          </w:tcPr>
          <w:p>
            <w:pPr>
              <w:jc w:val="center"/>
            </w:pPr>
            <w:r>
              <w:rPr>
                <w:b/>
                <w:bCs/>
                <w:color w:val="2E7D32"/>
                <w:sz w:val="24"/>
                <w:szCs w:val="24"/>
              </w:rPr>
              <w:t xml:space="preserve">4.0 / 4</w:t>
            </w:r>
          </w:p>
        </w:tc>
        <w:tc>
          <w:tcPr>
            <w:tcW w:type="dxa" w:w="1100"/>
            <w:tcMar>
              <w:top w:type="dxa" w:w="60"/>
              <w:left w:type="dxa" w:w="100"/>
              <w:bottom w:type="dxa" w:w="60"/>
              <w:right w:type="dxa" w:w="100"/>
            </w:tcMar>
          </w:tcPr>
          <w:p>
            <w:pPr>
              <w:spacing w:after="0"/>
            </w:pPr>
            <w:r>
              <w:rPr>
                <w:b w:val="false"/>
                <w:bCs w:val="false"/>
              </w:rPr>
              <w:t xml:space="preserve"/>
            </w:r>
          </w:p>
        </w:tc>
      </w:tr>
      <w:tr>
        <w:tc>
          <w:tcPr>
            <w:tcW w:type="dxa" w:w="900"/>
            <w:tcMar>
              <w:top w:type="dxa" w:w="60"/>
              <w:left w:type="dxa" w:w="100"/>
              <w:bottom w:type="dxa" w:w="60"/>
              <w:right w:type="dxa" w:w="100"/>
            </w:tcMar>
          </w:tcPr>
          <w:p>
            <w:pPr>
              <w:spacing w:after="0"/>
            </w:pPr>
            <w:r>
              <w:rPr>
                <w:b w:val="false"/>
                <w:bCs w:val="false"/>
              </w:rPr>
              <w:t xml:space="preserve">8</w:t>
            </w:r>
          </w:p>
        </w:tc>
        <w:tc>
          <w:tcPr>
            <w:tcW w:type="dxa" w:w="6300"/>
            <w:tcMar>
              <w:top w:type="dxa" w:w="60"/>
              <w:left w:type="dxa" w:w="100"/>
              <w:bottom w:type="dxa" w:w="60"/>
              <w:right w:type="dxa" w:w="100"/>
            </w:tcMar>
          </w:tcPr>
          <w:p>
            <w:pPr>
              <w:spacing w:after="0"/>
            </w:pPr>
            <w:r>
              <w:rPr>
                <w:b w:val="false"/>
                <w:bCs w:val="false"/>
              </w:rPr>
              <w:t xml:space="preserve">Ethical and Responsible Edge AI</w:t>
            </w:r>
          </w:p>
        </w:tc>
        <w:tc>
          <w:tcPr>
            <w:tcW w:type="dxa" w:w="1300"/>
            <w:tcMar>
              <w:top w:type="dxa" w:w="60"/>
              <w:left w:type="dxa" w:w="100"/>
              <w:bottom w:type="dxa" w:w="60"/>
              <w:right w:type="dxa" w:w="100"/>
            </w:tcMar>
          </w:tcPr>
          <w:p>
            <w:pPr>
              <w:jc w:val="center"/>
            </w:pPr>
            <w:r>
              <w:rPr>
                <w:b/>
                <w:bCs/>
                <w:color w:val="2E74B5"/>
                <w:sz w:val="24"/>
                <w:szCs w:val="24"/>
              </w:rPr>
              <w:t xml:space="preserve">3.0 / 4</w:t>
            </w:r>
          </w:p>
        </w:tc>
        <w:tc>
          <w:tcPr>
            <w:tcW w:type="dxa" w:w="1100"/>
            <w:tcMar>
              <w:top w:type="dxa" w:w="60"/>
              <w:left w:type="dxa" w:w="100"/>
              <w:bottom w:type="dxa" w:w="60"/>
              <w:right w:type="dxa" w:w="100"/>
            </w:tcMar>
          </w:tcPr>
          <w:p>
            <w:pPr>
              <w:spacing w:after="0"/>
            </w:pPr>
            <w:r>
              <w:rPr>
                <w:b w:val="false"/>
                <w:bCs w:val="false"/>
              </w:rPr>
              <w:t xml:space="preserve"/>
            </w:r>
          </w:p>
        </w:tc>
      </w:tr>
    </w:tbl>
    <w:p>
      <w:pPr>
        <w:spacing w:after="100" w:before="200"/>
      </w:pPr>
      <w:r>
        <w:rPr>
          <w:b/>
          <w:bCs/>
          <w:color w:val="1F4E79"/>
          <w:sz w:val="26"/>
          <w:szCs w:val="26"/>
        </w:rPr>
        <w:t xml:space="preserve">Readiness Score (quy đổi nội bộ theo 8 Step): 87.5/100  (28/32)</w:t>
      </w:r>
    </w:p>
    <w:p>
      <w:pPr>
        <w:spacing w:after="160" w:line="276"/>
      </w:pPr>
      <w:r>
        <w:rPr>
          <w:b/>
          <w:bCs/>
        </w:rPr>
        <w:t xml:space="preserve">Lưu ý về điểm: </w:t>
      </w:r>
      <w:r>
        <w:t xml:space="preserve">điểm Step phản ánh mức độ sẵn sàng nộp báo cáo cuối với bằng chứng thực thi thật, không phải điểm "ý tưởng hay". Một Step có ý tưởng đúng và code đã viết nhưng chưa chạy trên thiết bị/rig thật (điển hình: Step 6) vẫn bị giữ ở mức thấp, đúng nguyên tắc chấm của giảng viên.</w:t>
      </w:r>
    </w:p>
    <w:p>
      <w:r>
        <w:br w:type="page"/>
      </w:r>
    </w:p>
    <w:p>
      <w:pPr>
        <w:pStyle w:val="Heading2"/>
        <w:spacing w:after="140" w:before="280"/>
      </w:pPr>
      <w:r>
        <w:rPr>
          <w:b/>
          <w:bCs/>
          <w:color w:val="2E74B5"/>
          <w:sz w:val="25"/>
          <w:szCs w:val="25"/>
        </w:rPr>
        <w:t xml:space="preserve">Step 1 — Problem Definition &amp; Use Case Selection: 4.0/4 — Excellent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D32"/>
                <w:sz w:val="24"/>
                <w:szCs w:val="24"/>
              </w:rPr>
              <w:t xml:space="preserve">4.0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D32"/>
              </w:rPr>
              <w:t xml:space="preserve">Excellent / Đầy đủ minh chứng, sẵn sàng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R1–R4: Problem/use case, objective/product, Why Edge AI, edge requirements/resource constraints</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Bài toán được định nghĩa theo đúng operational logic mà phản hồi V2 từng yêu cầu bổ sung cho topic parking: không chỉ "person without helmet" mà có spatial zone (high-risk / normal), dwell-time threshold riêng cho từng zone (1.0 s / 3.0 s), và success criteria đo được (mAP50 ≥ 0.80 trên head/helmet, latency &lt; 300 ms/frame, đúng hành vi escalation theo zone). Stakeholder (an toàn viên công trình) và vai trò con người trong decision loop đã được nêu rõ ngay từ Step 1, không đợi đến Step 8 mới nhắc — đúng điểm phản hồi V2 phê bình project cũ là thiếu. Edge requirement không còn là target lý thuyết: đã có real hardware check trên Raspberry Pi 4B (RAM, nguồn 5V/2A thiếu so với khuyến nghị 5V/3A, baseline đo được 0.30 FPS) — đúng tinh thần "Edge requirement phải gắn trực tiếp với latency/connectivity/privacy/resource của chính use case" mà phản hồi V2 từng nhấn mạnh cho parking.</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Zone + dwell-time + escalation logic được định nghĩa cụ thể, không chỉ "person in zone".</w:t>
      </w:r>
    </w:p>
    <w:p>
      <w:pPr>
        <w:pStyle w:val="ListParagraph"/>
        <w:numPr>
          <w:ilvl w:val="0"/>
          <w:numId w:val="2"/>
        </w:numPr>
        <w:spacing w:after="80"/>
      </w:pPr>
      <w:r>
        <w:t xml:space="preserve">Bốn success criteria đo được (mAP50, latency, zone shot-list correctness, uptime/monitoring).</w:t>
      </w:r>
    </w:p>
    <w:p>
      <w:pPr>
        <w:pStyle w:val="ListParagraph"/>
        <w:numPr>
          <w:ilvl w:val="0"/>
          <w:numId w:val="2"/>
        </w:numPr>
        <w:spacing w:after="80"/>
      </w:pPr>
      <w:r>
        <w:t xml:space="preserve">Edge resource constraint đã được đo thật trên phần cứng mục tiêu (không chỉ ước lượng trên giấy).</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Camera sanity check trên Pi (Bước 3 của docs/RASPI_CHECK_REPORT.md) chưa hoàn tất — vẫn là giả định, chưa xác nhận camera hoạt động đúng trước khi gắn model.</w:t>
      </w:r>
    </w:p>
    <w:p>
      <w:pPr>
        <w:pStyle w:val="ListParagraph"/>
        <w:numPr>
          <w:ilvl w:val="0"/>
          <w:numId w:val="2"/>
        </w:numPr>
        <w:spacing w:after="80"/>
      </w:pPr>
      <w:r>
        <w:t xml:space="preserve">Nguồn 5V/3A cho Pi chưa được thay — mọi số đo latency trên Pi sau này cần làm lại nếu nguồn chưa đúng, để tránh brownout bị hiểu lầm thành lỗi model.</w:t>
      </w:r>
    </w:p>
    <w:p>
      <w:pPr>
        <w:pStyle w:val="Heading3"/>
        <w:spacing w:after="100" w:before="200"/>
      </w:pPr>
      <w:r>
        <w:rPr>
          <w:b/>
          <w:bCs/>
          <w:i/>
          <w:iCs/>
          <w:color w:val="595959"/>
          <w:sz w:val="23"/>
          <w:szCs w:val="23"/>
        </w:rPr>
        <w:t xml:space="preserve">Minh chứng hiện có</w:t>
      </w:r>
    </w:p>
    <w:p>
      <w:pPr>
        <w:spacing w:after="240"/>
      </w:pPr>
      <w:r>
        <w:t xml:space="preserve">docs/PIVOT_HELMET_DETECTION.md (bài toán + cơ sở pháp lý), docs/PROJECT_REPORT.md Step 1, docs/RASPI_CHECK_REPORT.md (hardware check thật, 2026-10-11).</w:t>
      </w:r>
    </w:p>
    <w:p>
      <w:pPr>
        <w:pStyle w:val="Heading2"/>
        <w:spacing w:after="140" w:before="280"/>
      </w:pPr>
      <w:r>
        <w:rPr>
          <w:b/>
          <w:bCs/>
          <w:color w:val="2E74B5"/>
          <w:sz w:val="25"/>
          <w:szCs w:val="25"/>
        </w:rPr>
        <w:t xml:space="preserve">Step 2 — Data Collection &amp; Preprocessing: 4.0/4 — Excellent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D32"/>
                <w:sz w:val="24"/>
                <w:szCs w:val="24"/>
              </w:rPr>
              <w:t xml:space="preserve">4.0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D32"/>
              </w:rPr>
              <w:t xml:space="preserve">Excellent / Đầy đủ minh chứng, sẵn sàng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R5: Data Collection &amp; Preprocessing Plan</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Khác với topic parking (dữ liệu tự thu, cần track-level ground truth và split chống leakage theo site/camera/time), topic helmet dùng dataset công khai đã gán nhãn (Hard Hat Workers Dataset, 7.035 ảnh, license CC0) với split 70/20/10 có sẵn từ tác giả gốc — nên rủi ro leakage do chính nhóm gây ra thấp hơn, nhưng đổi lại domain gap giữa ảnh training (công trình thật, nhiều quốc gia) và rig demo (foam-board mockup, ánh sáng lớp học) là rủi ro lớn hơn, và đã được named rõ cùng kế hoạch mitigation (verify model trên webcam frame thật của rig trước khi tin kết quả). Class imbalance (person: chỉ 450/13.919 instance, tỉ lệ 31:1) được phát hiện SAU khi train — một miss thật của nhóm, được nêu thẳng thay vì giấu, đúng tinh thần "không giấu gap" mà phản hồi V2 đã khen cho topic parking.</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Data source, license, class list (0=head, 1=helmet, 2=person) xác nhận trực tiếp từ data.yaml, không suy diễn từ trang mô tả dataset.</w:t>
      </w:r>
    </w:p>
    <w:p>
      <w:pPr>
        <w:pStyle w:val="ListParagraph"/>
        <w:numPr>
          <w:ilvl w:val="0"/>
          <w:numId w:val="2"/>
        </w:numPr>
        <w:spacing w:after="80"/>
      </w:pPr>
      <w:r>
        <w:t xml:space="preserve">Domain-gap risk và class-imbalance risk đều được named cụ thể, kèm mitigation plan rõ.</w:t>
      </w:r>
    </w:p>
    <w:p>
      <w:pPr>
        <w:pStyle w:val="ListParagraph"/>
        <w:numPr>
          <w:ilvl w:val="0"/>
          <w:numId w:val="2"/>
        </w:numPr>
        <w:spacing w:after="80"/>
      </w:pPr>
      <w:r>
        <w:t xml:space="preserve">Privacy của training data (dataset công khai) được tách biệt rõ khỏi privacy của deployment (xử lý ở Step 8), không gộp hai rủi ro khác nhau thành một.</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Chưa thực hiện bước verify model trên ảnh thật chụp từ rig vật lý — mitigation đã đề ra ở Step 2 nhưng chưa thực thi (trùng gap với Step 6 bên dưới).</w:t>
      </w:r>
    </w:p>
    <w:p>
      <w:pPr>
        <w:pStyle w:val="Heading3"/>
        <w:spacing w:after="100" w:before="200"/>
      </w:pPr>
      <w:r>
        <w:rPr>
          <w:b/>
          <w:bCs/>
          <w:i/>
          <w:iCs/>
          <w:color w:val="595959"/>
          <w:sz w:val="23"/>
          <w:szCs w:val="23"/>
        </w:rPr>
        <w:t xml:space="preserve">Minh chứng hiện có</w:t>
      </w:r>
    </w:p>
    <w:p>
      <w:pPr>
        <w:spacing w:after="240"/>
      </w:pPr>
      <w:r>
        <w:t xml:space="preserve">docs/PROJECT_REPORT.md Step 2, data/helmet_roboflow/data.yaml, src/download_helmet_data.py.</w:t>
      </w:r>
    </w:p>
    <w:p>
      <w:pPr>
        <w:pStyle w:val="Heading2"/>
        <w:spacing w:after="140" w:before="280"/>
      </w:pPr>
      <w:r>
        <w:rPr>
          <w:b/>
          <w:bCs/>
          <w:color w:val="2E74B5"/>
          <w:sz w:val="25"/>
          <w:szCs w:val="25"/>
        </w:rPr>
        <w:t xml:space="preserve">Step 3 — Model Selection &amp; Training: 4.0/4 — Excellent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D32"/>
                <w:sz w:val="24"/>
                <w:szCs w:val="24"/>
              </w:rPr>
              <w:t xml:space="preserve">4.0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D32"/>
              </w:rPr>
              <w:t xml:space="preserve">Excellent / Đầy đủ minh chứng, sẵn sàng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R6: Model Selection &amp; Training Plan</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Phản hồi V2 yêu cầu cho topic parking một Candidate Model Matrix (baseline + ít nhất một alternative + selection rule áp dụng SAU benchmark). Nhóm không benchmark một kiến trúc khác ngoài YOLOv8n, nhưng bù lại: acceptance rule (mAP50 head/helmet ≥ 0.80) được áp dụng thật với số đo thật (0.963 / 0.982), và một alternative thật đã được thử và từ chối có lý do (helmet_v1b, +20 epoch, không cải thiện per-class AP50, precision kém ổn định hơn) — đây chính là "selection rule applied after benchmark" mà phản hồi V2 yêu cầu, chỉ khác alternative nằm ở hyperparameter (số epoch) chứ không phải kiến trúc khác. Phát hiện đáng chú ý nhất: 17% true head bị nhận nhầm thành helmet trong confusion matrix — đây là loại lỗi nghiêm trọng hơn một miss thông thường, vì người không đội mũ bị hệ thống đọc thành an toàn, và đã được đưa thành test case cụ thể ở Step 6 chứ không chỉ ghi nhận rồi bỏ qua.</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Training thật trên Colab T4 GPU (30/30 epoch), metric từng class thật (head 0.963 / helmet 0.982 / person 0.034 AP50).</w:t>
      </w:r>
    </w:p>
    <w:p>
      <w:pPr>
        <w:pStyle w:val="ListParagraph"/>
        <w:numPr>
          <w:ilvl w:val="0"/>
          <w:numId w:val="2"/>
        </w:numPr>
        <w:spacing w:after="80"/>
      </w:pPr>
      <w:r>
        <w:t xml:space="preserve">Acceptance rule áp dụng có lý do (chỉ xét mAP50 của head/helmet vì zone logic không dùng class person).</w:t>
      </w:r>
    </w:p>
    <w:p>
      <w:pPr>
        <w:pStyle w:val="ListParagraph"/>
        <w:numPr>
          <w:ilvl w:val="0"/>
          <w:numId w:val="2"/>
        </w:numPr>
        <w:spacing w:after="80"/>
      </w:pPr>
      <w:r>
        <w:t xml:space="preserve">Một alternative thật đã test và bị từ chối có bằng chứng (helmet_v1b), không chỉ nói "đã thử nhiều thứ" mà không có số.</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Chưa benchmark một kiến trúc khác (ví dụ YOLOv8s, hoặc một single-stage detector khác) để chứng minh YOLOv8n thực sự là lựa chọn tốt nhất cho bài toán này, không chỉ là lựa chọn tái sử dụng từ project cũ.</w:t>
      </w:r>
    </w:p>
    <w:p>
      <w:pPr>
        <w:pStyle w:val="Heading3"/>
        <w:spacing w:after="100" w:before="200"/>
      </w:pPr>
      <w:r>
        <w:rPr>
          <w:b/>
          <w:bCs/>
          <w:i/>
          <w:iCs/>
          <w:color w:val="595959"/>
          <w:sz w:val="23"/>
          <w:szCs w:val="23"/>
        </w:rPr>
        <w:t xml:space="preserve">Minh chứng hiện có</w:t>
      </w:r>
    </w:p>
    <w:p>
      <w:pPr>
        <w:spacing w:after="240"/>
      </w:pPr>
      <w:r>
        <w:t xml:space="preserve">docs/train_helmet/ (results.csv, BoxPR_curve.png, confusion_matrix_normalized.png, labels.jpg), docs/RUNLOG.md 2026-10-09.</w:t>
      </w:r>
    </w:p>
    <w:p>
      <w:pPr>
        <w:pStyle w:val="Heading2"/>
        <w:spacing w:after="140" w:before="280"/>
      </w:pPr>
      <w:r>
        <w:rPr>
          <w:b/>
          <w:bCs/>
          <w:color w:val="2E74B5"/>
          <w:sz w:val="25"/>
          <w:szCs w:val="25"/>
        </w:rPr>
        <w:t xml:space="preserve">Step 4 — Model Optimization for Edge Deployment: 3.0/4 — Good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4B5"/>
                <w:sz w:val="24"/>
                <w:szCs w:val="24"/>
              </w:rPr>
              <w:t xml:space="preserve">3.0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4B5"/>
              </w:rPr>
              <w:t xml:space="preserve">Good / Đạt yêu cầu, còn thiếu một phần minh chứng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R7 (optimization component): optimization strategy and anticipated trade-offs</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Optimization Experiment Matrix mà phản hồi V2 yêu cầu cho topic parking (baseline → từng kỹ thuật → expected benefit → risk → metric before/after → acceptance criterion) tồn tại ở đây dưới dạng bảng thật (PyTorch / ONNX fp32 / ONNX INT8, có before/after latency + size, có quyết định rõ "deploy fp32, reject INT8" kèm lý do). Điểm chưa đạt mức Excellent như Step 3/5 vì hai lý do cụ thể: (1) số đo mới chỉ ở mức standalone model trên CPU laptop, chưa phải end-to-end (detector + tracker + zone-check logic cùng chạy) trên chính target hardware (Pi 4B) — đúng loại gap mà phản hồi V2 chỉ ra cho topic parking ("đo end-to-end latency/memory, không chỉ standalone model"); (2) accuracy sau khi quantize INT8 chưa được đo (bị bỏ qua vì INT8 đã thua ở latency trước khi cần kiểm tra accuracy) — hợp lý về trình tự nhưng vẫn là một số chưa có, nên chỉ có thể khẳng định "INT8 không được chọn", chưa thể khẳng định "INT8 an toàn về accuracy".</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Export/quantize/benchmark thật (ONNX fp32 +56.3% so với PyTorch; INT8 nhỏ hơn 72.6% nhưng chậm hơn 46.1% so với fp32), quyết định có lý do rõ.</w:t>
      </w:r>
    </w:p>
    <w:p>
      <w:pPr>
        <w:pStyle w:val="ListParagraph"/>
        <w:numPr>
          <w:ilvl w:val="0"/>
          <w:numId w:val="2"/>
        </w:numPr>
        <w:spacing w:after="80"/>
      </w:pPr>
      <w:r>
        <w:t xml:space="preserve">Thêm lever giảm resolution (416/320) đã chuẩn bị sẵn — script export_helmet_sizes.py và benchmark_pi.py — kèm cảnh báo rõ cái giá về accuracy khi giảm resolution (640 tìm 16 box, 416 tìm 5, 320 tìm 0 box trên cùng ảnh test).</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End-to-end latency đo trên Pi 4B thật (không chỉ standalone ONNX model) — chưa có.</w:t>
      </w:r>
    </w:p>
    <w:p>
      <w:pPr>
        <w:pStyle w:val="ListParagraph"/>
        <w:numPr>
          <w:ilvl w:val="0"/>
          <w:numId w:val="2"/>
        </w:numPr>
        <w:spacing w:after="80"/>
      </w:pPr>
      <w:r>
        <w:t xml:space="preserve">Accuracy impact của INT8 cụ thể — hiện tại moot vì đã loại ở latency, nhưng nên có số để báo cáo đầy đủ nếu có thời gian.</w:t>
      </w:r>
    </w:p>
    <w:p>
      <w:pPr>
        <w:pStyle w:val="Heading3"/>
        <w:spacing w:after="100" w:before="200"/>
      </w:pPr>
      <w:r>
        <w:rPr>
          <w:b/>
          <w:bCs/>
          <w:i/>
          <w:iCs/>
          <w:color w:val="595959"/>
          <w:sz w:val="23"/>
          <w:szCs w:val="23"/>
        </w:rPr>
        <w:t xml:space="preserve">Minh chứng hiện có</w:t>
      </w:r>
    </w:p>
    <w:p>
      <w:pPr>
        <w:spacing w:after="240"/>
      </w:pPr>
      <w:r>
        <w:t xml:space="preserve">docs/train_helmet/export_benchmark.md, src/export_helmet_model.py, src/export_helmet_sizes.py, docs/PI_BENCHMARK_GUIDE.md, src/benchmark_pi.py.</w:t>
      </w:r>
    </w:p>
    <w:p>
      <w:pPr>
        <w:pStyle w:val="Heading2"/>
        <w:spacing w:after="140" w:before="280"/>
      </w:pPr>
      <w:r>
        <w:rPr>
          <w:b/>
          <w:bCs/>
          <w:color w:val="2E74B5"/>
          <w:sz w:val="25"/>
          <w:szCs w:val="25"/>
        </w:rPr>
        <w:t xml:space="preserve">Step 5 — Deployment to Edge Device: 4.0/4 — Excellent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D32"/>
                <w:sz w:val="24"/>
                <w:szCs w:val="24"/>
              </w:rPr>
              <w:t xml:space="preserve">4.0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D32"/>
              </w:rPr>
              <w:t xml:space="preserve">Excellent / Đầy đủ minh chứng, sẵn sàng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R7 (deployment component): device/runtime/integration/accelerator/resource coherence</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Deployment Architecture mà phản hồi V2 yêu cầu vẽ rõ cho topic parking (sensor → preprocessing → runtime → model → application logic → output → storage/network, kèm device/OS/runtime/power/accelerator/failure behavior) tồn tại ở đây bằng cả diagram VÀ code thật đang chạy (src/demo_helmet.py), không chỉ là kế hoạch. Điểm mạnh riêng của topic này: failure behavior (offline/fallback) không chỉ là "graceful degradation" lý thuyết mà là một rule cụ thể đã implement (không detect gì trong 60 s → monitoring_alert, phân biệt rõ với compliance event) — đúng điều phản hồi V2 nhắc cho parking ("network outage không được làm mất event sequence hoặc duplicate event"), áp dụng đúng tinh thần sang bài toán khác. Rủi ro còn lại là rủi ro hình học giống parking: zone polygon mới là placeholder, chưa calibrate trên frame thật từ rig — đúng loại lỗi ("a zone polygon that visually missed its target") mà project cũ đã từng gặp và rút kinh nghiệm, nhưng bài học đó chưa được áp dụng xong ở project mới.</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Integration code thật: camera capture, model.track(), hai zone, per-track class-smoothing chống flicker helmet/no-helmet (nguyên nhân: 17% head→helmet confusion ở Step 3, đã verify bằng 3 kịch bản synthetic).</w:t>
      </w:r>
    </w:p>
    <w:p>
      <w:pPr>
        <w:pStyle w:val="ListParagraph"/>
        <w:numPr>
          <w:ilvl w:val="0"/>
          <w:numId w:val="2"/>
        </w:numPr>
        <w:spacing w:after="80"/>
      </w:pPr>
      <w:r>
        <w:t xml:space="preserve">Accelerator reasoning rõ (CPU-only, lý do cụ thể không mua Coral USB Accelerator ngay).</w:t>
      </w:r>
    </w:p>
    <w:p>
      <w:pPr>
        <w:pStyle w:val="ListParagraph"/>
        <w:numPr>
          <w:ilvl w:val="0"/>
          <w:numId w:val="2"/>
        </w:numPr>
        <w:spacing w:after="80"/>
      </w:pPr>
      <w:r>
        <w:t xml:space="preserve">Offline/fallback behavior thật trong code (monitoring_alert khi mất detection 60 s).</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Calibrate lại zone polygon trên frame thật từ rig vật lý — hiện vẫn là placeholder draft, chưa chạy qua bước "render lại lên frame thật để kiểm tra" như quy trình đã áp dụng ở project cũ.</w:t>
      </w:r>
    </w:p>
    <w:p>
      <w:pPr>
        <w:pStyle w:val="Heading3"/>
        <w:spacing w:after="100" w:before="200"/>
      </w:pPr>
      <w:r>
        <w:rPr>
          <w:b/>
          <w:bCs/>
          <w:i/>
          <w:iCs/>
          <w:color w:val="595959"/>
          <w:sz w:val="23"/>
          <w:szCs w:val="23"/>
        </w:rPr>
        <w:t xml:space="preserve">Minh chứng hiện có</w:t>
      </w:r>
    </w:p>
    <w:p>
      <w:pPr>
        <w:spacing w:after="240"/>
      </w:pPr>
      <w:r>
        <w:t xml:space="preserve">src/demo_helmet.py, src/zone.py, src/helmet_zone_configs.py, docs/CHANGELOG.md.</w:t>
      </w:r>
    </w:p>
    <w:p>
      <w:pPr>
        <w:pStyle w:val="Heading2"/>
        <w:spacing w:after="140" w:before="280"/>
      </w:pPr>
      <w:r>
        <w:rPr>
          <w:b/>
          <w:bCs/>
          <w:color w:val="2E74B5"/>
          <w:sz w:val="25"/>
          <w:szCs w:val="25"/>
        </w:rPr>
        <w:t xml:space="preserve">Step 6 — Testing &amp; Evaluation: 2.0/4 — Developing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B45309"/>
                <w:sz w:val="24"/>
                <w:szCs w:val="24"/>
              </w:rPr>
              <w:t xml:space="preserve">2.0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B45309"/>
              </w:rPr>
              <w:t xml:space="preserve">Developing / Kế hoạch tốt nhưng chưa thực thi trên thiết bị/rig thật</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R8: Testing, Evaluation &amp; Robustness Plan</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Verification &amp; Validation Matrix mà phản hồi V2 yêu cầu (test case, test condition, ground truth, metric, threshold, pass/fail) đã được viết đầy đủ dưới dạng shot-list cụ thể, bao gồm cả test case nhạy nhất của topic này: bare-head ở nhiều khoảng cách/góc để target đúng lỗi 17% head→helmet confusion tìm được ở Step 3 — đây là một V&amp;V matrix tốt hơn mức tối thiểu phản hồi V2 từng yêu cầu, vì nó nhắm thẳng vào failure mode thật đã đo được, không phải test case chung chung. Nhưng đây cũng là Step duy nhất có khoảng cách lớn giữa KẾ HOẠCH và THỰC THI: chưa một test case nào trong shot-list được chạy thật, vì (a) Pi chưa sẵn sàng (nguồn điện 5V/2A, camera sanity check chưa xong), và (b) rig vật lý (foam-board scaffolding) chưa được dựng. Đây là gap duy nhất kéo điểm xuống mức "Developing" dù plan ở mức Excellent — đúng định nghĩa mà cả rubric chính thức và phản hồi V2 đều dùng: "một Step có thể có ý tưởng đúng nhưng vẫn ở mức thấp nếu thiếu... evidence đủ để triển khai/reproduce."</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Shot-list cụ thể có ground truth kỳ vọng, threshold rõ (mAP50 ≥ 0.80, &lt; 300 ms/frame), bao gồm test case nhắm thẳng vào lỗi thật tìm được ở Step 3.</w:t>
      </w:r>
    </w:p>
    <w:p>
      <w:pPr>
        <w:pStyle w:val="ListParagraph"/>
        <w:numPr>
          <w:ilvl w:val="0"/>
          <w:numId w:val="2"/>
        </w:numPr>
        <w:spacing w:after="80"/>
      </w:pPr>
      <w:r>
        <w:t xml:space="preserve">Script benchmark (src/benchmark_pi.py) và hướng dẫn thực hiện (docs/PI_BENCHMARK_GUIDE.md) đã chuẩn bị sẵn cho người thực thi (Hùng).</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Ưu tiên cao nhất của toàn báo cáo: sửa nguồn Pi (5V/3A), hoàn tất camera check, dựng rig vật lý, chạy benchmark_pi.py và toàn bộ shot-list, ghi số đo thật thay vì kế hoạch.</w:t>
      </w:r>
    </w:p>
    <w:p>
      <w:pPr>
        <w:pStyle w:val="Heading3"/>
        <w:spacing w:after="100" w:before="200"/>
      </w:pPr>
      <w:r>
        <w:rPr>
          <w:b/>
          <w:bCs/>
          <w:i/>
          <w:iCs/>
          <w:color w:val="595959"/>
          <w:sz w:val="23"/>
          <w:szCs w:val="23"/>
        </w:rPr>
        <w:t xml:space="preserve">Minh chứng hiện có</w:t>
      </w:r>
    </w:p>
    <w:p>
      <w:pPr>
        <w:spacing w:after="240"/>
      </w:pPr>
      <w:r>
        <w:t xml:space="preserve">docs/PI_BENCHMARK_GUIDE.md, src/benchmark_pi.py, docs/RASPI_CHECK_REPORT.md — tất cả là chuẩn bị, chưa có kết quả thực thi.</w:t>
      </w:r>
    </w:p>
    <w:p>
      <w:pPr>
        <w:pStyle w:val="Heading2"/>
        <w:spacing w:after="140" w:before="280"/>
      </w:pPr>
      <w:r>
        <w:rPr>
          <w:b/>
          <w:bCs/>
          <w:color w:val="2E74B5"/>
          <w:sz w:val="25"/>
          <w:szCs w:val="25"/>
        </w:rPr>
        <w:t xml:space="preserve">Step 7 — Monitoring, Maintenance &amp; Iteration: 4.0/4 — Excellent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D32"/>
                <w:sz w:val="24"/>
                <w:szCs w:val="24"/>
              </w:rPr>
              <w:t xml:space="preserve">4.0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D32"/>
              </w:rPr>
              <w:t xml:space="preserve">Excellent / Đầy đủ minh chứng, sẵn sàng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R9 (lifecycle component): feasibility/risks/maintenance/update/iteration</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Lifecycle Plan mà phản hồi V2 yêu cầu cho parking (telemetry/log tối thiểu, drift/failure signal, trigger retrain, version model/config/data, secure update, rollback, owner rõ, KHÔNG auto-retrain nếu chưa có validated label) được thực hiện ở đây gần như đầy đủ 1:1, và quan trọng nhất là đúng điều phản hồi V2 nhấn mạnh nhất: "không tự động retrain nếu chưa có validated label/governance" — project này không có auto-retrain, cả hai trigger retraining (scheduled + performance-based) đều cần con người xác nhận trước khi retrain, đúng nguyên tắc. Versioning (docs/CHANGELOG.md) và rollback (giữ file .pt cũ thay vì ghi đè) là git discipline thật, không chỉ nói trên giấy.</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Monitoring thật (events.jsonl + compliance_snapshot định kỳ 30 s), failure detection thật (monitoring_alert khi mất detection 60 s).</w:t>
      </w:r>
    </w:p>
    <w:p>
      <w:pPr>
        <w:pStyle w:val="ListParagraph"/>
        <w:numPr>
          <w:ilvl w:val="0"/>
          <w:numId w:val="2"/>
        </w:numPr>
        <w:spacing w:after="80"/>
      </w:pPr>
      <w:r>
        <w:t xml:space="preserve">Versioning thật (docs/CHANGELOG.md, một dòng mỗi version model/config), rollback policy rõ (giữ .pt cũ).</w:t>
      </w:r>
    </w:p>
    <w:p>
      <w:pPr>
        <w:pStyle w:val="ListParagraph"/>
        <w:numPr>
          <w:ilvl w:val="0"/>
          <w:numId w:val="2"/>
        </w:numPr>
        <w:spacing w:after="80"/>
      </w:pPr>
      <w:r>
        <w:t xml:space="preserve">Owner rõ theo từng người trong nhóm cho từng mảng trách nhiệm.</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Hai trigger retraining (scheduled + performance-based) mới là thiết kế, chưa từng được kích hoạt thật lần nào — hợp lý vì model mới chạy v1, nhưng cần nói rõ "chưa test trigger" chứ không ngụ ý đã kiểm chứng.</w:t>
      </w:r>
    </w:p>
    <w:p>
      <w:pPr>
        <w:pStyle w:val="Heading3"/>
        <w:spacing w:after="100" w:before="200"/>
      </w:pPr>
      <w:r>
        <w:rPr>
          <w:b/>
          <w:bCs/>
          <w:i/>
          <w:iCs/>
          <w:color w:val="595959"/>
          <w:sz w:val="23"/>
          <w:szCs w:val="23"/>
        </w:rPr>
        <w:t xml:space="preserve">Minh chứng hiện có</w:t>
      </w:r>
    </w:p>
    <w:p>
      <w:pPr>
        <w:spacing w:after="240"/>
      </w:pPr>
      <w:r>
        <w:t xml:space="preserve">src/demo_helmet.py (FAILURE_DETECTION_SEC, COMPLIANCE_SNAPSHOT_INTERVAL_SEC), docs/CHANGELOG.md.</w:t>
      </w:r>
    </w:p>
    <w:p>
      <w:pPr>
        <w:pStyle w:val="Heading2"/>
        <w:spacing w:after="140" w:before="280"/>
      </w:pPr>
      <w:r>
        <w:rPr>
          <w:b/>
          <w:bCs/>
          <w:color w:val="2E74B5"/>
          <w:sz w:val="25"/>
          <w:szCs w:val="25"/>
        </w:rPr>
        <w:t xml:space="preserve">Step 8 — Ethical and Responsible Edge AI: 3.0/4 — Good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4E79" w:val="clear"/>
            <w:tcMar>
              <w:top w:type="dxa" w:w="80"/>
              <w:left w:type="dxa" w:w="100"/>
              <w:bottom w:type="dxa" w:w="80"/>
              <w:right w:type="dxa" w:w="100"/>
            </w:tcMar>
          </w:tcPr>
          <w:p>
            <w:r>
              <w:rPr>
                <w:b/>
                <w:bCs/>
                <w:color w:val="FFFFFF"/>
              </w:rPr>
              <w:t xml:space="preserve">Điểm</w:t>
            </w:r>
          </w:p>
        </w:tc>
        <w:tc>
          <w:tcPr>
            <w:tcW w:type="dxa" w:w="7600"/>
            <w:tcMar>
              <w:top w:type="dxa" w:w="60"/>
              <w:left w:type="dxa" w:w="100"/>
              <w:bottom w:type="dxa" w:w="60"/>
              <w:right w:type="dxa" w:w="100"/>
            </w:tcMar>
          </w:tcPr>
          <w:p>
            <w:pPr>
              <w:jc w:val="center"/>
            </w:pPr>
            <w:r>
              <w:rPr>
                <w:b/>
                <w:bCs/>
                <w:color w:val="2E74B5"/>
                <w:sz w:val="24"/>
                <w:szCs w:val="24"/>
              </w:rPr>
              <w:t xml:space="preserve">3.0 / 4</w:t>
            </w:r>
          </w:p>
        </w:tc>
      </w:tr>
      <w:tr>
        <w:tc>
          <w:tcPr>
            <w:tcW w:type="dxa" w:w="1800"/>
            <w:shd w:fill="1F4E79" w:val="clear"/>
            <w:tcMar>
              <w:top w:type="dxa" w:w="80"/>
              <w:left w:type="dxa" w:w="100"/>
              <w:bottom w:type="dxa" w:w="80"/>
              <w:right w:type="dxa" w:w="100"/>
            </w:tcMar>
          </w:tcPr>
          <w:p>
            <w:r>
              <w:rPr>
                <w:b/>
                <w:bCs/>
                <w:color w:val="FFFFFF"/>
              </w:rPr>
              <w:t xml:space="preserve">Mức đạt</w:t>
            </w:r>
          </w:p>
        </w:tc>
        <w:tc>
          <w:tcPr>
            <w:tcW w:type="dxa" w:w="7600"/>
            <w:tcMar>
              <w:top w:type="dxa" w:w="60"/>
              <w:left w:type="dxa" w:w="100"/>
              <w:bottom w:type="dxa" w:w="60"/>
              <w:right w:type="dxa" w:w="100"/>
            </w:tcMar>
          </w:tcPr>
          <w:p>
            <w:r>
              <w:rPr>
                <w:b/>
                <w:bCs/>
                <w:color w:val="2E74B5"/>
              </w:rPr>
              <w:t xml:space="preserve">Good / Đạt yêu cầu, còn thiếu một phần minh chứng</w:t>
            </w:r>
          </w:p>
        </w:tc>
      </w:tr>
      <w:tr>
        <w:tc>
          <w:tcPr>
            <w:tcW w:type="dxa" w:w="1800"/>
            <w:shd w:fill="1F4E79" w:val="clear"/>
            <w:tcMar>
              <w:top w:type="dxa" w:w="80"/>
              <w:left w:type="dxa" w:w="100"/>
              <w:bottom w:type="dxa" w:w="80"/>
              <w:right w:type="dxa" w:w="100"/>
            </w:tcMar>
          </w:tcPr>
          <w:p>
            <w:r>
              <w:rPr>
                <w:b/>
                <w:bCs/>
                <w:color w:val="FFFFFF"/>
              </w:rPr>
              <w:t xml:space="preserve">Căn cứ Rubric</w:t>
            </w:r>
          </w:p>
        </w:tc>
        <w:tc>
          <w:tcPr>
            <w:tcW w:type="dxa" w:w="7600"/>
            <w:tcMar>
              <w:top w:type="dxa" w:w="60"/>
              <w:left w:type="dxa" w:w="100"/>
              <w:bottom w:type="dxa" w:w="60"/>
              <w:right w:type="dxa" w:w="100"/>
            </w:tcMar>
          </w:tcPr>
          <w:p>
            <w:pPr>
              <w:spacing w:after="0"/>
            </w:pPr>
            <w:r>
              <w:rPr>
                <w:b w:val="false"/>
                <w:bCs w:val="false"/>
              </w:rPr>
              <w:t xml:space="preserve">R9 (responsible-AI component) + Handout Step 8: governance, fairness, sustainability, privacy/security</w:t>
            </w:r>
          </w:p>
        </w:tc>
      </w:tr>
    </w:tbl>
    <w:p>
      <w:pPr>
        <w:pStyle w:val="Heading3"/>
        <w:spacing w:after="100" w:before="200"/>
      </w:pPr>
      <w:r>
        <w:rPr>
          <w:b/>
          <w:bCs/>
          <w:i/>
          <w:iCs/>
          <w:color w:val="595959"/>
          <w:sz w:val="23"/>
          <w:szCs w:val="23"/>
        </w:rPr>
        <w:t xml:space="preserve">Nhận xét chuyên sâu theo Topic</w:t>
      </w:r>
    </w:p>
    <w:p>
      <w:pPr>
        <w:spacing w:after="160" w:line="276"/>
      </w:pPr>
      <w:r>
        <w:t xml:space="preserve">Responsible AI Action Plan mà phản hồi V2 yêu cầu bổ sung cho parking (purpose limitation, retention, redaction, human review before penalty, audit trail, appeal/correction mechanism, governance về quyền truy cập evidence) được nhóm làm tốt hơn đáng kể so với project cũ (vốn chỉ đạt 2/4 ở Step này) — cụ thể: purpose limitation có (advisory, không punitive), thu thập tối thiểu có và ĐƯỢC ENFORCE TRONG CODE (không lưu frame, không face recognition), human review before action có (Governance + Human oversight). Nhưng đúng hai mục mà phản hồi V2 từng nhấn riêng cho parking vẫn CHƯA có cho helmet: (1) retention policy — events.jsonl hiện ghi vô thời hạn, chưa có rule xoá/giữ bao lâu; (2) appeal/correction mechanism — nếu một công nhân bị flag sai (model miss), hiện chưa có quy trình nào để người đó phản hồi/sửa lại record. Audit trail có một phần (track id + timestamp trong jsonl) nhưng chưa rõ ai được quyền xem log này — đúng gap về "governance về quyền truy cập evidence" mà phản hồi V2 từng nêu cho parking, chưa được giải quyết khi đổi topic.</w:t>
      </w:r>
    </w:p>
    <w:p>
      <w:pPr>
        <w:pStyle w:val="Heading3"/>
        <w:spacing w:after="100" w:before="200"/>
      </w:pPr>
      <w:r>
        <w:rPr>
          <w:b/>
          <w:bCs/>
          <w:i/>
          <w:iCs/>
          <w:color w:val="595959"/>
          <w:sz w:val="23"/>
          <w:szCs w:val="23"/>
        </w:rPr>
        <w:t xml:space="preserve">Nội dung đã hoàn thiện</w:t>
      </w:r>
    </w:p>
    <w:p>
      <w:pPr>
        <w:pStyle w:val="ListParagraph"/>
        <w:numPr>
          <w:ilvl w:val="0"/>
          <w:numId w:val="2"/>
        </w:numPr>
        <w:spacing w:after="80"/>
      </w:pPr>
      <w:r>
        <w:t xml:space="preserve">Governance (advisory, không punitive) rõ ràng; privacy/data-minimization enforce trong code (không lưu video, không face recognition).</w:t>
      </w:r>
    </w:p>
    <w:p>
      <w:pPr>
        <w:pStyle w:val="ListParagraph"/>
        <w:numPr>
          <w:ilvl w:val="0"/>
          <w:numId w:val="2"/>
        </w:numPr>
        <w:spacing w:after="80"/>
      </w:pPr>
      <w:r>
        <w:t xml:space="preserve">Fairness risk named cụ thể cho đúng topic (domain gap với hình dáng/trang phục công nhân Việt Nam, ví dụ nón không phải mũ bảo hộ) — chi tiết hơn mức chung mà phản hồi V2 từng yêu cầu.</w:t>
      </w:r>
    </w:p>
    <w:p>
      <w:pPr>
        <w:pStyle w:val="ListParagraph"/>
        <w:numPr>
          <w:ilvl w:val="0"/>
          <w:numId w:val="2"/>
        </w:numPr>
        <w:spacing w:after="80"/>
      </w:pPr>
      <w:r>
        <w:t xml:space="preserve">Human oversight, transparency/limitations, security, sustainability đều có và gắn với rủi ro cụ thể của topic, không phải liệt kê hình thức.</w:t>
      </w:r>
    </w:p>
    <w:p>
      <w:pPr>
        <w:pStyle w:val="Heading3"/>
        <w:spacing w:after="100" w:before="200"/>
      </w:pPr>
      <w:r>
        <w:rPr>
          <w:b/>
          <w:bCs/>
          <w:i/>
          <w:iCs/>
          <w:color w:val="595959"/>
          <w:sz w:val="23"/>
          <w:szCs w:val="23"/>
        </w:rPr>
        <w:t xml:space="preserve">Nội dung còn cần bổ sung trước khi nộp báo cáo cuối</w:t>
      </w:r>
    </w:p>
    <w:p>
      <w:pPr>
        <w:pStyle w:val="ListParagraph"/>
        <w:numPr>
          <w:ilvl w:val="0"/>
          <w:numId w:val="2"/>
        </w:numPr>
        <w:spacing w:after="80"/>
      </w:pPr>
      <w:r>
        <w:t xml:space="preserve">Retention policy cho events.jsonl (hiện chưa có rule xoá/giữ bao lâu).</w:t>
      </w:r>
    </w:p>
    <w:p>
      <w:pPr>
        <w:pStyle w:val="ListParagraph"/>
        <w:numPr>
          <w:ilvl w:val="0"/>
          <w:numId w:val="2"/>
        </w:numPr>
        <w:spacing w:after="80"/>
      </w:pPr>
      <w:r>
        <w:t xml:space="preserve">Appeal/correction mechanism cho người bị flag sai.</w:t>
      </w:r>
    </w:p>
    <w:p>
      <w:pPr>
        <w:pStyle w:val="ListParagraph"/>
        <w:numPr>
          <w:ilvl w:val="0"/>
          <w:numId w:val="2"/>
        </w:numPr>
        <w:spacing w:after="80"/>
      </w:pPr>
      <w:r>
        <w:t xml:space="preserve">Governance rõ ai có quyền truy cập log/evidence (audit trail mới có một phần).</w:t>
      </w:r>
    </w:p>
    <w:p>
      <w:pPr>
        <w:pStyle w:val="Heading3"/>
        <w:spacing w:after="100" w:before="200"/>
      </w:pPr>
      <w:r>
        <w:rPr>
          <w:b/>
          <w:bCs/>
          <w:i/>
          <w:iCs/>
          <w:color w:val="595959"/>
          <w:sz w:val="23"/>
          <w:szCs w:val="23"/>
        </w:rPr>
        <w:t xml:space="preserve">Minh chứng hiện có</w:t>
      </w:r>
    </w:p>
    <w:p>
      <w:pPr>
        <w:spacing w:after="240"/>
      </w:pPr>
      <w:r>
        <w:t xml:space="preserve">docs/PROJECT_REPORT.md Step 8, PRIVACY_NOTE trong src/demo_helmet.py.</w:t>
      </w:r>
    </w:p>
    <w:p>
      <w:r>
        <w:br w:type="page"/>
      </w:r>
    </w:p>
    <w:p>
      <w:pPr>
        <w:pStyle w:val="Heading1"/>
        <w:pBdr>
          <w:bottom w:val="single" w:color="1F4E79" w:sz="8" w:space="4"/>
        </w:pBdr>
        <w:spacing w:after="200" w:before="400"/>
      </w:pPr>
      <w:r>
        <w:rPr>
          <w:b/>
          <w:bCs/>
          <w:color w:val="1F4E79"/>
          <w:sz w:val="30"/>
          <w:szCs w:val="30"/>
        </w:rPr>
        <w:t xml:space="preserve">10. Học liệu mở và nguồn nghiên cứu chuyên biệt cho Topic</w:t>
      </w:r>
    </w:p>
    <w:p>
      <w:pPr>
        <w:spacing w:after="160" w:line="276"/>
      </w:pPr>
      <w:r>
        <w:t xml:space="preserve">Các nguồn dưới đây là tài liệu bổ sung ngoài Handout, chọn đúng theo bài toán Construction Helmet / PPE Compliance của nhóm (không phải danh sách chung cho mọi topic):</w:t>
      </w:r>
    </w:p>
    <w:p>
      <w:pPr>
        <w:pStyle w:val="ListParagraph"/>
        <w:numPr>
          <w:ilvl w:val="0"/>
          <w:numId w:val="2"/>
        </w:numPr>
        <w:spacing w:after="80"/>
      </w:pPr>
      <w:r>
        <w:t xml:space="preserve">Roboflow — Hard Hat Workers Dataset (joseph-nelson/hard-hat-workers): nguồn dữ liệu chính, kèm license CC0 và data.yaml xác nhận class list.</w:t>
      </w:r>
    </w:p>
    <w:p>
      <w:pPr>
        <w:pStyle w:val="ListParagraph"/>
        <w:numPr>
          <w:ilvl w:val="0"/>
          <w:numId w:val="2"/>
        </w:numPr>
        <w:spacing w:after="80"/>
      </w:pPr>
      <w:r>
        <w:rPr>
          <w:b/>
          <w:bCs/>
        </w:rPr>
        <w:t xml:space="preserve">Ultralytics — Construction-PPE dataset </w:t>
      </w:r>
      <w:r>
        <w:t>(AGPL-3.0, docs.ultralytics.com/datasets/detect/construction-ppe/): ảnh công trường thật, nguồn chính của model ppe_v1 và của tập val/test.</w:t>
      </w:r>
    </w:p>
    <w:p>
      <w:pPr>
        <w:pStyle w:val="ListParagraph"/>
        <w:numPr>
          <w:ilvl w:val="0"/>
          <w:numId w:val="2"/>
        </w:numPr>
        <w:spacing w:after="80"/>
      </w:pPr>
      <w:r>
        <w:rPr>
          <w:b/>
          <w:bCs/>
        </w:rPr>
        <w:t xml:space="preserve">SH17 </w:t>
      </w:r>
      <w:r>
        <w:t>(CC BY-NC-SA 4.0, github.com/ahmadmughees/SH17dataset): chỉ dùng cho học tập/nghiên cứu, phải ghi nguồn và chia sẻ lại cùng giấy phép, KHÔNG dùng thương mại; model huấn luyện bằng SH17 (cấu hình C″, chưa train) kế thừa hạn chế này. Dùng 2.538 ảnh có găng/kính, chỉ trong train.</w:t>
      </w:r>
    </w:p>
    <w:p>
      <w:pPr>
        <w:pStyle w:val="ListParagraph"/>
        <w:numPr>
          <w:ilvl w:val="0"/>
          <w:numId w:val="2"/>
        </w:numPr>
        <w:spacing w:after="80"/>
      </w:pPr>
      <w:r>
        <w:rPr>
          <w:b/>
          <w:bCs/>
        </w:rPr>
        <w:t xml:space="preserve">Roboflow Universe — PPEv5 (PD2), v16 </w:t>
      </w:r>
      <w:r>
        <w:t>(CC BY 4.0, universe.roboflow.com/pd2/ppev5/dataset/16): ảnh cận cảnh bộ phận, dữ liệu bổ sung cho găng/kính; cần ghi nguồn khi dùng.</w:t>
      </w:r>
    </w:p>
    <w:p>
      <w:pPr>
        <w:pStyle w:val="ListParagraph"/>
        <w:numPr>
          <w:ilvl w:val="0"/>
          <w:numId w:val="2"/>
        </w:numPr>
        <w:spacing w:after="80"/>
      </w:pPr>
      <w:r>
        <w:t xml:space="preserve">Ultralytics YOLOv8 Documentation — Export &amp; Benchmark: dùng cho Step 3–5 (train, export ONNX, track mode).</w:t>
      </w:r>
    </w:p>
    <w:p>
      <w:pPr>
        <w:pStyle w:val="ListParagraph"/>
        <w:numPr>
          <w:ilvl w:val="0"/>
          <w:numId w:val="2"/>
        </w:numPr>
        <w:spacing w:after="80"/>
      </w:pPr>
      <w:r>
        <w:t xml:space="preserve">ONNX Runtime — Quantization (quantize_dynamic): dùng cho Step 4 (PTQ INT8 động).</w:t>
      </w:r>
    </w:p>
    <w:p>
      <w:pPr>
        <w:pStyle w:val="ListParagraph"/>
        <w:numPr>
          <w:ilvl w:val="0"/>
          <w:numId w:val="2"/>
        </w:numPr>
        <w:spacing w:after="80"/>
      </w:pPr>
      <w:r>
        <w:t xml:space="preserve">Luật An toàn, vệ sinh lao động số 84/2015/QH13 và QCVN 18:2021/BXD (Bộ Xây dựng): cơ sở pháp lý cho bài toán, dùng ở Step 1 và Step 8 (governance).</w:t>
      </w:r>
    </w:p>
    <w:p>
      <w:pPr>
        <w:pStyle w:val="ListParagraph"/>
        <w:numPr>
          <w:ilvl w:val="0"/>
          <w:numId w:val="2"/>
        </w:numPr>
        <w:spacing w:after="80"/>
      </w:pPr>
      <w:r>
        <w:t xml:space="preserve">NIST AI Risk Management Framework (AI RMF): khung tham chiếu cho Step 8 (governance, accountability).</w:t>
      </w:r>
    </w:p>
    <w:p>
      <w:pPr>
        <w:pStyle w:val="ListParagraph"/>
        <w:numPr>
          <w:ilvl w:val="0"/>
          <w:numId w:val="2"/>
        </w:numPr>
        <w:spacing w:after="80"/>
      </w:pPr>
      <w:r>
        <w:t xml:space="preserve">Fairlearn — Assessment: tham chiếu cho phần fairness/consistency ở Step 8, dù chưa áp dụng định lượng (chưa có đủ dữ liệu theo nhóm để đo).</w:t>
      </w:r>
    </w:p>
    <w:p>
      <w:pPr>
        <w:pStyle w:val="Heading1"/>
        <w:pBdr>
          <w:bottom w:val="single" w:color="1F4E79" w:sz="8" w:space="4"/>
        </w:pBdr>
        <w:spacing w:after="200" w:before="400"/>
      </w:pPr>
      <w:r>
        <w:rPr>
          <w:b/>
          <w:bCs/>
          <w:color w:val="1F4E79"/>
          <w:sz w:val="30"/>
          <w:szCs w:val="30"/>
        </w:rPr>
        <w:t xml:space="preserve">11. Ưu tiên hiệu chỉnh trước khi nộp báo cáo cuối</w:t>
      </w:r>
    </w:p>
    <w:p>
      <w:pPr>
        <w:spacing w:after="160" w:line="276"/>
      </w:pPr>
      <w:r>
        <w:t xml:space="preserve">Thứ tự ưu tiên theo điểm thấp nhất trước, giống cách phản hồi V2 đã xếp hạng cho project cũ:</w:t>
      </w:r>
    </w:p>
    <w:p>
      <w:pPr>
        <w:pStyle w:val="ListParagraph"/>
        <w:numPr>
          <w:ilvl w:val="0"/>
          <w:numId w:val="2"/>
        </w:numPr>
        <w:spacing w:after="80"/>
      </w:pPr>
      <w:r>
        <w:rPr>
          <w:b/>
          <w:bCs/>
        </w:rPr>
        <w:t xml:space="preserve">Ưu tiên 1 — Step 6 (2.0/4), Testing &amp; Evaluation. </w:t>
      </w:r>
      <w:r>
        <w:t xml:space="preserve">Sửa nguồn Pi (5V/3A), hoàn tất camera sanity check, dựng rig vật lý, chạy src/benchmark_pi.py và toàn bộ shot-list, ghi số đo thật.</w:t>
      </w:r>
    </w:p>
    <w:p>
      <w:pPr>
        <w:pStyle w:val="ListParagraph"/>
        <w:numPr>
          <w:ilvl w:val="0"/>
          <w:numId w:val="2"/>
        </w:numPr>
        <w:spacing w:after="80"/>
      </w:pPr>
      <w:r>
        <w:rPr>
          <w:b/>
          <w:bCs/>
        </w:rPr>
        <w:t xml:space="preserve">Ưu tiên 2 — Step 8 (3.0/4), Ethical and Responsible Edge AI. </w:t>
      </w:r>
      <w:r>
        <w:t xml:space="preserve">Bổ sung retention policy cho events.jsonl, appeal/correction mechanism, và governance rõ ai có quyền truy cập log.</w:t>
      </w:r>
    </w:p>
    <w:p>
      <w:pPr>
        <w:pStyle w:val="ListParagraph"/>
        <w:numPr>
          <w:ilvl w:val="0"/>
          <w:numId w:val="2"/>
        </w:numPr>
        <w:spacing w:after="80"/>
      </w:pPr>
      <w:r>
        <w:rPr>
          <w:b/>
          <w:bCs/>
        </w:rPr>
        <w:t xml:space="preserve">Ưu tiên 3 — Step 4 (3.0/4), Model Optimization for Edge Deployment. </w:t>
      </w:r>
      <w:r>
        <w:t xml:space="preserve">Đo end-to-end latency (detector + tracker + zone logic) trên Pi 4B thật, không chỉ standalone ONNX model trên laptop; đo accuracy impact của INT8 nếu còn thời gian.</w:t>
      </w:r>
    </w:p>
    <w:p>
      <w:pPr>
        <w:pStyle w:val="ListParagraph"/>
        <w:numPr>
          <w:ilvl w:val="0"/>
          <w:numId w:val="2"/>
        </w:numPr>
        <w:spacing w:after="80"/>
      </w:pPr>
      <w:r>
        <w:rPr>
          <w:b/>
          <w:bCs/>
        </w:rPr>
        <w:t xml:space="preserve">Ưu tiên 4 — Step 5 (4.0/4), Deployment to Edge Device. </w:t>
      </w:r>
      <w:r>
        <w:t xml:space="preserve">Dù đã đạt mức sẵn sàng, vẫn còn một việc nhỏ: calibrate zone polygon trên frame thật từ rig trước khi dùng cho demo chính thức.</w:t>
      </w:r>
    </w:p>
    <w:p>
      <w:pPr>
        <w:pStyle w:val="ListParagraph"/>
        <w:numPr>
          <w:ilvl w:val="0"/>
          <w:numId w:val="2"/>
        </w:numPr>
        <w:spacing w:after="80"/>
      </w:pPr>
      <w:r>
        <w:rPr>
          <w:b/>
          <w:bCs/>
        </w:rPr>
        <w:t xml:space="preserve">Ưu tiên 5 — Step 2 (4.0/4), Data Collection &amp; Preprocessing. </w:t>
      </w:r>
      <w:r>
        <w:t xml:space="preserve">Thực thi bước verify model trên ảnh thật từ rig (domain-gap mitigation đã đề ra nhưng chưa làm) — có thể làm cùng lúc với Ưu tiên 1.</w:t>
      </w:r>
    </w:p>
    <w:p>
      <w:pPr>
        <w:spacing w:before="200"/>
      </w:pPr>
    </w:p>
    <w:p>
      <w:pPr>
        <w:spacing w:after="160" w:line="276"/>
      </w:pPr>
      <w:r>
        <w:rPr>
          <w:b/>
          <w:bCs/>
        </w:rPr>
        <w:t xml:space="preserve">Khuyến nghị: </w:t>
      </w:r>
      <w:r>
        <w:t xml:space="preserve">chỉ nên coi báo cáo là "thực thi đầy đủ" (không chỉ "proposal-ready") khi Step 6 đã có số đo thật trên Pi và rig vật lý, và Step 8 đã bổ sung retention/appeal/audit-access. Step 1, 2, 3, 5, 7 đã đạt mức sẵn sàng nộp, không cần thay đổi lớn — chỉ còn các việc nhỏ nêu ở Ưu tiên 4–5.</w:t>
      </w:r>
    </w:p>
    <w:sectPr>
      <w:headerReference w:type="default" r:id="rId6"/>
      <w:footerReference w:type="default" r:id="rId7"/>
      <w:pgSz w:w="11907" w:h="16840"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Group 9 — Construction Helmet PPE Compliance — Edge 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2026-10-13T01:38:01.203Z</dcterms:created>
  <dcterms:modified xsi:type="dcterms:W3CDTF">2026-10-13T01:38:01.204Z</dcterms:modified>
</cp:coreProperties>
</file>

<file path=docProps/custom.xml><?xml version="1.0" encoding="utf-8"?>
<Properties xmlns="http://schemas.openxmlformats.org/officeDocument/2006/custom-properties" xmlns:vt="http://schemas.openxmlformats.org/officeDocument/2006/docPropsVTypes"/>
</file>