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TRIANGULATE</w:t>
      </w:r>
    </w:p>
    <w:p>
      <w:pPr>
        <w:spacing w:after="100"/>
        <w:jc w:val="center"/>
      </w:pPr>
      <w:r>
        <w:rPr>
          <w:rFonts w:ascii="Arial" w:cs="Arial" w:eastAsia="Arial" w:hAnsi="Arial"/>
          <w:color w:val="E9C46A"/>
          <w:sz w:val="28"/>
          <w:szCs w:val="28"/>
        </w:rPr>
        <w:t xml:space="preserve">——————————</w:t>
      </w:r>
    </w:p>
    <w:p>
      <w:pPr>
        <w:spacing w:after="400"/>
        <w:jc w:val="center"/>
      </w:pPr>
      <w:r>
        <w:rPr>
          <w:rFonts w:ascii="Arial" w:cs="Arial" w:eastAsia="Arial" w:hAnsi="Arial"/>
          <w:i/>
          <w:iCs/>
          <w:color w:val="16213E"/>
          <w:sz w:val="32"/>
          <w:szCs w:val="32"/>
        </w:rPr>
        <w:t xml:space="preserve">Trust Through Convergence</w:t>
      </w:r>
    </w:p>
    <w:p>
      <w:pPr>
        <w:spacing w:after="100"/>
        <w:jc w:val="center"/>
      </w:pPr>
      <w:r>
        <w:rPr>
          <w:rFonts w:ascii="Arial" w:cs="Arial" w:eastAsia="Arial" w:hAnsi="Arial"/>
          <w:color w:val="666666"/>
          <w:sz w:val="24"/>
          <w:szCs w:val="24"/>
        </w:rPr>
        <w:t xml:space="preserve">Product Requirements Document</w:t>
      </w:r>
    </w:p>
    <w:p>
      <w:pPr>
        <w:spacing w:after="100"/>
        <w:jc w:val="center"/>
      </w:pPr>
      <w:r>
        <w:rPr>
          <w:rFonts w:ascii="Arial" w:cs="Arial" w:eastAsia="Arial" w:hAnsi="Arial"/>
          <w:color w:val="666666"/>
          <w:sz w:val="24"/>
          <w:szCs w:val="24"/>
        </w:rPr>
        <w:t xml:space="preserve">MVP Specification v1.1</w:t>
      </w:r>
    </w:p>
    <w:p>
      <w:pPr>
        <w:spacing w:after="600"/>
        <w:jc w:val="center"/>
      </w:pPr>
      <w:r>
        <w:rPr>
          <w:rFonts w:ascii="Arial" w:cs="Arial" w:eastAsia="Arial" w:hAnsi="Arial"/>
          <w:color w:val="999999"/>
          <w:sz w:val="22"/>
          <w:szCs w:val="22"/>
        </w:rPr>
        <w:t xml:space="preserve">February 2026</w:t>
      </w:r>
    </w:p>
    <w:p>
      <w:pPr>
        <w:jc w:val="center"/>
      </w:pPr>
      <w:r>
        <w:rPr>
          <w:rFonts w:ascii="Arial" w:cs="Arial" w:eastAsia="Arial" w:hAnsi="Arial"/>
          <w:b/>
          <w:bCs/>
          <w:color w:val="E76F51"/>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Vision &amp; Problem Statement</w:t>
      </w:r>
    </w:p>
    <w:p>
      <w:pPr>
        <w:spacing w:after="150"/>
      </w:pPr>
      <w:r>
        <w:rPr>
          <w:rFonts w:ascii="Arial" w:cs="Arial" w:eastAsia="Arial" w:hAnsi="Arial"/>
          <w:sz w:val="22"/>
          <w:szCs w:val="22"/>
        </w:rPr>
        <w:t xml:space="preserve">The information landscape is broken. Not because good information doesn’t exist, but because people have no reliable way to distinguish it from noise, spin, and outright fabrication. Every existing solution asks people to trust a new authority — a fact-checker, an algorithm, a rating system. This just adds another source to evaluate.</w:t>
      </w:r>
    </w:p>
    <w:p>
      <w:pPr>
        <w:spacing w:after="150"/>
      </w:pPr>
      <w:r>
        <w:rPr>
          <w:rFonts w:ascii="Arial" w:cs="Arial" w:eastAsia="Arial" w:hAnsi="Arial"/>
          <w:sz w:val="22"/>
          <w:szCs w:val="22"/>
        </w:rPr>
        <w:t xml:space="preserve">Triangulate takes a fundamentally different approach: trust isn’t declared, it’s emergent. When ideologically opposed sources independently confirm the same facts, those facts carry weight that no single source can provide. Like GPS, you don’t trust one satellite — you trust the triangulation.</w:t>
      </w:r>
    </w:p>
    <w:p>
      <w:pPr>
        <w:pStyle w:val="Heading2"/>
        <w:spacing w:before="300" w:after="150"/>
      </w:pPr>
      <w:r>
        <w:rPr>
          <w:rFonts w:ascii="Arial" w:cs="Arial" w:eastAsia="Arial" w:hAnsi="Arial"/>
        </w:rPr>
        <w:t xml:space="preserve">Core Principle</w:t>
      </w:r>
    </w:p>
    <w:p>
      <w:pPr>
        <w:spacing w:after="150"/>
      </w:pPr>
      <w:r>
        <w:rPr>
          <w:rFonts w:ascii="Arial" w:cs="Arial" w:eastAsia="Arial" w:hAnsi="Arial"/>
          <w:sz w:val="22"/>
          <w:szCs w:val="22"/>
        </w:rPr>
        <w:t xml:space="preserve">We never tell users what to believe. We show them where independent sources converge, where they diverge, and where primary evidence exists. The user’s judgment is the final authority. Triangulate is a tool that strengthens that judgment, not a replacement for it.</w:t>
      </w:r>
    </w:p>
    <w:p>
      <w:pPr>
        <w:pStyle w:val="Heading2"/>
        <w:spacing w:before="300" w:after="150"/>
      </w:pPr>
      <w:r>
        <w:rPr>
          <w:rFonts w:ascii="Arial" w:cs="Arial" w:eastAsia="Arial" w:hAnsi="Arial"/>
        </w:rPr>
        <w:t xml:space="preserve">How We’re Different From Ground News</w:t>
      </w:r>
    </w:p>
    <w:p>
      <w:pPr>
        <w:spacing w:after="150"/>
      </w:pPr>
      <w:r>
        <w:rPr>
          <w:rFonts w:ascii="Arial" w:cs="Arial" w:eastAsia="Arial" w:hAnsi="Arial"/>
          <w:sz w:val="22"/>
          <w:szCs w:val="22"/>
        </w:rPr>
        <w:t xml:space="preserve">Ground News shows you that bias exists. Triangulate shows you where truth emerges despite it. Ground News says “here’s how left and right covered this story” and gives outlets a bias rating. That’s useful, but it still leaves you as the judge staring at conflicting headlines. Triangulate goes further: it extracts the actual factual claims from each side, checks which ones the other side also confirms (even if they’d rather not), and surfaces that convergence as a trust signal. It’s the difference between showing you three maps and showing you where all three maps agree the road is. Plus, Triangulate actively hunts for primary sources — the court filing, the bill text, the transcript — so you can skip the middlemen entirely when the evidence exists. Ground News organizes the media landscape. Triangulate reads it for you and finds the signal.</w:t>
      </w:r>
    </w:p>
    <w:p>
      <w:pPr>
        <w:pStyle w:val="Heading1"/>
        <w:spacing w:before="300" w:after="150"/>
      </w:pPr>
      <w:r>
        <w:rPr>
          <w:rFonts w:ascii="Arial" w:cs="Arial" w:eastAsia="Arial" w:hAnsi="Arial"/>
        </w:rPr>
        <w:t xml:space="preserve">2. Target Users</w:t>
      </w:r>
    </w:p>
    <w:p>
      <w:pPr>
        <w:spacing w:after="150"/>
      </w:pPr>
      <w:r>
        <w:rPr>
          <w:rFonts w:ascii="Arial" w:cs="Arial" w:eastAsia="Arial" w:hAnsi="Arial"/>
          <w:sz w:val="22"/>
          <w:szCs w:val="22"/>
        </w:rPr>
        <w:t xml:space="preserve">The MVP targets a broad audience united by a single pain point: uncertainty about what’s true. Three primary personas emerge: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35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5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Key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Overwhelmed Reader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Everyday news consumer who feels lost, doesn’t know which outlets to trust, often disengages entirely.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simple signal: “Is this actually confirmed or just one outlet’s take?”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Engaged Skeptic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Politically active, reads multiple sources already but manually. Leans left or right but wants ground truth.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triangulation. Show me what the “other side” is actually reporting, not strawman 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Researcher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Journalist, student, analyst, or professional who needs verified information with source trails.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document links. Court filings, legislation text, official statements, data.</w:t>
            </w:r>
          </w:p>
        </w:tc>
      </w:tr>
    </w:tbl>
    <w:p>
      <w:pPr>
        <w:spacing w:after="200"/>
      </w:pPr>
    </w:p>
    <w:p>
      <w:pPr>
        <w:pStyle w:val="Heading1"/>
        <w:spacing w:before="300" w:after="150"/>
      </w:pPr>
      <w:r>
        <w:rPr>
          <w:rFonts w:ascii="Arial" w:cs="Arial" w:eastAsia="Arial" w:hAnsi="Arial"/>
        </w:rPr>
        <w:t xml:space="preserve">3. Primary Experience</w:t>
      </w:r>
    </w:p>
    <w:p>
      <w:pPr>
        <w:spacing w:after="150"/>
      </w:pPr>
      <w:r>
        <w:rPr>
          <w:rFonts w:ascii="Arial" w:cs="Arial" w:eastAsia="Arial" w:hAnsi="Arial"/>
          <w:sz w:val="22"/>
          <w:szCs w:val="22"/>
        </w:rPr>
        <w:t xml:space="preserve">The app has two core interaction modes. The MVP builds the Feed first, then adds Search.</w:t>
      </w:r>
    </w:p>
    <w:p>
      <w:pPr>
        <w:pStyle w:val="Heading2"/>
        <w:spacing w:before="300" w:after="150"/>
      </w:pPr>
      <w:r>
        <w:rPr>
          <w:rFonts w:ascii="Arial" w:cs="Arial" w:eastAsia="Arial" w:hAnsi="Arial"/>
        </w:rPr>
        <w:t xml:space="preserve">Mode 1: The Daily Feed (Build First)</w:t>
      </w:r>
    </w:p>
    <w:p>
      <w:pPr>
        <w:spacing w:after="150"/>
      </w:pPr>
      <w:r>
        <w:rPr>
          <w:rFonts w:ascii="Arial" w:cs="Arial" w:eastAsia="Arial" w:hAnsi="Arial"/>
          <w:sz w:val="22"/>
          <w:szCs w:val="22"/>
        </w:rPr>
        <w:t xml:space="preserve">A curated feed of the day’s major stories, each displayed with trust signals. This is the default home screen. The user opens the app and immediately sees what’s happening, with convergence data layered on top. Think of it as a news homepage where every story comes pre-triangulated.</w:t>
      </w:r>
    </w:p>
    <w:p>
      <w:pPr>
        <w:pStyle w:val="Heading2"/>
        <w:spacing w:before="300" w:after="150"/>
      </w:pPr>
      <w:r>
        <w:rPr>
          <w:rFonts w:ascii="Arial" w:cs="Arial" w:eastAsia="Arial" w:hAnsi="Arial"/>
        </w:rPr>
        <w:t xml:space="preserve">Mode 2: Search &amp; Triangulate (Build Second)</w:t>
      </w:r>
    </w:p>
    <w:p>
      <w:pPr>
        <w:spacing w:after="150"/>
      </w:pPr>
      <w:r>
        <w:rPr>
          <w:rFonts w:ascii="Arial" w:cs="Arial" w:eastAsia="Arial" w:hAnsi="Arial"/>
          <w:sz w:val="22"/>
          <w:szCs w:val="22"/>
        </w:rPr>
        <w:t xml:space="preserve">The user pastes a headline, URL, or topic and the app finds all related coverage across the source spectrum, then applies the same convergence analysis. This is the “I just saw something on social media, is it real?” use case.</w:t>
      </w:r>
    </w:p>
    <w:p>
      <w:pPr>
        <w:pStyle w:val="Heading1"/>
        <w:spacing w:before="300" w:after="150"/>
      </w:pPr>
      <w:r>
        <w:rPr>
          <w:rFonts w:ascii="Arial" w:cs="Arial" w:eastAsia="Arial" w:hAnsi="Arial"/>
        </w:rPr>
        <w:t xml:space="preserve">4. The Trust Signal System</w:t>
      </w:r>
    </w:p>
    <w:p>
      <w:pPr>
        <w:spacing w:after="150"/>
      </w:pPr>
      <w:r>
        <w:rPr>
          <w:rFonts w:ascii="Arial" w:cs="Arial" w:eastAsia="Arial" w:hAnsi="Arial"/>
          <w:sz w:val="22"/>
          <w:szCs w:val="22"/>
        </w:rPr>
        <w:t xml:space="preserve">This is the core innovation. Every claim or story gets a trust signal based on observable, non-ideological criteria. No opinions. No “fact check” verdicts. Just signal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How It’s Determined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Single Source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outlet is reporting this claim.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clustering finds no matching coverage from other outlets.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Contested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outlets cover this but disagree on key facts.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 finds related stories, but key claim extraction shows contradictions.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Converged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Ideologically opposed sources confirm the same core facts.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Outlets from different bias categories independently report matching factual claims.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Source-Backed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primary document is available to verify directly.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pattern matching + NLP detects references to court filings, legislation, data, transcripts.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Institutionally Validated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court, agency, or official body has acted on this.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of institutional actions: rulings, lawsuits filed, agency statements, votes.</w:t>
            </w:r>
          </w:p>
        </w:tc>
      </w:tr>
    </w:tbl>
    <w:p>
      <w:pPr>
        <w:spacing w:after="200"/>
      </w:pPr>
    </w:p>
    <w:p>
      <w:pPr>
        <w:spacing w:after="150"/>
      </w:pPr>
      <w:r>
        <w:rPr>
          <w:rFonts w:ascii="Arial" w:cs="Arial" w:eastAsia="Arial" w:hAnsi="Arial"/>
          <w:sz w:val="22"/>
          <w:szCs w:val="22"/>
        </w:rPr>
        <w:t xml:space="preserve">Signals can stack. A story can be both Converged and Source-Backed, which is the highest confidence level. The UI makes this intuitive through visual layering.</w:t>
      </w:r>
    </w:p>
    <w:p>
      <w:pPr>
        <w:pStyle w:val="Heading1"/>
        <w:spacing w:before="300" w:after="150"/>
      </w:pPr>
      <w:r>
        <w:rPr>
          <w:rFonts w:ascii="Arial" w:cs="Arial" w:eastAsia="Arial" w:hAnsi="Arial"/>
        </w:rPr>
        <w:t xml:space="preserve">5. Reporting vs. Commentary Detection</w:t>
      </w:r>
    </w:p>
    <w:p>
      <w:pPr>
        <w:spacing w:after="150"/>
      </w:pPr>
      <w:r>
        <w:rPr>
          <w:rFonts w:ascii="Arial" w:cs="Arial" w:eastAsia="Arial" w:hAnsi="Arial"/>
          <w:sz w:val="22"/>
          <w:szCs w:val="22"/>
        </w:rPr>
        <w:t xml:space="preserve">A critical feature: the app distinguishes factual reporting from opinion and commentary. This is essential because a lot of “disagreement” between outlets is actually disagreement between their opinion writers, not their reporters. The underlying facts may actually converge.</w:t>
      </w:r>
    </w:p>
    <w:p>
      <w:pPr>
        <w:pStyle w:val="Heading2"/>
        <w:spacing w:before="300" w:after="150"/>
      </w:pPr>
      <w:r>
        <w:rPr>
          <w:rFonts w:ascii="Arial" w:cs="Arial" w:eastAsia="Arial" w:hAnsi="Arial"/>
        </w:rPr>
        <w:t xml:space="preserve">Detection Heuristics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Reporting Indicators</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Commentary Indicators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Published in “News” section of outlet</w:t>
            </w:r>
          </w:p>
          <w:p>
            <w:pPr>
              <w:spacing w:after="40"/>
            </w:pPr>
            <w:r>
              <w:rPr>
                <w:rFonts w:ascii="Arial" w:cs="Arial" w:eastAsia="Arial" w:hAnsi="Arial"/>
                <w:sz w:val="20"/>
                <w:szCs w:val="20"/>
              </w:rPr>
              <w:t xml:space="preserve">Byline is a staff reporter or wire service</w:t>
            </w:r>
          </w:p>
          <w:p>
            <w:pPr>
              <w:spacing w:after="40"/>
            </w:pPr>
            <w:r>
              <w:rPr>
                <w:rFonts w:ascii="Arial" w:cs="Arial" w:eastAsia="Arial" w:hAnsi="Arial"/>
                <w:sz w:val="20"/>
                <w:szCs w:val="20"/>
              </w:rPr>
              <w:t xml:space="preserve">Contains direct quotes with attribution</w:t>
            </w:r>
          </w:p>
          <w:p>
            <w:pPr>
              <w:spacing w:after="40"/>
            </w:pPr>
            <w:r>
              <w:rPr>
                <w:rFonts w:ascii="Arial" w:cs="Arial" w:eastAsia="Arial" w:hAnsi="Arial"/>
                <w:sz w:val="20"/>
                <w:szCs w:val="20"/>
              </w:rPr>
              <w:t xml:space="preserve">References specific data, documents, events</w:t>
            </w:r>
          </w:p>
          <w:p>
            <w:pPr>
              <w:spacing w:after="40"/>
            </w:pPr>
            <w:r>
              <w:rPr>
                <w:rFonts w:ascii="Arial" w:cs="Arial" w:eastAsia="Arial" w:hAnsi="Arial"/>
                <w:sz w:val="20"/>
                <w:szCs w:val="20"/>
              </w:rPr>
              <w:t xml:space="preserve">Neutral headline 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Published in “Opinion” or “Editorial” section</w:t>
            </w:r>
          </w:p>
          <w:p>
            <w:pPr>
              <w:spacing w:after="40"/>
            </w:pPr>
            <w:r>
              <w:rPr>
                <w:rFonts w:ascii="Arial" w:cs="Arial" w:eastAsia="Arial" w:hAnsi="Arial"/>
                <w:sz w:val="20"/>
                <w:szCs w:val="20"/>
              </w:rPr>
              <w:t xml:space="preserve">Byline is a columnist or contributor</w:t>
            </w:r>
          </w:p>
          <w:p>
            <w:pPr>
              <w:spacing w:after="40"/>
            </w:pPr>
            <w:r>
              <w:rPr>
                <w:rFonts w:ascii="Arial" w:cs="Arial" w:eastAsia="Arial" w:hAnsi="Arial"/>
                <w:sz w:val="20"/>
                <w:szCs w:val="20"/>
              </w:rPr>
              <w:t xml:space="preserve">First-person perspective (“I believe”)</w:t>
            </w:r>
          </w:p>
          <w:p>
            <w:pPr>
              <w:spacing w:after="40"/>
            </w:pPr>
            <w:r>
              <w:rPr>
                <w:rFonts w:ascii="Arial" w:cs="Arial" w:eastAsia="Arial" w:hAnsi="Arial"/>
                <w:sz w:val="20"/>
                <w:szCs w:val="20"/>
              </w:rPr>
              <w:t xml:space="preserve">Evaluative language (“should,” “must,” “outrageous”)</w:t>
            </w:r>
          </w:p>
          <w:p>
            <w:pPr>
              <w:spacing w:after="40"/>
            </w:pPr>
            <w:r>
              <w:rPr>
                <w:rFonts w:ascii="Arial" w:cs="Arial" w:eastAsia="Arial" w:hAnsi="Arial"/>
                <w:sz w:val="20"/>
                <w:szCs w:val="20"/>
              </w:rPr>
              <w:t xml:space="preserve">Headline contains value judgment</w:t>
            </w:r>
          </w:p>
        </w:tc>
      </w:tr>
    </w:tbl>
    <w:p>
      <w:pPr>
        <w:spacing w:after="200"/>
      </w:pPr>
    </w:p>
    <w:p>
      <w:pPr>
        <w:spacing w:after="150"/>
      </w:pPr>
      <w:r>
        <w:rPr>
          <w:rFonts w:ascii="Arial" w:cs="Arial" w:eastAsia="Arial" w:hAnsi="Arial"/>
          <w:sz w:val="22"/>
          <w:szCs w:val="22"/>
        </w:rPr>
        <w:t xml:space="preserve">The MVP uses a combination of URL analysis (most outlets separate opinion into distinct URL paths) and simple NLP heuristics. Future versions can use trained classifiers for higher accuracy.</w:t>
      </w:r>
    </w:p>
    <w:p>
      <w:pPr>
        <w:pStyle w:val="Heading1"/>
        <w:spacing w:before="300" w:after="150"/>
      </w:pPr>
      <w:r>
        <w:rPr>
          <w:rFonts w:ascii="Arial" w:cs="Arial" w:eastAsia="Arial" w:hAnsi="Arial"/>
        </w:rPr>
        <w:t xml:space="preserve">6. Source Database</w:t>
      </w:r>
    </w:p>
    <w:p>
      <w:pPr>
        <w:spacing w:after="150"/>
      </w:pPr>
      <w:r>
        <w:rPr>
          <w:rFonts w:ascii="Arial" w:cs="Arial" w:eastAsia="Arial" w:hAnsi="Arial"/>
          <w:sz w:val="22"/>
          <w:szCs w:val="22"/>
        </w:rPr>
        <w:t xml:space="preserve">The MVP launches with approximately 20 outlets spanning the ideological spectrum. Bias categorization draws from established media bias research (AllSides, Ad Fontes Media Chart) but is presented as a spectrum, not a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Left</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Center-Left</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Center</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Center-Right</w:t>
            </w:r>
          </w:p>
        </w:tc>
        <w:tc>
          <w:tcPr>
            <w:tcW w:type="dxa" w:w="1872"/>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Right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MSNBC</w:t>
            </w:r>
          </w:p>
          <w:p>
            <w:pPr>
              <w:spacing w:after="40"/>
            </w:pPr>
            <w:r>
              <w:rPr>
                <w:rFonts w:ascii="Arial" w:cs="Arial" w:eastAsia="Arial" w:hAnsi="Arial"/>
                <w:sz w:val="20"/>
                <w:szCs w:val="20"/>
              </w:rPr>
              <w:t xml:space="preserve">The Guardian</w:t>
            </w:r>
          </w:p>
          <w:p>
            <w:pPr>
              <w:spacing w:after="40"/>
            </w:pPr>
            <w:r>
              <w:rPr>
                <w:rFonts w:ascii="Arial" w:cs="Arial" w:eastAsia="Arial" w:hAnsi="Arial"/>
                <w:sz w:val="20"/>
                <w:szCs w:val="20"/>
              </w:rPr>
              <w:t xml:space="preserve">Vox</w:t>
            </w:r>
          </w:p>
          <w:p>
            <w:pPr>
              <w:spacing w:after="40"/>
            </w:pPr>
            <w:r>
              <w:rPr>
                <w:rFonts w:ascii="Arial" w:cs="Arial" w:eastAsia="Arial" w:hAnsi="Arial"/>
                <w:sz w:val="20"/>
                <w:szCs w:val="20"/>
              </w:rPr>
              <w:t xml:space="preserve">HuffPost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NYT</w:t>
            </w:r>
          </w:p>
          <w:p>
            <w:pPr>
              <w:spacing w:after="40"/>
            </w:pPr>
            <w:r>
              <w:rPr>
                <w:rFonts w:ascii="Arial" w:cs="Arial" w:eastAsia="Arial" w:hAnsi="Arial"/>
                <w:sz w:val="20"/>
                <w:szCs w:val="20"/>
              </w:rPr>
              <w:t xml:space="preserve">Washington Post</w:t>
            </w:r>
          </w:p>
          <w:p>
            <w:pPr>
              <w:spacing w:after="40"/>
            </w:pPr>
            <w:r>
              <w:rPr>
                <w:rFonts w:ascii="Arial" w:cs="Arial" w:eastAsia="Arial" w:hAnsi="Arial"/>
                <w:sz w:val="20"/>
                <w:szCs w:val="20"/>
              </w:rPr>
              <w:t xml:space="preserve">CNN</w:t>
            </w:r>
          </w:p>
          <w:p>
            <w:pPr>
              <w:spacing w:after="40"/>
            </w:pPr>
            <w:r>
              <w:rPr>
                <w:rFonts w:ascii="Arial" w:cs="Arial" w:eastAsia="Arial" w:hAnsi="Arial"/>
                <w:sz w:val="20"/>
                <w:szCs w:val="20"/>
              </w:rPr>
              <w:t xml:space="preserve">NPR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w:t>
            </w:r>
          </w:p>
          <w:p>
            <w:pPr>
              <w:spacing w:after="40"/>
            </w:pPr>
            <w:r>
              <w:rPr>
                <w:rFonts w:ascii="Arial" w:cs="Arial" w:eastAsia="Arial" w:hAnsi="Arial"/>
                <w:sz w:val="20"/>
                <w:szCs w:val="20"/>
              </w:rPr>
              <w:t xml:space="preserve">Reuters</w:t>
            </w:r>
          </w:p>
          <w:p>
            <w:pPr>
              <w:spacing w:after="40"/>
            </w:pPr>
            <w:r>
              <w:rPr>
                <w:rFonts w:ascii="Arial" w:cs="Arial" w:eastAsia="Arial" w:hAnsi="Arial"/>
                <w:sz w:val="20"/>
                <w:szCs w:val="20"/>
              </w:rPr>
              <w:t xml:space="preserve">BBC</w:t>
            </w:r>
          </w:p>
          <w:p>
            <w:pPr>
              <w:spacing w:after="40"/>
            </w:pPr>
            <w:r>
              <w:rPr>
                <w:rFonts w:ascii="Arial" w:cs="Arial" w:eastAsia="Arial" w:hAnsi="Arial"/>
                <w:sz w:val="20"/>
                <w:szCs w:val="20"/>
              </w:rPr>
              <w:t xml:space="preserve">PBS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Wall Street Journal</w:t>
            </w:r>
          </w:p>
          <w:p>
            <w:pPr>
              <w:spacing w:after="40"/>
            </w:pPr>
            <w:r>
              <w:rPr>
                <w:rFonts w:ascii="Arial" w:cs="Arial" w:eastAsia="Arial" w:hAnsi="Arial"/>
                <w:sz w:val="20"/>
                <w:szCs w:val="20"/>
              </w:rPr>
              <w:t xml:space="preserve">The Economist</w:t>
            </w:r>
          </w:p>
          <w:p>
            <w:pPr>
              <w:spacing w:after="40"/>
            </w:pPr>
            <w:r>
              <w:rPr>
                <w:rFonts w:ascii="Arial" w:cs="Arial" w:eastAsia="Arial" w:hAnsi="Arial"/>
                <w:sz w:val="20"/>
                <w:szCs w:val="20"/>
              </w:rPr>
              <w:t xml:space="preserve">Forbes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Fox News</w:t>
            </w:r>
          </w:p>
          <w:p>
            <w:pPr>
              <w:spacing w:after="40"/>
            </w:pPr>
            <w:r>
              <w:rPr>
                <w:rFonts w:ascii="Arial" w:cs="Arial" w:eastAsia="Arial" w:hAnsi="Arial"/>
                <w:sz w:val="20"/>
                <w:szCs w:val="20"/>
              </w:rPr>
              <w:t xml:space="preserve">Daily Wire</w:t>
            </w:r>
          </w:p>
          <w:p>
            <w:pPr>
              <w:spacing w:after="40"/>
            </w:pPr>
            <w:r>
              <w:rPr>
                <w:rFonts w:ascii="Arial" w:cs="Arial" w:eastAsia="Arial" w:hAnsi="Arial"/>
                <w:sz w:val="20"/>
                <w:szCs w:val="20"/>
              </w:rPr>
              <w:t xml:space="preserve">NY Post</w:t>
            </w:r>
          </w:p>
          <w:p>
            <w:pPr>
              <w:spacing w:after="40"/>
            </w:pPr>
            <w:r>
              <w:rPr>
                <w:rFonts w:ascii="Arial" w:cs="Arial" w:eastAsia="Arial" w:hAnsi="Arial"/>
                <w:sz w:val="20"/>
                <w:szCs w:val="20"/>
              </w:rPr>
              <w:t xml:space="preserve">National Review</w:t>
            </w:r>
          </w:p>
        </w:tc>
      </w:tr>
    </w:tbl>
    <w:p>
      <w:pPr>
        <w:spacing w:after="200"/>
      </w:pPr>
    </w:p>
    <w:p>
      <w:pPr>
        <w:spacing w:after="150"/>
      </w:pPr>
      <w:r>
        <w:rPr>
          <w:rFonts w:ascii="Arial" w:cs="Arial" w:eastAsia="Arial" w:hAnsi="Arial"/>
          <w:sz w:val="22"/>
          <w:szCs w:val="22"/>
        </w:rPr>
        <w:t xml:space="preserve">Important: Bias labels are used internally for convergence calculation, not displayed prominently to users. The app avoids making users feel judged for their reading habits. Labels may be shown in a subtle, educational way if the user opts in.</w:t>
      </w:r>
    </w:p>
    <w:p>
      <w:pPr>
        <w:pStyle w:val="Heading1"/>
        <w:spacing w:before="300" w:after="150"/>
      </w:pPr>
      <w:r>
        <w:rPr>
          <w:rFonts w:ascii="Arial" w:cs="Arial" w:eastAsia="Arial" w:hAnsi="Arial"/>
        </w:rPr>
        <w:t xml:space="preserve">7. Story View (Core UI)</w:t>
      </w:r>
    </w:p>
    <w:p>
      <w:pPr>
        <w:spacing w:after="150"/>
      </w:pPr>
      <w:r>
        <w:rPr>
          <w:rFonts w:ascii="Arial" w:cs="Arial" w:eastAsia="Arial" w:hAnsi="Arial"/>
          <w:sz w:val="22"/>
          <w:szCs w:val="22"/>
        </w:rPr>
        <w:t xml:space="preserve">When a user taps on a story from the feed, they see the Story View — the heart of the product. The layout has four sections:</w:t>
      </w:r>
    </w:p>
    <w:p>
      <w:pPr>
        <w:pStyle w:val="Heading3"/>
        <w:spacing w:before="300" w:after="150"/>
      </w:pPr>
      <w:r>
        <w:rPr>
          <w:rFonts w:ascii="Arial" w:cs="Arial" w:eastAsia="Arial" w:hAnsi="Arial"/>
        </w:rPr>
        <w:t xml:space="preserve">7a. Header</w:t>
      </w:r>
    </w:p>
    <w:p>
      <w:pPr>
        <w:spacing w:after="150"/>
      </w:pPr>
      <w:r>
        <w:rPr>
          <w:rFonts w:ascii="Arial" w:cs="Arial" w:eastAsia="Arial" w:hAnsi="Arial"/>
          <w:sz w:val="22"/>
          <w:szCs w:val="22"/>
        </w:rPr>
        <w:t xml:space="preserve">Story title (generated from consensus across outlets), trust signal badges, timestamp, and topic tags.</w:t>
      </w:r>
    </w:p>
    <w:p>
      <w:pPr>
        <w:pStyle w:val="Heading3"/>
        <w:spacing w:before="300" w:after="150"/>
      </w:pPr>
      <w:r>
        <w:rPr>
          <w:rFonts w:ascii="Arial" w:cs="Arial" w:eastAsia="Arial" w:hAnsi="Arial"/>
        </w:rPr>
        <w:t xml:space="preserve">7b. Convergence Panel</w:t>
      </w:r>
    </w:p>
    <w:p>
      <w:pPr>
        <w:spacing w:after="150"/>
      </w:pPr>
      <w:r>
        <w:rPr>
          <w:rFonts w:ascii="Arial" w:cs="Arial" w:eastAsia="Arial" w:hAnsi="Arial"/>
          <w:sz w:val="22"/>
          <w:szCs w:val="22"/>
        </w:rPr>
        <w:t xml:space="preserve">The “three-column view” showing how left-leaning, center, and right-leaning outlets cover the story. Key convergent facts are highlighted in green across all columns. Divergent claims are highlighted in yellow or red. Each column links to the full original article.</w:t>
      </w:r>
    </w:p>
    <w:p>
      <w:pPr>
        <w:pStyle w:val="Heading3"/>
        <w:spacing w:before="300" w:after="150"/>
      </w:pPr>
      <w:r>
        <w:rPr>
          <w:rFonts w:ascii="Arial" w:cs="Arial" w:eastAsia="Arial" w:hAnsi="Arial"/>
        </w:rPr>
        <w:t xml:space="preserve">7c. Key Claims Tracker</w:t>
      </w:r>
    </w:p>
    <w:p>
      <w:pPr>
        <w:spacing w:after="150"/>
      </w:pPr>
      <w:r>
        <w:rPr>
          <w:rFonts w:ascii="Arial" w:cs="Arial" w:eastAsia="Arial" w:hAnsi="Arial"/>
          <w:sz w:val="22"/>
          <w:szCs w:val="22"/>
        </w:rPr>
        <w:t xml:space="preserve">A structured list of the story’s core factual claims, each with its own mini trust signal. For example: “The bill passed 52-48” might show green (converged) while “The bill will cost $2 trillion” might show yellow (contested, with different figures cited by different outlets).</w:t>
      </w:r>
    </w:p>
    <w:p>
      <w:pPr>
        <w:pStyle w:val="Heading3"/>
        <w:spacing w:before="300" w:after="150"/>
      </w:pPr>
      <w:r>
        <w:rPr>
          <w:rFonts w:ascii="Arial" w:cs="Arial" w:eastAsia="Arial" w:hAnsi="Arial"/>
        </w:rPr>
        <w:t xml:space="preserve">7d. Primary Sources</w:t>
      </w:r>
    </w:p>
    <w:p>
      <w:pPr>
        <w:spacing w:after="150"/>
      </w:pPr>
      <w:r>
        <w:rPr>
          <w:rFonts w:ascii="Arial" w:cs="Arial" w:eastAsia="Arial" w:hAnsi="Arial"/>
          <w:sz w:val="22"/>
          <w:szCs w:val="22"/>
        </w:rPr>
        <w:t xml:space="preserve">Direct links to any available primary documents: the actual bill text, the court filing, the press release, the dataset, the transcript. This section only appears when primary sources are detected.</w:t>
      </w:r>
    </w:p>
    <w:p>
      <w:pPr>
        <w:pStyle w:val="Heading1"/>
        <w:spacing w:before="300" w:after="150"/>
      </w:pPr>
      <w:r>
        <w:rPr>
          <w:rFonts w:ascii="Arial" w:cs="Arial" w:eastAsia="Arial" w:hAnsi="Arial"/>
        </w:rPr>
        <w:t xml:space="preserve">8. Technical Architecture</w:t>
      </w:r>
    </w:p>
    <w:p>
      <w:pPr>
        <w:pStyle w:val="Heading2"/>
        <w:spacing w:before="300" w:after="150"/>
      </w:pPr>
      <w:r>
        <w:rPr>
          <w:rFonts w:ascii="Arial" w:cs="Arial" w:eastAsia="Arial" w:hAnsi="Arial"/>
        </w:rPr>
        <w:t xml:space="preserve">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 — server-rendered for SEO, works great on mobile browsers. Builds on your JS foundations.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API routes (keeps everything in one project) or Express.js if you want separation.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rock-solid, free, great for structured data like stories, claims,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NLP / AI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for claim extraction, summarization, and reporting vs. commentary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Clustering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 Transformers (Python microservice) for semantic similarity, DBSCAN for grouping.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Ingestion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feeds from all 20 outlets, polled every 15 minutes. Respects robots.txt and rate limits.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 or Render (backend/database). Free tiers to 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handles subscriptions, tiers, grandfathered pricing, and affiliate payouts.</w:t>
            </w:r>
          </w:p>
        </w:tc>
      </w:tr>
    </w:tbl>
    <w:p>
      <w:pPr>
        <w:spacing w:after="200"/>
      </w:pPr>
    </w:p>
    <w:p>
      <w:pPr>
        <w:pStyle w:val="Heading2"/>
        <w:spacing w:before="300" w:after="150"/>
      </w:pPr>
      <w:r>
        <w:rPr>
          <w:rFonts w:ascii="Arial" w:cs="Arial" w:eastAsia="Arial" w:hAnsi="Arial"/>
        </w:rPr>
        <w:t xml:space="preserve">Why This Stack Works For You</w:t>
      </w:r>
    </w:p>
    <w:p>
      <w:pPr>
        <w:spacing w:after="150"/>
      </w:pPr>
      <w:r>
        <w:rPr>
          <w:rFonts w:ascii="Arial" w:cs="Arial" w:eastAsia="Arial" w:hAnsi="Arial"/>
          <w:sz w:val="22"/>
          <w:szCs w:val="22"/>
        </w:rPr>
        <w:t xml:space="preserve">You have HTML, CSS, and JavaScript foundations. Next.js is the natural next step — it’s React (which is JavaScript) with built-in routing, server rendering, and API support. One language (JavaScript/TypeScript) runs the entire frontend and backend. The only Python needed is the clustering microservice, which can be a small standalone script.</w:t>
      </w:r>
    </w:p>
    <w:p>
      <w:pPr>
        <w:pStyle w:val="Heading1"/>
        <w:spacing w:before="300" w:after="150"/>
      </w:pPr>
      <w:r>
        <w:rPr>
          <w:rFonts w:ascii="Arial" w:cs="Arial" w:eastAsia="Arial" w:hAnsi="Arial"/>
        </w:rPr>
        <w:t xml:space="preserve">9. Data Model</w:t>
      </w:r>
    </w:p>
    <w:p>
      <w:pPr>
        <w:spacing w:after="150"/>
      </w:pPr>
      <w:r>
        <w:rPr>
          <w:rFonts w:ascii="Arial" w:cs="Arial" w:eastAsia="Arial" w:hAnsi="Arial"/>
          <w:sz w:val="22"/>
          <w:szCs w:val="22"/>
        </w:rPr>
        <w:t xml:space="preserve">The core entities and their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3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Key Fields</w:t>
            </w:r>
          </w:p>
        </w:tc>
        <w:tc>
          <w:tcPr>
            <w:tcW w:type="dxa" w:w="3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url, rss_feed_url, bias_category, section_urls, affiliate_url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news outlet in the system, with affiliate link if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Article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source_id, title, url, published_at, content_type (reporting/commentary), raw_text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articles ingested from RSS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generated_title, summary, created_at, updated_at, trust_signal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clustered event/topic that groups related articles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Claim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story_id, claim_text, claim_type (factual/evaluative), convergence_score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factual claims extracted from articles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ClaimSource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claim_id, article_id, quote, supports (boolean)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a claim to the article(s) that make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PrimaryDoc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story_id, doc_type (court/legislation/data/transcript), url, title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original source documents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email, tier, stripe_customer_id, joined_at, price_locked_at, is_founder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with grandfathered pricing and founder status</w:t>
            </w:r>
          </w:p>
        </w:tc>
      </w:tr>
    </w:tbl>
    <w:p>
      <w:pPr>
        <w:spacing w:after="200"/>
      </w:pPr>
    </w:p>
    <w:p>
      <w:pPr>
        <w:pStyle w:val="Heading1"/>
        <w:spacing w:before="300" w:after="150"/>
      </w:pPr>
      <w:r>
        <w:rPr>
          <w:rFonts w:ascii="Arial" w:cs="Arial" w:eastAsia="Arial" w:hAnsi="Arial"/>
        </w:rPr>
        <w:t xml:space="preserve">10. Convergence Algorithm</w:t>
      </w:r>
    </w:p>
    <w:p>
      <w:pPr>
        <w:spacing w:after="150"/>
      </w:pPr>
      <w:r>
        <w:rPr>
          <w:rFonts w:ascii="Arial" w:cs="Arial" w:eastAsia="Arial" w:hAnsi="Arial"/>
          <w:sz w:val="22"/>
          <w:szCs w:val="22"/>
        </w:rPr>
        <w:t xml:space="preserve">This is the engine. Here’s how trust signals are calculated:</w:t>
      </w:r>
    </w:p>
    <w:p>
      <w:pPr>
        <w:pStyle w:val="Heading3"/>
        <w:spacing w:before="300" w:after="150"/>
      </w:pPr>
      <w:r>
        <w:rPr>
          <w:rFonts w:ascii="Arial" w:cs="Arial" w:eastAsia="Arial" w:hAnsi="Arial"/>
        </w:rPr>
        <w:t xml:space="preserve">Step 1: Ingest</w:t>
      </w:r>
    </w:p>
    <w:p>
      <w:pPr>
        <w:spacing w:after="150"/>
      </w:pPr>
      <w:r>
        <w:rPr>
          <w:rFonts w:ascii="Arial" w:cs="Arial" w:eastAsia="Arial" w:hAnsi="Arial"/>
          <w:sz w:val="22"/>
          <w:szCs w:val="22"/>
        </w:rPr>
        <w:t xml:space="preserve">Every 15 minutes, pull new articles from all RSS feeds. Store raw text and metadata. Classify each as reporting or commentary using URL path analysis and NLP heuristics.</w:t>
      </w:r>
    </w:p>
    <w:p>
      <w:pPr>
        <w:pStyle w:val="Heading3"/>
        <w:spacing w:before="300" w:after="150"/>
      </w:pPr>
      <w:r>
        <w:rPr>
          <w:rFonts w:ascii="Arial" w:cs="Arial" w:eastAsia="Arial" w:hAnsi="Arial"/>
        </w:rPr>
        <w:t xml:space="preserve">Step 2: Cluster</w:t>
      </w:r>
    </w:p>
    <w:p>
      <w:pPr>
        <w:spacing w:after="150"/>
      </w:pPr>
      <w:r>
        <w:rPr>
          <w:rFonts w:ascii="Arial" w:cs="Arial" w:eastAsia="Arial" w:hAnsi="Arial"/>
          <w:sz w:val="22"/>
          <w:szCs w:val="22"/>
        </w:rPr>
        <w:t xml:space="preserve">Convert article titles and first paragraphs into semantic embeddings using a sentence transformer model. Run DBSCAN clustering to group articles covering the same event. Each cluster becomes a “Story.”</w:t>
      </w:r>
    </w:p>
    <w:p>
      <w:pPr>
        <w:pStyle w:val="Heading3"/>
        <w:spacing w:before="300" w:after="150"/>
      </w:pPr>
      <w:r>
        <w:rPr>
          <w:rFonts w:ascii="Arial" w:cs="Arial" w:eastAsia="Arial" w:hAnsi="Arial"/>
        </w:rPr>
        <w:t xml:space="preserve">Step 3: Extract Claims</w:t>
      </w:r>
    </w:p>
    <w:p>
      <w:pPr>
        <w:spacing w:after="150"/>
      </w:pPr>
      <w:r>
        <w:rPr>
          <w:rFonts w:ascii="Arial" w:cs="Arial" w:eastAsia="Arial" w:hAnsi="Arial"/>
          <w:sz w:val="22"/>
          <w:szCs w:val="22"/>
        </w:rPr>
        <w:t xml:space="preserve">For each story cluster, use Claude API to extract key factual claims from each article. Normalize claims into comparable statements. Example: “The Senate voted 52-48 to pass...” and “The measure passed the Senate with a 52-48 vote” become the same claim.</w:t>
      </w:r>
    </w:p>
    <w:p>
      <w:pPr>
        <w:pStyle w:val="Heading3"/>
        <w:spacing w:before="300" w:after="150"/>
      </w:pPr>
      <w:r>
        <w:rPr>
          <w:rFonts w:ascii="Arial" w:cs="Arial" w:eastAsia="Arial" w:hAnsi="Arial"/>
        </w:rPr>
        <w:t xml:space="preserve">Step 4: Score Convergence</w:t>
      </w:r>
    </w:p>
    <w:p>
      <w:pPr>
        <w:spacing w:after="150"/>
      </w:pPr>
      <w:r>
        <w:rPr>
          <w:rFonts w:ascii="Arial" w:cs="Arial" w:eastAsia="Arial" w:hAnsi="Arial"/>
          <w:sz w:val="22"/>
          <w:szCs w:val="22"/>
        </w:rPr>
        <w:t xml:space="preserve">For each claim, check which bias categories confirm it. The convergence score is based on ideological spread, not just count. Two outlets from the same bias bucket confirming something is less meaningful than one left-leaning and one right-leaning outlet confirming it. The formula weighs cross-spectrum agreement most heavily.</w:t>
      </w:r>
    </w:p>
    <w:p>
      <w:pPr>
        <w:pStyle w:val="Heading3"/>
        <w:spacing w:before="300" w:after="150"/>
      </w:pPr>
      <w:r>
        <w:rPr>
          <w:rFonts w:ascii="Arial" w:cs="Arial" w:eastAsia="Arial" w:hAnsi="Arial"/>
        </w:rPr>
        <w:t xml:space="preserve">Step 5: Detect Primary Sources</w:t>
      </w:r>
    </w:p>
    <w:p>
      <w:pPr>
        <w:spacing w:after="150"/>
      </w:pPr>
      <w:r>
        <w:rPr>
          <w:rFonts w:ascii="Arial" w:cs="Arial" w:eastAsia="Arial" w:hAnsi="Arial"/>
          <w:sz w:val="22"/>
          <w:szCs w:val="22"/>
        </w:rPr>
        <w:t xml:space="preserve">Scan article text for URLs and references matching known primary source patterns: .gov domains, court filing numbers (PACER patterns), bill numbers (H.R. / S. format), .edu research links, official press release URLs. Extract and categorize these.</w:t>
      </w:r>
    </w:p>
    <w:p>
      <w:pPr>
        <w:pStyle w:val="Heading3"/>
        <w:spacing w:before="300" w:after="150"/>
      </w:pPr>
      <w:r>
        <w:rPr>
          <w:rFonts w:ascii="Arial" w:cs="Arial" w:eastAsia="Arial" w:hAnsi="Arial"/>
        </w:rPr>
        <w:t xml:space="preserve">Step 6: Assign Trust Signal</w:t>
      </w:r>
    </w:p>
    <w:p>
      <w:pPr>
        <w:spacing w:after="150"/>
      </w:pPr>
      <w:r>
        <w:rPr>
          <w:rFonts w:ascii="Arial" w:cs="Arial" w:eastAsia="Arial" w:hAnsi="Arial"/>
          <w:sz w:val="22"/>
          <w:szCs w:val="22"/>
        </w:rPr>
        <w:t xml:space="preserve">The story’s overall trust signal is the highest signal its claims achieve. A story with at least one Converged claim and a primary source gets the maximum confidence presentation. Signals can stack and are displayed as badges.</w:t>
      </w:r>
    </w:p>
    <w:p>
      <w:pPr>
        <w:pStyle w:val="Heading1"/>
        <w:spacing w:before="300" w:after="150"/>
      </w:pPr>
      <w:r>
        <w:rPr>
          <w:rFonts w:ascii="Arial" w:cs="Arial" w:eastAsia="Arial" w:hAnsi="Arial"/>
        </w:rPr>
        <w:t xml:space="preserve">11. Monetization &amp; Business Philosophy</w:t>
      </w:r>
    </w:p>
    <w:p>
      <w:pPr>
        <w:spacing w:after="150"/>
      </w:pPr>
      <w:r>
        <w:rPr>
          <w:rFonts w:ascii="Arial" w:cs="Arial" w:eastAsia="Arial" w:hAnsi="Arial"/>
          <w:sz w:val="22"/>
          <w:szCs w:val="22"/>
        </w:rPr>
        <w:t xml:space="preserve">Triangulate exists to solve a real problem, sustain the people who build it, and remain honest. This is not a venture-scale moonshot designed to extract maximum value from users. It’s a service that charges fair prices for real value, treats early supporters like family, and never compromises its credibility for growth.</w:t>
      </w:r>
    </w:p>
    <w:p>
      <w:pPr>
        <w:pStyle w:val="Heading2"/>
        <w:spacing w:before="300" w:after="150"/>
      </w:pPr>
      <w:r>
        <w:rPr>
          <w:rFonts w:ascii="Arial" w:cs="Arial" w:eastAsia="Arial" w:hAnsi="Arial"/>
        </w:rPr>
        <w:t xml:space="preserve">The Pricing Promise</w:t>
      </w:r>
    </w:p>
    <w:p>
      <w:pPr>
        <w:spacing w:after="150"/>
      </w:pPr>
      <w:r>
        <w:rPr>
          <w:rFonts w:ascii="Arial" w:cs="Arial" w:eastAsia="Arial" w:hAnsi="Arial"/>
          <w:sz w:val="22"/>
          <w:szCs w:val="22"/>
        </w:rPr>
        <w:t xml:space="preserve">Three tiers. That’s it. Forever. We will never add a fourth tier, never paywall a basic feature to force upgrades, and never play pricing games. If you lock in at a price, that’s your price as long as you maintain your subscription. We believe that if we build something genuinely valuable, people will pay a fair price for it without being tricked or pressured.</w:t>
      </w:r>
    </w:p>
    <w:p>
      <w:pPr>
        <w:pStyle w:val="Heading2"/>
        <w:spacing w:before="300" w:after="150"/>
      </w:pPr>
      <w:r>
        <w:rPr>
          <w:rFonts w:ascii="Arial" w:cs="Arial" w:eastAsia="Arial" w:hAnsi="Arial"/>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
            </w:r>
          </w:p>
        </w:tc>
        <w:tc>
          <w:tcPr>
            <w:tcW w:type="dxa" w:w="2387"/>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Free</w:t>
            </w:r>
          </w:p>
        </w:tc>
        <w:tc>
          <w:tcPr>
            <w:tcW w:type="dxa" w:w="2387"/>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Standard — $5/mo</w:t>
            </w:r>
          </w:p>
        </w:tc>
        <w:tc>
          <w:tcPr>
            <w:tcW w:type="dxa" w:w="238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Premium — $18/mo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Feed</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5 stories per day</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feed, all stories</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feed, all stories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Trust Signals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story signal only</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claim-level signals</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claim-level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Convergence Panel</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view (2 sources)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3-column view</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3-column view +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Search &amp; Triangulate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searches per day</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searches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Sources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shown, no preview</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 document type labels</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 previews + archive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Reporting vs. Commentary</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on all articles</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 detailed breakdown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Digest Email</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digest</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digest + custom topics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Bookmarks &amp; History</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up to 50 stories</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 search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Outlet Subscription Deals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affiliate links</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Exclusive bundle discounts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Access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requests/month</w:t>
            </w:r>
          </w:p>
        </w:tc>
      </w:tr>
    </w:tbl>
    <w:p>
      <w:pPr>
        <w:spacing w:after="200"/>
      </w:pPr>
    </w:p>
    <w:p>
      <w:pPr>
        <w:pStyle w:val="Heading2"/>
        <w:spacing w:before="300" w:after="150"/>
      </w:pPr>
      <w:r>
        <w:rPr>
          <w:rFonts w:ascii="Arial" w:cs="Arial" w:eastAsia="Arial" w:hAnsi="Arial"/>
        </w:rPr>
        <w:t xml:space="preserve">Annual Pricing</w:t>
      </w:r>
    </w:p>
    <w:p>
      <w:pPr>
        <w:spacing w:after="150"/>
      </w:pPr>
      <w:r>
        <w:rPr>
          <w:rFonts w:ascii="Arial" w:cs="Arial" w:eastAsia="Arial" w:hAnsi="Arial"/>
          <w:sz w:val="22"/>
          <w:szCs w:val="22"/>
        </w:rPr>
        <w:t xml:space="preserve">Users who pay annually get 2 months free. Standard: $50/year (saves $10). Premium: $180/year (saves $36). Annual subscribers also lock in their price from the date of their first payment.</w:t>
      </w:r>
    </w:p>
    <w:p>
      <w:pPr>
        <w:pStyle w:val="Heading2"/>
        <w:spacing w:before="300" w:after="150"/>
      </w:pPr>
      <w:r>
        <w:rPr>
          <w:rFonts w:ascii="Arial" w:cs="Arial" w:eastAsia="Arial" w:hAnsi="Arial"/>
        </w:rPr>
        <w:t xml:space="preserve">Discounts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Discount</w:t>
            </w:r>
          </w:p>
        </w:tc>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Amount</w:t>
            </w:r>
          </w:p>
        </w:tc>
        <w:tc>
          <w:tcPr>
            <w:tcW w:type="dxa" w:w="46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Student / Educator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off any tier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.edu email or proof of enrollment/employment. Renewable annually.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Nonprofit / Journalist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off any tier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501(c)(3) status or press credentials. These are the people who need this tool most.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Pay-What-You-Can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sets price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on Standard tier. Minimum $1/month. No questions asked. If you can’t afford it, you shouldn’t be locked out of trustworthy information.</w:t>
            </w:r>
          </w:p>
        </w:tc>
      </w:tr>
    </w:tbl>
    <w:p>
      <w:pPr>
        <w:spacing w:after="200"/>
      </w:pPr>
    </w:p>
    <w:p>
      <w:pPr>
        <w:pStyle w:val="Heading2"/>
        <w:spacing w:before="300" w:after="150"/>
      </w:pPr>
      <w:r>
        <w:rPr>
          <w:rFonts w:ascii="Arial" w:cs="Arial" w:eastAsia="Arial" w:hAnsi="Arial"/>
        </w:rPr>
        <w:t xml:space="preserve">The Loyalty Guarantee</w:t>
      </w:r>
    </w:p>
    <w:p>
      <w:pPr>
        <w:spacing w:after="150"/>
      </w:pPr>
      <w:r>
        <w:rPr>
          <w:rFonts w:ascii="Arial" w:cs="Arial" w:eastAsia="Arial" w:hAnsi="Arial"/>
          <w:sz w:val="22"/>
          <w:szCs w:val="22"/>
        </w:rPr>
        <w:t xml:space="preserve">This is non-negotiable and central to who we are:</w:t>
      </w:r>
    </w:p>
    <w:p>
      <w:pPr>
        <w:pStyle w:val="Heading3"/>
        <w:spacing w:before="300" w:after="150"/>
      </w:pPr>
      <w:r>
        <w:rPr>
          <w:rFonts w:ascii="Arial" w:cs="Arial" w:eastAsia="Arial" w:hAnsi="Arial"/>
        </w:rPr>
        <w:t xml:space="preserve">Founder Members (Free for Life)</w:t>
      </w:r>
    </w:p>
    <w:p>
      <w:pPr>
        <w:spacing w:after="150"/>
      </w:pPr>
      <w:r>
        <w:rPr>
          <w:rFonts w:ascii="Arial" w:cs="Arial" w:eastAsia="Arial" w:hAnsi="Arial"/>
          <w:sz w:val="22"/>
          <w:szCs w:val="22"/>
        </w:rPr>
        <w:t xml:space="preserve">Anyone who creates an account during the startup phase (defined as the period from public launch until we reach a specific user milestone — exact cutoff TBD, likely 1,000 or 5,000 users) receives Founder Member status. Founders get full Standard-tier access, completely free, for life. No strings. No expiration. This is our thank-you to the people who believed in us before anyone else did. Founder status is tied to the account and is permanent as long as the account remains active.</w:t>
      </w:r>
    </w:p>
    <w:p>
      <w:pPr>
        <w:pStyle w:val="Heading3"/>
        <w:spacing w:before="300" w:after="150"/>
      </w:pPr>
      <w:r>
        <w:rPr>
          <w:rFonts w:ascii="Arial" w:cs="Arial" w:eastAsia="Arial" w:hAnsi="Arial"/>
        </w:rPr>
        <w:t xml:space="preserve">Price Lock Guarantee</w:t>
      </w:r>
    </w:p>
    <w:p>
      <w:pPr>
        <w:spacing w:after="150"/>
      </w:pPr>
      <w:r>
        <w:rPr>
          <w:rFonts w:ascii="Arial" w:cs="Arial" w:eastAsia="Arial" w:hAnsi="Arial"/>
          <w:sz w:val="22"/>
          <w:szCs w:val="22"/>
        </w:rPr>
        <w:t xml:space="preserve">Every paying subscriber’s price is locked from the day they start. If you sign up for Standard at $5/month and we eventually raise the price to $8/month for new users, you stay at $5/month. Forever. The only condition: your subscription must remain active. If you cancel and re-subscribe later, you come back at whatever the current price is. This rewards loyalty and gives people a reason to join early. It also forces us to grow through value, not price increases.</w:t>
      </w:r>
    </w:p>
    <w:p>
      <w:pPr>
        <w:pStyle w:val="Heading3"/>
        <w:spacing w:before="300" w:after="150"/>
      </w:pPr>
      <w:r>
        <w:rPr>
          <w:rFonts w:ascii="Arial" w:cs="Arial" w:eastAsia="Arial" w:hAnsi="Arial"/>
        </w:rPr>
        <w:t xml:space="preserve">How It Works Technically</w:t>
      </w:r>
    </w:p>
    <w:p>
      <w:pPr>
        <w:spacing w:after="150"/>
      </w:pPr>
      <w:r>
        <w:rPr>
          <w:rFonts w:ascii="Arial" w:cs="Arial" w:eastAsia="Arial" w:hAnsi="Arial"/>
          <w:sz w:val="22"/>
          <w:szCs w:val="22"/>
        </w:rPr>
        <w:t xml:space="preserve">Each user record stores a price_locked_at value (their subscription price at the time of first payment) and an is_founder boolean. Stripe handles tiered pricing with coupon codes for grandfathered rates. When prices change for new users, existing subscribers are excluded from the change automatically through Stripe’s subscription management. Founder members are on a permanent 100% discount coupon that never expires.</w:t>
      </w:r>
    </w:p>
    <w:p>
      <w:pPr>
        <w:pStyle w:val="Heading2"/>
        <w:spacing w:before="300" w:after="150"/>
      </w:pPr>
      <w:r>
        <w:rPr>
          <w:rFonts w:ascii="Arial" w:cs="Arial" w:eastAsia="Arial" w:hAnsi="Arial"/>
        </w:rPr>
        <w:t xml:space="preserve">Affiliate Revenue Strategy</w:t>
      </w:r>
    </w:p>
    <w:p>
      <w:pPr>
        <w:spacing w:after="150"/>
      </w:pPr>
      <w:r>
        <w:rPr>
          <w:rFonts w:ascii="Arial" w:cs="Arial" w:eastAsia="Arial" w:hAnsi="Arial"/>
          <w:sz w:val="22"/>
          <w:szCs w:val="22"/>
        </w:rPr>
        <w:t xml:space="preserve">This is the second revenue stream and it aligns perfectly with the product’s mission. When Triangulate surfaces a paywalled article as part of a story’s convergence analysis, we’re already proving that article has value. The affiliate model lets us monetize that proof without compromising the user experience.</w:t>
      </w:r>
    </w:p>
    <w:p>
      <w:pPr>
        <w:pStyle w:val="Heading3"/>
        <w:spacing w:before="300" w:after="150"/>
      </w:pPr>
      <w:r>
        <w:rPr>
          <w:rFonts w:ascii="Arial" w:cs="Arial" w:eastAsia="Arial" w:hAnsi="Arial"/>
        </w:rPr>
        <w:t xml:space="preserve">How It Works</w:t>
      </w:r>
    </w:p>
    <w:p>
      <w:pPr>
        <w:spacing w:after="150"/>
      </w:pPr>
      <w:r>
        <w:rPr>
          <w:rFonts w:ascii="Arial" w:cs="Arial" w:eastAsia="Arial" w:hAnsi="Arial"/>
          <w:sz w:val="22"/>
          <w:szCs w:val="22"/>
        </w:rPr>
        <w:t xml:space="preserve">When a user taps on a paywalled source in the convergence panel, they see the key factual claims we’ve extracted (which is permissible since these are factual statements, not the article’s creative expression), plus a clear “Read the full article” button. That button goes through our affiliate link. If they subscribe to the outlet, we earn a commission — typically 10–30% of the first payment or a flat referral fee.</w:t>
      </w:r>
    </w:p>
    <w:p>
      <w:pPr>
        <w:pStyle w:val="Heading3"/>
        <w:spacing w:before="300" w:after="150"/>
      </w:pPr>
      <w:r>
        <w:rPr>
          <w:rFonts w:ascii="Arial" w:cs="Arial" w:eastAsia="Arial" w:hAnsi="Arial"/>
        </w:rPr>
        <w:t xml:space="preserve">Why This Isn’t a Conflict of Interest</w:t>
      </w:r>
    </w:p>
    <w:p>
      <w:pPr>
        <w:spacing w:after="150"/>
      </w:pPr>
      <w:r>
        <w:rPr>
          <w:rFonts w:ascii="Arial" w:cs="Arial" w:eastAsia="Arial" w:hAnsi="Arial"/>
          <w:sz w:val="22"/>
          <w:szCs w:val="22"/>
        </w:rPr>
        <w:t xml:space="preserve">We’re incentivized to surface the best journalism, not the loudest. If a paywalled deep-dive from Reuters or the WSJ is the strongest source on a story, we want to feature it prominently — because it’s both the most useful to the user and the most likely to convert to a subscription. The incentive and the mission point in the same direction.</w:t>
      </w:r>
    </w:p>
    <w:p>
      <w:pPr>
        <w:pStyle w:val="Heading3"/>
        <w:spacing w:before="300" w:after="150"/>
      </w:pPr>
      <w:r>
        <w:rPr>
          <w:rFonts w:ascii="Arial" w:cs="Arial" w:eastAsia="Arial" w:hAnsi="Arial"/>
        </w:rPr>
        <w:t xml:space="preserve">Unlock the Full Story Feature</w:t>
      </w:r>
    </w:p>
    <w:p>
      <w:pPr>
        <w:spacing w:after="150"/>
      </w:pPr>
      <w:r>
        <w:rPr>
          <w:rFonts w:ascii="Arial" w:cs="Arial" w:eastAsia="Arial" w:hAnsi="Arial"/>
          <w:sz w:val="22"/>
          <w:szCs w:val="22"/>
        </w:rPr>
        <w:t xml:space="preserve">For paywalled articles in the convergence panel, we display: the outlet name and article title, a “Reporting” or “Commentary” label, the key factual claims extracted from the article, and a prominent “Subscribe to [Outlet] to read the full article” button with the affiliate link. Premium users may also see exclusive bundle deals we’ve negotiated with outlet partners.</w:t>
      </w:r>
    </w:p>
    <w:p>
      <w:pPr>
        <w:pStyle w:val="Heading3"/>
        <w:spacing w:before="300" w:after="150"/>
      </w:pPr>
      <w:r>
        <w:rPr>
          <w:rFonts w:ascii="Arial" w:cs="Arial" w:eastAsia="Arial" w:hAnsi="Arial"/>
        </w:rPr>
        <w:t xml:space="preserve">Target Affiliate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Outlet</w:t>
            </w:r>
          </w:p>
        </w:tc>
        <w:tc>
          <w:tcPr>
            <w:tcW w:type="dxa" w:w="343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Affiliate Program</w:t>
            </w:r>
          </w:p>
        </w:tc>
        <w:tc>
          <w:tcPr>
            <w:tcW w:type="dxa" w:w="343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 Times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NYT affiliate program via Impact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conversion, strong brand recognition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Washington Post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WaPo referral program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rates, politically relevant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 Street Journal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WSJ via CJ Affiliate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High-value subscriptions, strong right-of-center coverage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Atlantic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affiliate program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Long-form, high engagement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Economist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Economist affiliate via Awin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audience, international perspective</w:t>
            </w:r>
          </w:p>
        </w:tc>
      </w:tr>
    </w:tbl>
    <w:p>
      <w:pPr>
        <w:spacing w:after="200"/>
      </w:pPr>
    </w:p>
    <w:p>
      <w:pPr>
        <w:pStyle w:val="Heading3"/>
        <w:spacing w:before="300" w:after="150"/>
      </w:pPr>
      <w:r>
        <w:rPr>
          <w:rFonts w:ascii="Arial" w:cs="Arial" w:eastAsia="Arial" w:hAnsi="Arial"/>
        </w:rPr>
        <w:t xml:space="preserve">Triangulate Bundle (Post-MVP)</w:t>
      </w:r>
    </w:p>
    <w:p>
      <w:pPr>
        <w:spacing w:after="150"/>
      </w:pPr>
      <w:r>
        <w:rPr>
          <w:rFonts w:ascii="Arial" w:cs="Arial" w:eastAsia="Arial" w:hAnsi="Arial"/>
          <w:sz w:val="22"/>
          <w:szCs w:val="22"/>
        </w:rPr>
        <w:t xml:space="preserve">Once we have enough users and affiliate relationships, we negotiate exclusive bundle deals: “Subscribe to 3 outlets through Triangulate and save 25%.” This becomes a Premium-tier perk and a significant revenue driver. It also deepens user commitment to the platform since their subscriptions are managed through us.</w:t>
      </w:r>
    </w:p>
    <w:p>
      <w:pPr>
        <w:pStyle w:val="Heading2"/>
        <w:spacing w:before="300" w:after="150"/>
      </w:pPr>
      <w:r>
        <w:rPr>
          <w:rFonts w:ascii="Arial" w:cs="Arial" w:eastAsia="Arial" w:hAnsi="Arial"/>
        </w:rPr>
        <w:t xml:space="preserve">What We Never Do</w:t>
      </w:r>
    </w:p>
    <w:p>
      <w:pPr>
        <w:spacing w:after="150"/>
      </w:pPr>
      <w:r>
        <w:rPr>
          <w:rFonts w:ascii="Arial" w:cs="Arial" w:eastAsia="Arial" w:hAnsi="Arial"/>
          <w:sz w:val="22"/>
          <w:szCs w:val="22"/>
        </w:rPr>
        <w:t xml:space="preserve">These are hard lines, not guidelines:</w:t>
      </w:r>
    </w:p>
    <w:p>
      <w:pPr>
        <w:pStyle w:val="ListParagraph"/>
        <w:numPr>
          <w:ilvl w:val="0"/>
          <w:numId w:val="2"/>
        </w:numPr>
        <w:spacing w:after="80"/>
      </w:pPr>
      <w:r>
        <w:rPr>
          <w:rFonts w:ascii="Arial" w:cs="Arial" w:eastAsia="Arial" w:hAnsi="Arial"/>
          <w:sz w:val="22"/>
          <w:szCs w:val="22"/>
        </w:rPr>
        <w:t xml:space="preserve">Never sell user data. Not anonymized, not aggregated, not ever.</w:t>
      </w:r>
    </w:p>
    <w:p>
      <w:pPr>
        <w:pStyle w:val="ListParagraph"/>
        <w:numPr>
          <w:ilvl w:val="0"/>
          <w:numId w:val="2"/>
        </w:numPr>
        <w:spacing w:after="80"/>
      </w:pPr>
      <w:r>
        <w:rPr>
          <w:rFonts w:ascii="Arial" w:cs="Arial" w:eastAsia="Arial" w:hAnsi="Arial"/>
          <w:sz w:val="22"/>
          <w:szCs w:val="22"/>
        </w:rPr>
        <w:t xml:space="preserve">Never accept advertising from news outlets or anyone else. Triangulate is ad-free.</w:t>
      </w:r>
    </w:p>
    <w:p>
      <w:pPr>
        <w:pStyle w:val="ListParagraph"/>
        <w:numPr>
          <w:ilvl w:val="0"/>
          <w:numId w:val="2"/>
        </w:numPr>
        <w:spacing w:after="80"/>
      </w:pPr>
      <w:r>
        <w:rPr>
          <w:rFonts w:ascii="Arial" w:cs="Arial" w:eastAsia="Arial" w:hAnsi="Arial"/>
          <w:sz w:val="22"/>
          <w:szCs w:val="22"/>
        </w:rPr>
        <w:t xml:space="preserve">Never allow anyone to pay for favorable trust signals or higher placement.</w:t>
      </w:r>
    </w:p>
    <w:p>
      <w:pPr>
        <w:pStyle w:val="ListParagraph"/>
        <w:numPr>
          <w:ilvl w:val="0"/>
          <w:numId w:val="2"/>
        </w:numPr>
        <w:spacing w:after="80"/>
      </w:pPr>
      <w:r>
        <w:rPr>
          <w:rFonts w:ascii="Arial" w:cs="Arial" w:eastAsia="Arial" w:hAnsi="Arial"/>
          <w:sz w:val="22"/>
          <w:szCs w:val="22"/>
        </w:rPr>
        <w:t xml:space="preserve">Never add a fourth pricing tier or fragment the product into confusing plan variants.</w:t>
      </w:r>
    </w:p>
    <w:p>
      <w:pPr>
        <w:pStyle w:val="ListParagraph"/>
        <w:numPr>
          <w:ilvl w:val="0"/>
          <w:numId w:val="2"/>
        </w:numPr>
        <w:spacing w:after="80"/>
      </w:pPr>
      <w:r>
        <w:rPr>
          <w:rFonts w:ascii="Arial" w:cs="Arial" w:eastAsia="Arial" w:hAnsi="Arial"/>
          <w:sz w:val="22"/>
          <w:szCs w:val="22"/>
        </w:rPr>
        <w:t xml:space="preserve">Never raise prices on existing subscribers.</w:t>
      </w:r>
    </w:p>
    <w:p>
      <w:pPr>
        <w:pStyle w:val="ListParagraph"/>
        <w:numPr>
          <w:ilvl w:val="0"/>
          <w:numId w:val="2"/>
        </w:numPr>
        <w:spacing w:after="80"/>
      </w:pPr>
      <w:r>
        <w:rPr>
          <w:rFonts w:ascii="Arial" w:cs="Arial" w:eastAsia="Arial" w:hAnsi="Arial"/>
          <w:sz w:val="22"/>
          <w:szCs w:val="22"/>
        </w:rPr>
        <w:t xml:space="preserve">Never revoke Founder Member status from active accounts.</w:t>
      </w:r>
    </w:p>
    <w:p>
      <w:pPr>
        <w:spacing w:after="150"/>
      </w:pPr>
      <w:r>
        <w:rPr>
          <w:rFonts w:ascii="Arial" w:cs="Arial" w:eastAsia="Arial" w:hAnsi="Arial"/>
          <w:sz w:val="22"/>
          <w:szCs w:val="22"/>
        </w:rPr>
        <w:t xml:space="preserve">The product’s credibility is the business. The moment we compromise it, we have nothing.</w:t>
      </w:r>
    </w:p>
    <w:p>
      <w:pPr>
        <w:pStyle w:val="Heading1"/>
        <w:spacing w:before="300" w:after="150"/>
      </w:pPr>
      <w:r>
        <w:rPr>
          <w:rFonts w:ascii="Arial" w:cs="Arial" w:eastAsia="Arial" w:hAnsi="Arial"/>
        </w:rPr>
        <w:t xml:space="preserve">12. Development Phases</w:t>
      </w:r>
    </w:p>
    <w:p>
      <w:pPr>
        <w:pStyle w:val="Heading2"/>
        <w:spacing w:before="300" w:after="150"/>
      </w:pPr>
      <w:r>
        <w:rPr>
          <w:rFonts w:ascii="Arial" w:cs="Arial" w:eastAsia="Arial" w:hAnsi="Arial"/>
        </w:rPr>
        <w:t xml:space="preserve">Phase 1: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Next.js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Initialize repo, basic page structure, deploy to Vercel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source 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PostgreSQL schema, seed with 20 outlets and their RSS feeds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ingestion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job that pulls articles every 15 min, stores in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article display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page showing latest articles from all sources</w:t>
            </w:r>
          </w:p>
        </w:tc>
      </w:tr>
    </w:tbl>
    <w:p>
      <w:pPr>
        <w:spacing w:after="200"/>
      </w:pPr>
    </w:p>
    <w:p>
      <w:pPr>
        <w:pStyle w:val="Heading2"/>
        <w:spacing w:before="300" w:after="150"/>
      </w:pPr>
      <w:r>
        <w:rPr>
          <w:rFonts w:ascii="Arial" w:cs="Arial" w:eastAsia="Arial" w:hAnsi="Arial"/>
        </w:rPr>
        <w:t xml:space="preserve">Phase 2: Intelligence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clustering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microservice using sentence transformers + DBSCAN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extraction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integration to pull factual claims from articles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 scoring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 that scores claims based on cross-spectrum confirmation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Reporting vs. commentary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URL-based + NLP heuristic classification</w:t>
            </w:r>
          </w:p>
        </w:tc>
      </w:tr>
    </w:tbl>
    <w:p>
      <w:pPr>
        <w:spacing w:after="200"/>
      </w:pPr>
    </w:p>
    <w:p>
      <w:pPr>
        <w:pStyle w:val="Heading2"/>
        <w:spacing w:before="300" w:after="150"/>
      </w:pPr>
      <w:r>
        <w:rPr>
          <w:rFonts w:ascii="Arial" w:cs="Arial" w:eastAsia="Arial" w:hAnsi="Arial"/>
        </w:rPr>
        <w:t xml:space="preserve">Phase 3: The Product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Feed 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screen with stories, trust signals, topic categories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View 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Three-column convergence panel, claims tracker, primary source links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everything works on phone browsers (columns stack vertically)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source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 URL pattern matching for .gov, court, legislation links</w:t>
            </w:r>
          </w:p>
        </w:tc>
      </w:tr>
    </w:tbl>
    <w:p>
      <w:pPr>
        <w:spacing w:after="200"/>
      </w:pPr>
    </w:p>
    <w:p>
      <w:pPr>
        <w:pStyle w:val="Heading2"/>
        <w:spacing w:before="300" w:after="150"/>
      </w:pPr>
      <w:r>
        <w:rPr>
          <w:rFonts w:ascii="Arial" w:cs="Arial" w:eastAsia="Arial" w:hAnsi="Arial"/>
        </w:rPr>
        <w:t xml:space="preserve">Phase 4: Launch &amp; Monetization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 Triangulate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or headline input that triggers on-demand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Standard / Premium tiers, annual billing, Founder coupon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 link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Outlet-specific referral URLs, click tracking, “Unlock Full Story” UI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Member program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Founder status for accounts created before cutoff milestone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testing &amp;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users, collect feedback, iterate, public launch</w:t>
            </w:r>
          </w:p>
        </w:tc>
      </w:tr>
    </w:tbl>
    <w:p>
      <w:pPr>
        <w:spacing w:after="200"/>
      </w:pPr>
    </w:p>
    <w:p>
      <w:pPr>
        <w:pStyle w:val="Heading1"/>
        <w:spacing w:before="300" w:after="150"/>
      </w:pPr>
      <w:r>
        <w:rPr>
          <w:rFonts w:ascii="Arial" w:cs="Arial" w:eastAsia="Arial" w:hAnsi="Arial"/>
        </w:rPr>
        <w:t xml:space="preserve">13. What We Don’t Build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Deferred Feature</w:t>
            </w:r>
          </w:p>
        </w:tc>
        <w:tc>
          <w:tcPr>
            <w:tcW w:type="dxa" w:w="58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Why It Waits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Fact-check verdicts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Contradicts the core principle. We show convergence, not judgments.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User-generated ratings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Invites brigading and politicization. Maybe post-MVP with careful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features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Comments, sharing, profiles. Adds complexity without proving the core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Misinformation flagging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subjective for MVP. The trust signals implicitly handle this.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sources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US media landscape. Expand after proving the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mobile app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web first. Native app only if traction justifies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Triangulate Bundle deals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user volume to negotiate. Revisit after 5,000+ users.</w:t>
            </w:r>
          </w:p>
        </w:tc>
      </w:tr>
    </w:tbl>
    <w:p>
      <w:pPr>
        <w:spacing w:after="200"/>
      </w:pPr>
    </w:p>
    <w:p>
      <w:pPr>
        <w:pStyle w:val="Heading1"/>
        <w:spacing w:before="300" w:after="150"/>
      </w:pPr>
      <w:r>
        <w:rPr>
          <w:rFonts w:ascii="Arial" w:cs="Arial" w:eastAsia="Arial" w:hAnsi="Arial"/>
        </w:rPr>
        <w:t xml:space="preserve">14. Revenue Projections (Conservative)</w:t>
      </w:r>
    </w:p>
    <w:p>
      <w:pPr>
        <w:spacing w:after="150"/>
      </w:pPr>
      <w:r>
        <w:rPr>
          <w:rFonts w:ascii="Arial" w:cs="Arial" w:eastAsia="Arial" w:hAnsi="Arial"/>
          <w:sz w:val="22"/>
          <w:szCs w:val="22"/>
        </w:rPr>
        <w:t xml:space="preserve">These are intentionally conservative. The goal is sustainability, not hockey-stick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234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Month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 (70%)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4,400 (55%)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Standard ($5/mo)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 $600/mo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560 = $2,800/mo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2,400 = $12,000/mo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 ($18/mo)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 $540/mo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 = $4,320/mo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 $21,600/mo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Subscription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$7,120/mo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$33,600/mo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Affiliate Revenue (est.)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6A4F"/>
                <w:sz w:val="20"/>
                <w:szCs w:val="20"/>
              </w:rPr>
              <w:t xml:space="preserve">Total Monthly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$1,340/mo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$8,620/mo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$39,600/mo</w:t>
            </w:r>
          </w:p>
        </w:tc>
      </w:tr>
    </w:tbl>
    <w:p>
      <w:pPr>
        <w:spacing w:after="200"/>
      </w:pPr>
    </w:p>
    <w:p>
      <w:pPr>
        <w:spacing w:after="150"/>
      </w:pPr>
      <w:r>
        <w:rPr>
          <w:rFonts w:ascii="Arial" w:cs="Arial" w:eastAsia="Arial" w:hAnsi="Arial"/>
          <w:sz w:val="22"/>
          <w:szCs w:val="22"/>
        </w:rPr>
        <w:t xml:space="preserve">At month 12, this model produces roughly $475K annually — enough to sustain a small team, cover infrastructure, and reinvest in the product. No VC required. No pressure to “scale at all costs.” Growth comes from the product being genuinely useful.</w:t>
      </w:r>
    </w:p>
    <w:p>
      <w:pPr>
        <w:pStyle w:val="Heading1"/>
        <w:spacing w:before="300" w:after="150"/>
      </w:pPr>
      <w:r>
        <w:rPr>
          <w:rFonts w:ascii="Arial" w:cs="Arial" w:eastAsia="Arial" w:hAnsi="Arial"/>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Target (Month 1)</w:t>
            </w:r>
          </w:p>
        </w:tc>
        <w:tc>
          <w:tcPr>
            <w:tcW w:type="dxa" w:w="30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sz w:val="20"/>
                <w:szCs w:val="20"/>
              </w:rPr>
              <w:t xml:space="preserve">Target (Month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Users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Stories triangulated per day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major stories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 stories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 in Story View</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minutes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minutes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return rate (weekly)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Free-to-paid conversion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 click-through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spacing w:after="200"/>
      </w:pPr>
    </w:p>
    <w:p>
      <w:pPr>
        <w:pStyle w:val="Heading1"/>
        <w:spacing w:before="300" w:after="150"/>
      </w:pPr>
      <w:r>
        <w:rPr>
          <w:rFonts w:ascii="Arial" w:cs="Arial" w:eastAsia="Arial" w:hAnsi="Arial"/>
        </w:rPr>
        <w:t xml:space="preserve">16. Name &amp; Positioning</w:t>
      </w:r>
    </w:p>
    <w:p>
      <w:pPr>
        <w:pStyle w:val="Heading2"/>
        <w:spacing w:before="300" w:after="150"/>
      </w:pPr>
      <w:r>
        <w:rPr>
          <w:rFonts w:ascii="Arial" w:cs="Arial" w:eastAsia="Arial" w:hAnsi="Arial"/>
        </w:rPr>
        <w:t xml:space="preserve">Recommended Name: Triangulate</w:t>
      </w:r>
    </w:p>
    <w:p>
      <w:pPr>
        <w:spacing w:after="150"/>
      </w:pPr>
      <w:r>
        <w:rPr>
          <w:rFonts w:ascii="Arial" w:cs="Arial" w:eastAsia="Arial" w:hAnsi="Arial"/>
          <w:sz w:val="22"/>
          <w:szCs w:val="22"/>
        </w:rPr>
        <w:t xml:space="preserve">It’s a verb (people can say “I triangulated that story”), it captures the core mechanic (three-point verification), it’s memorable, and the domain/social handles likely have options available. Backup names: Converge, Signal, Crosscheck.</w:t>
      </w:r>
    </w:p>
    <w:p>
      <w:pPr>
        <w:pStyle w:val="Heading2"/>
        <w:spacing w:before="300" w:after="150"/>
      </w:pPr>
      <w:r>
        <w:rPr>
          <w:rFonts w:ascii="Arial" w:cs="Arial" w:eastAsia="Arial" w:hAnsi="Arial"/>
        </w:rPr>
        <w:t xml:space="preserve">Tagline Options</w:t>
      </w:r>
    </w:p>
    <w:p>
      <w:pPr>
        <w:spacing w:after="150"/>
      </w:pPr>
      <w:r>
        <w:rPr>
          <w:rFonts w:ascii="Arial" w:cs="Arial" w:eastAsia="Arial" w:hAnsi="Arial"/>
          <w:sz w:val="22"/>
          <w:szCs w:val="22"/>
        </w:rPr>
        <w:t xml:space="preserve">“Trust Through Convergence” — the flagship. Clean, clear, captures the philosophy.</w:t>
      </w:r>
    </w:p>
    <w:p>
      <w:pPr>
        <w:spacing w:after="150"/>
      </w:pPr>
      <w:r>
        <w:rPr>
          <w:rFonts w:ascii="Arial" w:cs="Arial" w:eastAsia="Arial" w:hAnsi="Arial"/>
          <w:sz w:val="22"/>
          <w:szCs w:val="22"/>
        </w:rPr>
        <w:t xml:space="preserve">“Don’t trust a source. Trust the signal.” — more provocative, good for marketing.</w:t>
      </w:r>
    </w:p>
    <w:p>
      <w:pPr>
        <w:spacing w:after="150"/>
      </w:pPr>
      <w:r>
        <w:rPr>
          <w:rFonts w:ascii="Arial" w:cs="Arial" w:eastAsia="Arial" w:hAnsi="Arial"/>
          <w:sz w:val="22"/>
          <w:szCs w:val="22"/>
        </w:rPr>
        <w:t xml:space="preserve">“See what’s real.” — simplest version. Bold.</w:t>
      </w:r>
    </w:p>
    <w:p>
      <w:pPr>
        <w:pStyle w:val="Heading1"/>
        <w:spacing w:before="300" w:after="150"/>
      </w:pPr>
      <w:r>
        <w:rPr>
          <w:rFonts w:ascii="Arial" w:cs="Arial" w:eastAsia="Arial" w:hAnsi="Arial"/>
        </w:rPr>
        <w:t xml:space="preserve">17. Immediate Next Steps</w:t>
      </w:r>
    </w:p>
    <w:p>
      <w:pPr>
        <w:spacing w:after="150"/>
      </w:pPr>
      <w:r>
        <w:rPr>
          <w:rFonts w:ascii="Arial" w:cs="Arial" w:eastAsia="Arial" w:hAnsi="Arial"/>
          <w:sz w:val="22"/>
          <w:szCs w:val="22"/>
        </w:rPr>
        <w:t xml:space="preserve">These are the actions to take right now, this week, even from a phone:</w:t>
      </w:r>
    </w:p>
    <w:p>
      <w:pPr>
        <w:pStyle w:val="ListParagraph"/>
        <w:numPr>
          <w:ilvl w:val="0"/>
          <w:numId w:val="3"/>
        </w:numPr>
        <w:spacing w:after="100"/>
      </w:pPr>
      <w:r>
        <w:rPr>
          <w:rFonts w:ascii="Arial" w:cs="Arial" w:eastAsia="Arial" w:hAnsi="Arial"/>
          <w:sz w:val="22"/>
          <w:szCs w:val="22"/>
        </w:rPr>
        <w:t xml:space="preserve">Fix your PC (temporary profile issue). If the .bak registry fix didn’t work, try DISM repair commands or create a new admin account and copy files over.</w:t>
      </w:r>
    </w:p>
    <w:p>
      <w:pPr>
        <w:pStyle w:val="ListParagraph"/>
        <w:numPr>
          <w:ilvl w:val="0"/>
          <w:numId w:val="3"/>
        </w:numPr>
        <w:spacing w:after="100"/>
      </w:pPr>
      <w:r>
        <w:rPr>
          <w:rFonts w:ascii="Arial" w:cs="Arial" w:eastAsia="Arial" w:hAnsi="Arial"/>
          <w:sz w:val="22"/>
          <w:szCs w:val="22"/>
        </w:rPr>
        <w:t xml:space="preserve">Reserve the name. Check domain availability for triangulate.app, triangulatenews.com, or similar. Grab social handles on X, Instagram, and LinkedIn.</w:t>
      </w:r>
    </w:p>
    <w:p>
      <w:pPr>
        <w:pStyle w:val="ListParagraph"/>
        <w:numPr>
          <w:ilvl w:val="0"/>
          <w:numId w:val="3"/>
        </w:numPr>
        <w:spacing w:after="100"/>
      </w:pPr>
      <w:r>
        <w:rPr>
          <w:rFonts w:ascii="Arial" w:cs="Arial" w:eastAsia="Arial" w:hAnsi="Arial"/>
          <w:sz w:val="22"/>
          <w:szCs w:val="22"/>
        </w:rPr>
        <w:t xml:space="preserve">Set up a GitHub repository. Even empty. It’s where the code will live.</w:t>
      </w:r>
    </w:p>
    <w:p>
      <w:pPr>
        <w:pStyle w:val="ListParagraph"/>
        <w:numPr>
          <w:ilvl w:val="0"/>
          <w:numId w:val="3"/>
        </w:numPr>
        <w:spacing w:after="100"/>
      </w:pPr>
      <w:r>
        <w:rPr>
          <w:rFonts w:ascii="Arial" w:cs="Arial" w:eastAsia="Arial" w:hAnsi="Arial"/>
          <w:sz w:val="22"/>
          <w:szCs w:val="22"/>
        </w:rPr>
        <w:t xml:space="preserve">Start learning Next.js basics. The official tutorial (nextjs.org/learn) is free and takes a weekend. Your HTML/CSS/JS background is the right foundation.</w:t>
      </w:r>
    </w:p>
    <w:p>
      <w:pPr>
        <w:pStyle w:val="ListParagraph"/>
        <w:numPr>
          <w:ilvl w:val="0"/>
          <w:numId w:val="3"/>
        </w:numPr>
        <w:spacing w:after="100"/>
      </w:pPr>
      <w:r>
        <w:rPr>
          <w:rFonts w:ascii="Arial" w:cs="Arial" w:eastAsia="Arial" w:hAnsi="Arial"/>
          <w:sz w:val="22"/>
          <w:szCs w:val="22"/>
        </w:rPr>
        <w:t xml:space="preserve">Research affiliate programs. Create accounts with CJ Affiliate, Impact, and Awin. Browse their outlet listings.</w:t>
      </w:r>
    </w:p>
    <w:p>
      <w:pPr>
        <w:pStyle w:val="ListParagraph"/>
        <w:numPr>
          <w:ilvl w:val="0"/>
          <w:numId w:val="3"/>
        </w:numPr>
        <w:spacing w:after="100"/>
      </w:pPr>
      <w:r>
        <w:rPr>
          <w:rFonts w:ascii="Arial" w:cs="Arial" w:eastAsia="Arial" w:hAnsi="Arial"/>
          <w:sz w:val="22"/>
          <w:szCs w:val="22"/>
        </w:rPr>
        <w:t xml:space="preserve">Come back to this conversation. We’ll build wireframes, write the first code, and set up the project together.</w:t>
      </w:r>
    </w:p>
    <w:p>
      <w:pPr>
        <w:spacing w:after="300"/>
      </w:pPr>
    </w:p>
    <w:p>
      <w:pPr>
        <w:spacing w:before="200" w:after="200"/>
      </w:pPr>
      <w:r>
        <w:rPr>
          <w:rFonts w:ascii="Arial" w:cs="Arial" w:eastAsia="Arial" w:hAnsi="Arial"/>
          <w:color w:val="CCCCCC"/>
          <w:sz w:val="22"/>
          <w:szCs w:val="22"/>
        </w:rPr>
        <w:t xml:space="preserve">———</w:t>
      </w:r>
    </w:p>
    <w:p>
      <w:pPr>
        <w:spacing w:after="100"/>
      </w:pPr>
      <w:r>
        <w:rPr>
          <w:rFonts w:ascii="Arial" w:cs="Arial" w:eastAsia="Arial" w:hAnsi="Arial"/>
          <w:i/>
          <w:iCs/>
          <w:color w:val="666666"/>
          <w:sz w:val="22"/>
          <w:szCs w:val="22"/>
        </w:rPr>
        <w:t xml:space="preserve">This document is your blueprint. When you sit down at your PC, you won’t be starting from scratch — you’ll be building from a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Triangulate — Product Spec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2026-02-09T16:25:23.340Z</dcterms:created>
  <dcterms:modified xsi:type="dcterms:W3CDTF">2026-02-09T16:25:23.342Z</dcterms:modified>
</cp:coreProperties>
</file>

<file path=docProps/custom.xml><?xml version="1.0" encoding="utf-8"?>
<Properties xmlns="http://schemas.openxmlformats.org/officeDocument/2006/custom-properties" xmlns:vt="http://schemas.openxmlformats.org/officeDocument/2006/docPropsVTypes"/>
</file>