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vrujf6vu52r4" w:id="1"/>
      <w:bookmarkEnd w:id="1"/>
      <w:r w:rsidDel="00000000" w:rsidR="00000000" w:rsidRPr="00000000">
        <w:rPr>
          <w:rtl w:val="0"/>
        </w:rPr>
        <w:t xml:space="preserve">File Structure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SEGP</w:t>
      </w:r>
    </w:p>
    <w:p w:rsidR="00000000" w:rsidDel="00000000" w:rsidP="00000000" w:rsidRDefault="00000000" w:rsidRPr="00000000" w14:paraId="00000007">
      <w:pPr>
        <w:rPr/>
      </w:pPr>
      <w:r w:rsidDel="00000000" w:rsidR="00000000" w:rsidRPr="00000000">
        <w:rPr>
          <w:rtl w:val="0"/>
        </w:rPr>
        <w:tab/>
        <w:t xml:space="preserve">- 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ab/>
        <w:t xml:space="preserve">- SEGP</w:t>
      </w:r>
    </w:p>
    <w:p w:rsidR="00000000" w:rsidDel="00000000" w:rsidP="00000000" w:rsidRDefault="00000000" w:rsidRPr="00000000" w14:paraId="0000000A">
      <w:pPr>
        <w:rPr/>
      </w:pPr>
      <w:r w:rsidDel="00000000" w:rsidR="00000000" w:rsidRPr="00000000">
        <w:rPr>
          <w:rtl w:val="0"/>
        </w:rPr>
        <w:tab/>
        <w:tab/>
        <w:tab/>
        <w:t xml:space="preserve">- DataGeneration</w:t>
      </w:r>
    </w:p>
    <w:p w:rsidR="00000000" w:rsidDel="00000000" w:rsidP="00000000" w:rsidRDefault="00000000" w:rsidRPr="00000000" w14:paraId="0000000B">
      <w:pPr>
        <w:rPr/>
      </w:pPr>
      <w:r w:rsidDel="00000000" w:rsidR="00000000" w:rsidRPr="00000000">
        <w:rPr>
          <w:rtl w:val="0"/>
        </w:rPr>
        <w:tab/>
        <w:tab/>
        <w:tab/>
        <w:t xml:space="preserve">- GP_notebook</w:t>
      </w:r>
    </w:p>
    <w:p w:rsidR="00000000" w:rsidDel="00000000" w:rsidP="00000000" w:rsidRDefault="00000000" w:rsidRPr="00000000" w14:paraId="0000000C">
      <w:pPr>
        <w:rPr/>
      </w:pPr>
      <w:r w:rsidDel="00000000" w:rsidR="00000000" w:rsidRPr="00000000">
        <w:rPr>
          <w:rtl w:val="0"/>
        </w:rPr>
        <w:tab/>
        <w:tab/>
        <w:tab/>
        <w:t xml:space="preserve">- SEGP</w:t>
      </w:r>
    </w:p>
    <w:p w:rsidR="00000000" w:rsidDel="00000000" w:rsidP="00000000" w:rsidRDefault="00000000" w:rsidRPr="00000000" w14:paraId="0000000D">
      <w:pPr>
        <w:rPr/>
      </w:pPr>
      <w:r w:rsidDel="00000000" w:rsidR="00000000" w:rsidRPr="00000000">
        <w:rPr>
          <w:rtl w:val="0"/>
        </w:rPr>
        <w:tab/>
        <w:tab/>
        <w:tab/>
        <w:t xml:space="preserve">- Instructions</w:t>
      </w:r>
    </w:p>
    <w:p w:rsidR="00000000" w:rsidDel="00000000" w:rsidP="00000000" w:rsidRDefault="00000000" w:rsidRPr="00000000" w14:paraId="0000000E">
      <w:pPr>
        <w:rPr/>
      </w:pPr>
      <w:r w:rsidDel="00000000" w:rsidR="00000000" w:rsidRPr="00000000">
        <w:rPr>
          <w:rtl w:val="0"/>
        </w:rPr>
        <w:tab/>
        <w:tab/>
        <w:t xml:space="preserve">- SEGP_VAE</w:t>
      </w:r>
    </w:p>
    <w:p w:rsidR="00000000" w:rsidDel="00000000" w:rsidP="00000000" w:rsidRDefault="00000000" w:rsidRPr="00000000" w14:paraId="0000000F">
      <w:pPr>
        <w:rPr/>
      </w:pPr>
      <w:r w:rsidDel="00000000" w:rsidR="00000000" w:rsidRPr="00000000">
        <w:rPr>
          <w:rtl w:val="0"/>
        </w:rPr>
        <w:tab/>
        <w:tab/>
        <w:tab/>
        <w:t xml:space="preserve">- DataGeneration</w:t>
      </w:r>
    </w:p>
    <w:p w:rsidR="00000000" w:rsidDel="00000000" w:rsidP="00000000" w:rsidRDefault="00000000" w:rsidRPr="00000000" w14:paraId="00000010">
      <w:pPr>
        <w:rPr/>
      </w:pPr>
      <w:r w:rsidDel="00000000" w:rsidR="00000000" w:rsidRPr="00000000">
        <w:rPr>
          <w:rtl w:val="0"/>
        </w:rPr>
        <w:tab/>
        <w:tab/>
        <w:tab/>
        <w:t xml:space="preserve">- VAE_notebook</w:t>
      </w:r>
    </w:p>
    <w:p w:rsidR="00000000" w:rsidDel="00000000" w:rsidP="00000000" w:rsidRDefault="00000000" w:rsidRPr="00000000" w14:paraId="00000011">
      <w:pPr>
        <w:rPr/>
      </w:pPr>
      <w:r w:rsidDel="00000000" w:rsidR="00000000" w:rsidRPr="00000000">
        <w:rPr>
          <w:rtl w:val="0"/>
        </w:rPr>
        <w:tab/>
        <w:tab/>
        <w:tab/>
        <w:t xml:space="preserve">- MLPVAE</w:t>
      </w:r>
    </w:p>
    <w:p w:rsidR="00000000" w:rsidDel="00000000" w:rsidP="00000000" w:rsidRDefault="00000000" w:rsidRPr="00000000" w14:paraId="00000012">
      <w:pPr>
        <w:rPr/>
      </w:pPr>
      <w:r w:rsidDel="00000000" w:rsidR="00000000" w:rsidRPr="00000000">
        <w:rPr>
          <w:rtl w:val="0"/>
        </w:rPr>
        <w:tab/>
        <w:tab/>
        <w:tab/>
        <w:t xml:space="preserve">- Instructions</w:t>
      </w:r>
    </w:p>
    <w:p w:rsidR="00000000" w:rsidDel="00000000" w:rsidP="00000000" w:rsidRDefault="00000000" w:rsidRPr="00000000" w14:paraId="00000013">
      <w:pPr>
        <w:rPr/>
      </w:pPr>
      <w:r w:rsidDel="00000000" w:rsidR="00000000" w:rsidRPr="00000000">
        <w:rPr>
          <w:rtl w:val="0"/>
        </w:rPr>
        <w:tab/>
        <w:tab/>
        <w:tab/>
        <w:t xml:space="preserve">- Notes_and_Ideas</w:t>
      </w:r>
    </w:p>
    <w:p w:rsidR="00000000" w:rsidDel="00000000" w:rsidP="00000000" w:rsidRDefault="00000000" w:rsidRPr="00000000" w14:paraId="00000014">
      <w:pPr>
        <w:rPr/>
      </w:pPr>
      <w:r w:rsidDel="00000000" w:rsidR="00000000" w:rsidRPr="00000000">
        <w:rPr>
          <w:rtl w:val="0"/>
        </w:rPr>
        <w:tab/>
        <w:t xml:space="preserve">- Data</w:t>
      </w:r>
    </w:p>
    <w:p w:rsidR="00000000" w:rsidDel="00000000" w:rsidP="00000000" w:rsidRDefault="00000000" w:rsidRPr="00000000" w14:paraId="00000015">
      <w:pPr>
        <w:rPr/>
      </w:pPr>
      <w:r w:rsidDel="00000000" w:rsidR="00000000" w:rsidRPr="00000000">
        <w:rPr>
          <w:rtl w:val="0"/>
        </w:rPr>
        <w:tab/>
        <w:tab/>
        <w:t xml:space="preserve">- Datasets</w:t>
      </w:r>
    </w:p>
    <w:p w:rsidR="00000000" w:rsidDel="00000000" w:rsidP="00000000" w:rsidRDefault="00000000" w:rsidRPr="00000000" w14:paraId="00000016">
      <w:pPr>
        <w:rPr/>
      </w:pPr>
      <w:r w:rsidDel="00000000" w:rsidR="00000000" w:rsidRPr="00000000">
        <w:rPr>
          <w:rtl w:val="0"/>
        </w:rPr>
        <w:tab/>
        <w:tab/>
        <w:tab/>
        <w:t xml:space="preserve">- GP</w:t>
      </w:r>
    </w:p>
    <w:p w:rsidR="00000000" w:rsidDel="00000000" w:rsidP="00000000" w:rsidRDefault="00000000" w:rsidRPr="00000000" w14:paraId="00000017">
      <w:pPr>
        <w:rPr/>
      </w:pPr>
      <w:r w:rsidDel="00000000" w:rsidR="00000000" w:rsidRPr="00000000">
        <w:rPr>
          <w:rtl w:val="0"/>
        </w:rPr>
        <w:tab/>
        <w:tab/>
        <w:tab/>
        <w:tab/>
        <w:t xml:space="preserve">- Dataset1</w:t>
      </w:r>
    </w:p>
    <w:p w:rsidR="00000000" w:rsidDel="00000000" w:rsidP="00000000" w:rsidRDefault="00000000" w:rsidRPr="00000000" w14:paraId="00000018">
      <w:pPr>
        <w:rPr/>
      </w:pPr>
      <w:r w:rsidDel="00000000" w:rsidR="00000000" w:rsidRPr="00000000">
        <w:rPr>
          <w:rtl w:val="0"/>
        </w:rPr>
        <w:tab/>
        <w:tab/>
        <w:tab/>
        <w:t xml:space="preserve">- VAE</w:t>
      </w:r>
    </w:p>
    <w:p w:rsidR="00000000" w:rsidDel="00000000" w:rsidP="00000000" w:rsidRDefault="00000000" w:rsidRPr="00000000" w14:paraId="00000019">
      <w:pPr>
        <w:rPr/>
      </w:pPr>
      <w:r w:rsidDel="00000000" w:rsidR="00000000" w:rsidRPr="00000000">
        <w:rPr>
          <w:rtl w:val="0"/>
        </w:rPr>
        <w:tab/>
        <w:tab/>
        <w:tab/>
        <w:tab/>
        <w:t xml:space="preserve">- Dataset1</w:t>
      </w:r>
    </w:p>
    <w:p w:rsidR="00000000" w:rsidDel="00000000" w:rsidP="00000000" w:rsidRDefault="00000000" w:rsidRPr="00000000" w14:paraId="0000001A">
      <w:pPr>
        <w:rPr/>
      </w:pPr>
      <w:r w:rsidDel="00000000" w:rsidR="00000000" w:rsidRPr="00000000">
        <w:rPr>
          <w:rtl w:val="0"/>
        </w:rPr>
        <w:tab/>
        <w:tab/>
        <w:t xml:space="preserve">- Models</w:t>
      </w:r>
    </w:p>
    <w:p w:rsidR="00000000" w:rsidDel="00000000" w:rsidP="00000000" w:rsidRDefault="00000000" w:rsidRPr="00000000" w14:paraId="0000001B">
      <w:pPr>
        <w:rPr/>
      </w:pPr>
      <w:r w:rsidDel="00000000" w:rsidR="00000000" w:rsidRPr="00000000">
        <w:rPr>
          <w:rtl w:val="0"/>
        </w:rPr>
        <w:tab/>
        <w:tab/>
        <w:tab/>
        <w:t xml:space="preserve">- SEGP</w:t>
      </w:r>
    </w:p>
    <w:p w:rsidR="00000000" w:rsidDel="00000000" w:rsidP="00000000" w:rsidRDefault="00000000" w:rsidRPr="00000000" w14:paraId="0000001C">
      <w:pPr>
        <w:rPr/>
      </w:pPr>
      <w:r w:rsidDel="00000000" w:rsidR="00000000" w:rsidRPr="00000000">
        <w:rPr>
          <w:rtl w:val="0"/>
        </w:rPr>
        <w:tab/>
        <w:tab/>
        <w:tab/>
        <w:tab/>
        <w:t xml:space="preserve">- Exp_001 …</w:t>
      </w:r>
    </w:p>
    <w:p w:rsidR="00000000" w:rsidDel="00000000" w:rsidP="00000000" w:rsidRDefault="00000000" w:rsidRPr="00000000" w14:paraId="0000001D">
      <w:pPr>
        <w:rPr/>
      </w:pPr>
      <w:r w:rsidDel="00000000" w:rsidR="00000000" w:rsidRPr="00000000">
        <w:rPr>
          <w:rtl w:val="0"/>
        </w:rPr>
        <w:tab/>
        <w:tab/>
        <w:tab/>
        <w:t xml:space="preserve">- SEGP_VAE</w:t>
      </w:r>
    </w:p>
    <w:p w:rsidR="00000000" w:rsidDel="00000000" w:rsidP="00000000" w:rsidRDefault="00000000" w:rsidRPr="00000000" w14:paraId="0000001E">
      <w:pPr>
        <w:rPr/>
      </w:pPr>
      <w:r w:rsidDel="00000000" w:rsidR="00000000" w:rsidRPr="00000000">
        <w:rPr>
          <w:rtl w:val="0"/>
        </w:rPr>
        <w:tab/>
        <w:tab/>
        <w:tab/>
        <w:tab/>
        <w:t xml:space="preserve">- Exp_001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heading=h.4p5v4le4tu5u" w:id="2"/>
      <w:bookmarkEnd w:id="2"/>
      <w:r w:rsidDel="00000000" w:rsidR="00000000" w:rsidRPr="00000000">
        <w:rPr>
          <w:rtl w:val="0"/>
        </w:rPr>
      </w:r>
    </w:p>
    <w:p w:rsidR="00000000" w:rsidDel="00000000" w:rsidP="00000000" w:rsidRDefault="00000000" w:rsidRPr="00000000" w14:paraId="00000021">
      <w:pPr>
        <w:pStyle w:val="Heading1"/>
        <w:rPr/>
      </w:pPr>
      <w:bookmarkStart w:colFirst="0" w:colLast="0" w:name="_heading=h.ukm030lxcmam" w:id="3"/>
      <w:bookmarkEnd w:id="3"/>
      <w:r w:rsidDel="00000000" w:rsidR="00000000" w:rsidRPr="00000000">
        <w:rPr>
          <w:rtl w:val="0"/>
        </w:rPr>
      </w:r>
    </w:p>
    <w:p w:rsidR="00000000" w:rsidDel="00000000" w:rsidP="00000000" w:rsidRDefault="00000000" w:rsidRPr="00000000" w14:paraId="00000022">
      <w:pPr>
        <w:pStyle w:val="Heading1"/>
        <w:rPr/>
      </w:pPr>
      <w:bookmarkStart w:colFirst="0" w:colLast="0" w:name="_heading=h.30j0zll" w:id="4"/>
      <w:bookmarkEnd w:id="4"/>
      <w:r w:rsidDel="00000000" w:rsidR="00000000" w:rsidRPr="00000000">
        <w:rPr>
          <w:rtl w:val="0"/>
        </w:rPr>
        <w:t xml:space="preserve">Data Generation Notebook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Specify path to the project’s root directory.</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Set dataset_number - this number will be used to create a directory containing all the data from this particular example.</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The notebook is setup to run on Colab. If not using Colab, set gdrive_path = ‘’.</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Run cells to create a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1fob9te" w:id="5"/>
      <w:bookmarkEnd w:id="5"/>
      <w:r w:rsidDel="00000000" w:rsidR="00000000" w:rsidRPr="00000000">
        <w:rPr>
          <w:rtl w:val="0"/>
        </w:rPr>
        <w:t xml:space="preserve">VAE Notebook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Contains the class for the Stability-enhanced Gaussian Process. This class is imported into GP_notebook and is also used by the VAE.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Specify path to the project’s root directory.</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Set dataset_number - this number will be used to load in the data from the specified dataset.</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The notebook is setup to run on Colab. If not using Colab, set gdrive_path =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Specify experiment number and model name, these parameters are used for setting up directories for storing the models saved during training.</w:t>
      </w: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The dataloader cell loads in the data before creating the dataloaders. If you would like to continue an existing training run, make sure to load in the idx and test_idx variables and pass them into the  </w:t>
      </w:r>
      <w:r w:rsidDel="00000000" w:rsidR="00000000" w:rsidRPr="00000000">
        <w:rPr>
          <w:i w:val="1"/>
          <w:rtl w:val="0"/>
        </w:rPr>
        <w:t xml:space="preserve">get_dataloaders function</w:t>
      </w:r>
      <w:r w:rsidDel="00000000" w:rsidR="00000000" w:rsidRPr="00000000">
        <w:rPr>
          <w:rtl w:val="0"/>
        </w:rPr>
        <w:t xml:space="preserve"> as these will ensure the data is permuted and split the same way as before.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The following cells define the encoder/decoder, ELBO objective and the training loop. The last of these cells requires the user to define the training settings, such as choice of optimizer. These are then passed into the train function.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JcPkBR+alr+ebfJdwa7TyCAtg==">CgMxLjAyCGguZ2pkZ3hzMg5oLnZydWpmNnZ1NTJyNDIOaC40cDV2NGxlNHR1NXUyDmgudWttMDMwbHhjbWFtMgloLjMwajB6bGwyCWguMWZvYjl0ZTgAciExRng5dzQtQ0ZVYjU4WWNpLWtMRjBWMkM1ckJuSERPU2E=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