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0C42" w14:textId="4126BA56" w:rsidR="006E3F8B" w:rsidRDefault="006E3F8B" w:rsidP="00F7178E">
      <w:pPr>
        <w:pStyle w:val="Heading1"/>
      </w:pPr>
      <w:r>
        <w:t>Introduction</w:t>
      </w:r>
    </w:p>
    <w:p w14:paraId="18DB4970" w14:textId="20E428E4" w:rsidR="000E6938" w:rsidRDefault="00DE1F72" w:rsidP="000E6938">
      <w:pPr>
        <w:pStyle w:val="NoSpacing"/>
        <w:jc w:val="both"/>
        <w:rPr>
          <w:vertAlign w:val="superscript"/>
        </w:rPr>
      </w:pPr>
      <w:r>
        <w:t>The objective of this work item is to develop a curated repository of modeling and study references related to Electromagnetic Transient (EMT) modeling</w:t>
      </w:r>
      <w:r w:rsidR="0020590D">
        <w:t xml:space="preserve"> and analysis for</w:t>
      </w:r>
      <w:r>
        <w:t xml:space="preserve"> power electronics</w:t>
      </w:r>
      <w:r w:rsidR="0020590D">
        <w:t xml:space="preserve"> and</w:t>
      </w:r>
      <w:r>
        <w:t xml:space="preserve"> Inverter Based Resources (IBRs)</w:t>
      </w:r>
      <w:r w:rsidR="004C1A7B">
        <w:t xml:space="preserve"> which </w:t>
      </w:r>
      <w:r w:rsidR="003B66AA">
        <w:t xml:space="preserve">power system engineers can use to learn the theory, </w:t>
      </w:r>
      <w:r w:rsidR="00BC1E19">
        <w:t>mechanics, and application of performing EMT studies for IBR interconnection</w:t>
      </w:r>
      <w:r>
        <w:t>.</w:t>
      </w:r>
      <w:r w:rsidR="000E6938">
        <w:t xml:space="preserve"> EMT modeling and simulations date back to the late 1960s and were commercialized in the 1970s and 1980s. EMT studies have historically been focused on unbalanced conditions, high frequency transients, lightning protection, ferro-resonance, harmonics, black start studies, and other phenomena</w:t>
      </w:r>
      <w:r w:rsidR="00BF6E96">
        <w:t>.</w:t>
      </w:r>
      <w:r w:rsidR="00BF6E96">
        <w:rPr>
          <w:rStyle w:val="FootnoteReference"/>
        </w:rPr>
        <w:footnoteReference w:id="1"/>
      </w:r>
      <w:r w:rsidR="000E6938">
        <w:t xml:space="preserve"> However, as the penetration of inverter-based resources (and distributed energy resources) continues to grow, EMT modeling and studies have become increasingly necessary to help ensure reliable operation of the BPS. The following is a list of the most notable drivers for performing EMT studies to study BPS-connected inverter-based resources (IBR):</w:t>
      </w:r>
      <w:r w:rsidR="00BF6E96">
        <w:rPr>
          <w:rStyle w:val="FootnoteReference"/>
        </w:rPr>
        <w:footnoteReference w:id="2"/>
      </w:r>
      <w:r w:rsidR="00BF6E96" w:rsidRPr="00BF6E96">
        <w:rPr>
          <w:vertAlign w:val="superscript"/>
        </w:rPr>
        <w:t>,</w:t>
      </w:r>
      <w:r w:rsidR="00BF6E96">
        <w:rPr>
          <w:rStyle w:val="FootnoteReference"/>
        </w:rPr>
        <w:footnoteReference w:id="3"/>
      </w:r>
    </w:p>
    <w:p w14:paraId="7EC57CDA" w14:textId="77777777" w:rsidR="00153746" w:rsidRDefault="00153746" w:rsidP="000E6938">
      <w:pPr>
        <w:pStyle w:val="NoSpacing"/>
        <w:jc w:val="both"/>
      </w:pPr>
    </w:p>
    <w:p w14:paraId="2F9D194B" w14:textId="0CA86986" w:rsidR="000E6938" w:rsidRDefault="000E6938" w:rsidP="00E47280">
      <w:pPr>
        <w:pStyle w:val="NoSpacing"/>
        <w:numPr>
          <w:ilvl w:val="0"/>
          <w:numId w:val="7"/>
        </w:numPr>
        <w:jc w:val="both"/>
      </w:pPr>
      <w:r>
        <w:t>Integration of inverter-based resources into low system strength networks</w:t>
      </w:r>
    </w:p>
    <w:p w14:paraId="38E0104A" w14:textId="6FAA38F1" w:rsidR="000E6938" w:rsidRDefault="000E6938" w:rsidP="00E47280">
      <w:pPr>
        <w:pStyle w:val="NoSpacing"/>
        <w:numPr>
          <w:ilvl w:val="0"/>
          <w:numId w:val="7"/>
        </w:numPr>
        <w:jc w:val="both"/>
      </w:pPr>
      <w:r>
        <w:t>Sub-synchronous control interactions (plant-to-grid)</w:t>
      </w:r>
    </w:p>
    <w:p w14:paraId="06DDA9A6" w14:textId="7057632B" w:rsidR="000E6938" w:rsidRDefault="000E6938" w:rsidP="00E47280">
      <w:pPr>
        <w:pStyle w:val="NoSpacing"/>
        <w:numPr>
          <w:ilvl w:val="0"/>
          <w:numId w:val="7"/>
        </w:numPr>
        <w:jc w:val="both"/>
      </w:pPr>
      <w:r>
        <w:t>Inverter-based resource controls interactions (plant-to-plant and within the plant)</w:t>
      </w:r>
    </w:p>
    <w:p w14:paraId="00C1F2B7" w14:textId="63845EEE" w:rsidR="000E6938" w:rsidRDefault="000E6938" w:rsidP="00E47280">
      <w:pPr>
        <w:pStyle w:val="NoSpacing"/>
        <w:numPr>
          <w:ilvl w:val="0"/>
          <w:numId w:val="7"/>
        </w:numPr>
        <w:jc w:val="both"/>
      </w:pPr>
      <w:r>
        <w:t>Inverter-based resource controls stability (large and small disturbance)</w:t>
      </w:r>
    </w:p>
    <w:p w14:paraId="2B890CCE" w14:textId="683AC978" w:rsidR="000E6938" w:rsidRDefault="000E6938" w:rsidP="00E47280">
      <w:pPr>
        <w:pStyle w:val="NoSpacing"/>
        <w:numPr>
          <w:ilvl w:val="0"/>
          <w:numId w:val="7"/>
        </w:numPr>
        <w:jc w:val="both"/>
      </w:pPr>
      <w:r>
        <w:t xml:space="preserve">Benchmarking and verifying RMS positive sequence dynamic </w:t>
      </w:r>
      <w:proofErr w:type="gramStart"/>
      <w:r>
        <w:t>models</w:t>
      </w:r>
      <w:proofErr w:type="gramEnd"/>
    </w:p>
    <w:p w14:paraId="43BD08C3" w14:textId="324FE7D9" w:rsidR="000E6938" w:rsidRDefault="000E6938" w:rsidP="00E47280">
      <w:pPr>
        <w:pStyle w:val="NoSpacing"/>
        <w:numPr>
          <w:ilvl w:val="0"/>
          <w:numId w:val="7"/>
        </w:numPr>
        <w:jc w:val="both"/>
      </w:pPr>
      <w:r>
        <w:t>Inverter-based resource frequency and voltage ride-through capability and performance</w:t>
      </w:r>
    </w:p>
    <w:p w14:paraId="46060295" w14:textId="24D98B62" w:rsidR="000E6938" w:rsidRDefault="000E6938" w:rsidP="00E47280">
      <w:pPr>
        <w:pStyle w:val="NoSpacing"/>
        <w:numPr>
          <w:ilvl w:val="1"/>
          <w:numId w:val="7"/>
        </w:numPr>
        <w:jc w:val="both"/>
      </w:pPr>
      <w:r>
        <w:t xml:space="preserve">Poor ride-through performance identified in recent disturbance reports due to instantaneous inverter ac overcurrent and overvoltage protection, inverter dc-bus unbalance protection, unbalance current </w:t>
      </w:r>
      <w:proofErr w:type="gramStart"/>
      <w:r>
        <w:t>protection</w:t>
      </w:r>
      <w:proofErr w:type="gramEnd"/>
    </w:p>
    <w:p w14:paraId="6F9DF946" w14:textId="12D446EF" w:rsidR="000E6938" w:rsidRDefault="000E6938" w:rsidP="00E47280">
      <w:pPr>
        <w:pStyle w:val="NoSpacing"/>
        <w:numPr>
          <w:ilvl w:val="0"/>
          <w:numId w:val="7"/>
        </w:numPr>
        <w:jc w:val="both"/>
      </w:pPr>
      <w:r>
        <w:t xml:space="preserve">Inverter-based resource short-circuit current </w:t>
      </w:r>
      <w:proofErr w:type="gramStart"/>
      <w:r>
        <w:t>analysis</w:t>
      </w:r>
      <w:proofErr w:type="gramEnd"/>
    </w:p>
    <w:p w14:paraId="1A70E8E5" w14:textId="6813F7E1" w:rsidR="000E6938" w:rsidRDefault="000E6938" w:rsidP="00E47280">
      <w:pPr>
        <w:pStyle w:val="NoSpacing"/>
        <w:numPr>
          <w:ilvl w:val="0"/>
          <w:numId w:val="7"/>
        </w:numPr>
        <w:jc w:val="both"/>
      </w:pPr>
      <w:r>
        <w:t xml:space="preserve">Majority of grid faults are unbalanced </w:t>
      </w:r>
      <w:proofErr w:type="gramStart"/>
      <w:r>
        <w:t>faults</w:t>
      </w:r>
      <w:proofErr w:type="gramEnd"/>
    </w:p>
    <w:p w14:paraId="78A35368" w14:textId="2364D263" w:rsidR="000E6938" w:rsidRDefault="000E6938" w:rsidP="00E47280">
      <w:pPr>
        <w:pStyle w:val="NoSpacing"/>
        <w:numPr>
          <w:ilvl w:val="0"/>
          <w:numId w:val="7"/>
        </w:numPr>
        <w:jc w:val="both"/>
      </w:pPr>
      <w:r>
        <w:t xml:space="preserve">Potential </w:t>
      </w:r>
      <w:proofErr w:type="spellStart"/>
      <w:r>
        <w:t>misoperation</w:t>
      </w:r>
      <w:proofErr w:type="spellEnd"/>
      <w:r>
        <w:t xml:space="preserve"> of protection system</w:t>
      </w:r>
    </w:p>
    <w:p w14:paraId="2CC3C228" w14:textId="06E71E18" w:rsidR="000E6938" w:rsidRDefault="000E6938" w:rsidP="00E47280">
      <w:pPr>
        <w:pStyle w:val="NoSpacing"/>
        <w:numPr>
          <w:ilvl w:val="0"/>
          <w:numId w:val="7"/>
        </w:numPr>
        <w:jc w:val="both"/>
      </w:pPr>
      <w:r>
        <w:t>Power quality studies (e.g., harmonics, rapid voltage change</w:t>
      </w:r>
      <w:r w:rsidR="00BF6E96">
        <w:t>)</w:t>
      </w:r>
      <w:r w:rsidR="00BF6E96">
        <w:rPr>
          <w:rStyle w:val="FootnoteReference"/>
        </w:rPr>
        <w:footnoteReference w:id="4"/>
      </w:r>
    </w:p>
    <w:p w14:paraId="6CFC384B" w14:textId="4298954A" w:rsidR="000E6938" w:rsidRDefault="000E6938" w:rsidP="00E47280">
      <w:pPr>
        <w:pStyle w:val="NoSpacing"/>
        <w:numPr>
          <w:ilvl w:val="0"/>
          <w:numId w:val="7"/>
        </w:numPr>
        <w:jc w:val="both"/>
      </w:pPr>
      <w:r>
        <w:t xml:space="preserve">Plant startup </w:t>
      </w:r>
      <w:proofErr w:type="gramStart"/>
      <w:r>
        <w:t>studies</w:t>
      </w:r>
      <w:proofErr w:type="gramEnd"/>
    </w:p>
    <w:p w14:paraId="23088531" w14:textId="18CD7476" w:rsidR="000E6938" w:rsidRDefault="000E6938" w:rsidP="00E47280">
      <w:pPr>
        <w:pStyle w:val="NoSpacing"/>
        <w:numPr>
          <w:ilvl w:val="0"/>
          <w:numId w:val="7"/>
        </w:numPr>
        <w:jc w:val="both"/>
      </w:pPr>
      <w:r>
        <w:t>Black start and system restoration studies</w:t>
      </w:r>
    </w:p>
    <w:p w14:paraId="18EA6AAA" w14:textId="5773741C" w:rsidR="000E6938" w:rsidRDefault="000E6938" w:rsidP="00E47280">
      <w:pPr>
        <w:pStyle w:val="NoSpacing"/>
        <w:numPr>
          <w:ilvl w:val="0"/>
          <w:numId w:val="7"/>
        </w:numPr>
        <w:jc w:val="both"/>
      </w:pPr>
      <w:r>
        <w:t>Verification of IEEE 2800-20228 performance requirement</w:t>
      </w:r>
      <w:r w:rsidR="00BF6E96">
        <w:t>s</w:t>
      </w:r>
      <w:r w:rsidR="00BF6E96">
        <w:rPr>
          <w:rStyle w:val="FootnoteReference"/>
        </w:rPr>
        <w:footnoteReference w:id="5"/>
      </w:r>
    </w:p>
    <w:p w14:paraId="77B28CDE" w14:textId="77777777" w:rsidR="00E47280" w:rsidRDefault="00E47280" w:rsidP="00E47280">
      <w:pPr>
        <w:pStyle w:val="NoSpacing"/>
        <w:ind w:left="720"/>
        <w:jc w:val="both"/>
      </w:pPr>
    </w:p>
    <w:p w14:paraId="2D75EF64" w14:textId="14662919" w:rsidR="000E6938" w:rsidRDefault="000E6938" w:rsidP="000E6938">
      <w:pPr>
        <w:pStyle w:val="NoSpacing"/>
        <w:jc w:val="both"/>
      </w:pPr>
      <w:r>
        <w:t>Industry experience thus far has shown that developing EMT models and executing EMT studies is not an easy task. The purpose of this reliability guideline is to provide industry with recommendations for actions to take to prepare for current and future study needs. The need for EMT studies to assess BPS reliability is expected to grow exponentially in the coming years based on planned projects in the interconnection queues.</w:t>
      </w:r>
      <w:r w:rsidR="009C6FDB">
        <w:rPr>
          <w:vertAlign w:val="superscript"/>
        </w:rPr>
        <w:t>5</w:t>
      </w:r>
      <w:r>
        <w:t xml:space="preserve"> Industry will need to act quickly to develop the skills, processes, tools, infrastructure, and capabilities to perform these studies effectively and efficiently.</w:t>
      </w:r>
    </w:p>
    <w:p w14:paraId="6E9A3FE5" w14:textId="77777777" w:rsidR="00E15BB2" w:rsidRDefault="00E15BB2">
      <w:pPr>
        <w:spacing w:line="259" w:lineRule="auto"/>
        <w:rPr>
          <w:u w:val="single"/>
        </w:rPr>
      </w:pPr>
      <w:r>
        <w:rPr>
          <w:u w:val="single"/>
        </w:rPr>
        <w:br w:type="page"/>
      </w:r>
    </w:p>
    <w:p w14:paraId="32437DD9" w14:textId="6422D42C" w:rsidR="00DE1F72" w:rsidRDefault="00D45925" w:rsidP="00F7178E">
      <w:pPr>
        <w:pStyle w:val="Heading1"/>
      </w:pPr>
      <w:r w:rsidRPr="00E15BB2">
        <w:lastRenderedPageBreak/>
        <w:t xml:space="preserve">Outline of </w:t>
      </w:r>
      <w:r w:rsidR="00DE1F72" w:rsidRPr="00E15BB2">
        <w:t>E</w:t>
      </w:r>
      <w:r w:rsidR="00F7178E">
        <w:t>MT</w:t>
      </w:r>
      <w:r w:rsidR="00DE1F72" w:rsidRPr="00E15BB2">
        <w:t xml:space="preserve"> Modeling Resources</w:t>
      </w:r>
      <w:r w:rsidRPr="00E15BB2">
        <w:t xml:space="preserve"> Repository</w:t>
      </w:r>
    </w:p>
    <w:p w14:paraId="7D7C852A" w14:textId="27327813" w:rsidR="00D45925" w:rsidRPr="00F7178E" w:rsidRDefault="00E15BB2" w:rsidP="00F7178E">
      <w:r>
        <w:t xml:space="preserve">Links are maintained in the spreadsheet </w:t>
      </w:r>
      <w:r w:rsidRPr="00E15BB2">
        <w:rPr>
          <w:i/>
          <w:iCs/>
        </w:rPr>
        <w:t>EMTTF_References.xlsm</w:t>
      </w:r>
      <w:r>
        <w:t>.  Please use the GitHub issue reporting mechanism to suggest updates or new references.</w:t>
      </w:r>
    </w:p>
    <w:p w14:paraId="314EAC99" w14:textId="43772DFA" w:rsidR="008E7CC1" w:rsidRPr="008E7CC1" w:rsidRDefault="008E7CC1" w:rsidP="00DE1F72">
      <w:pPr>
        <w:pStyle w:val="NoSpacing"/>
        <w:jc w:val="both"/>
        <w:rPr>
          <w:b/>
          <w:bCs/>
          <w:u w:val="single"/>
        </w:rPr>
      </w:pPr>
      <w:r w:rsidRPr="008E7CC1">
        <w:rPr>
          <w:b/>
          <w:bCs/>
          <w:u w:val="single"/>
        </w:rPr>
        <w:t>Theoretical Background</w:t>
      </w:r>
    </w:p>
    <w:p w14:paraId="1D4E29E1" w14:textId="733E10CE" w:rsidR="00D346D8" w:rsidRPr="00D346D8" w:rsidRDefault="00D45925" w:rsidP="00E15BB2">
      <w:pPr>
        <w:pStyle w:val="NoSpacing"/>
        <w:numPr>
          <w:ilvl w:val="0"/>
          <w:numId w:val="3"/>
        </w:numPr>
        <w:jc w:val="both"/>
      </w:pPr>
      <w:r>
        <w:t>Electromagnetic Transient Theory</w:t>
      </w:r>
    </w:p>
    <w:p w14:paraId="76834919" w14:textId="3D4B99CA" w:rsidR="00D45925" w:rsidRDefault="00DC5F99" w:rsidP="008636DD">
      <w:pPr>
        <w:pStyle w:val="NoSpacing"/>
        <w:numPr>
          <w:ilvl w:val="0"/>
          <w:numId w:val="3"/>
        </w:numPr>
        <w:jc w:val="both"/>
      </w:pPr>
      <w:r>
        <w:t xml:space="preserve">Behavior </w:t>
      </w:r>
      <w:r w:rsidR="008636DD">
        <w:t>of Power Electronic Devices and IBRs</w:t>
      </w:r>
    </w:p>
    <w:p w14:paraId="38CBCB85" w14:textId="3D835AC5" w:rsidR="008636DD" w:rsidRDefault="00E7482F" w:rsidP="008636DD">
      <w:pPr>
        <w:pStyle w:val="NoSpacing"/>
        <w:numPr>
          <w:ilvl w:val="0"/>
          <w:numId w:val="3"/>
        </w:numPr>
        <w:jc w:val="both"/>
      </w:pPr>
      <w:r>
        <w:t xml:space="preserve">EMT </w:t>
      </w:r>
      <w:r w:rsidR="008636DD">
        <w:t xml:space="preserve">Software </w:t>
      </w:r>
      <w:r w:rsidR="00E15BB2">
        <w:t xml:space="preserve">Tool-Specific </w:t>
      </w:r>
      <w:r w:rsidR="008636DD">
        <w:t>Training</w:t>
      </w:r>
    </w:p>
    <w:p w14:paraId="04C74649" w14:textId="33C59388" w:rsidR="008E7CC1" w:rsidRPr="00E15BB2" w:rsidRDefault="008E7CC1" w:rsidP="008E7CC1">
      <w:pPr>
        <w:pStyle w:val="NoSpacing"/>
        <w:jc w:val="both"/>
        <w:rPr>
          <w:b/>
          <w:bCs/>
          <w:u w:val="single"/>
        </w:rPr>
      </w:pPr>
      <w:r>
        <w:rPr>
          <w:b/>
          <w:bCs/>
          <w:u w:val="single"/>
        </w:rPr>
        <w:t>Application Examples</w:t>
      </w:r>
    </w:p>
    <w:p w14:paraId="5D98A4C2" w14:textId="1D216250" w:rsidR="00E7482F" w:rsidRDefault="00E7482F" w:rsidP="00E7482F">
      <w:pPr>
        <w:pStyle w:val="NoSpacing"/>
        <w:numPr>
          <w:ilvl w:val="0"/>
          <w:numId w:val="3"/>
        </w:numPr>
        <w:jc w:val="both"/>
      </w:pPr>
      <w:r>
        <w:t>EMT Modeling</w:t>
      </w:r>
      <w:r w:rsidR="007902D7">
        <w:t xml:space="preserve"> and Performance Assessment </w:t>
      </w:r>
      <w:r>
        <w:t>of Inverter-Based Resources</w:t>
      </w:r>
    </w:p>
    <w:p w14:paraId="1D2F49F7" w14:textId="5D69ECF0" w:rsidR="00E7482F" w:rsidRDefault="00E7482F" w:rsidP="00E7482F">
      <w:pPr>
        <w:pStyle w:val="NoSpacing"/>
        <w:numPr>
          <w:ilvl w:val="1"/>
          <w:numId w:val="3"/>
        </w:numPr>
        <w:jc w:val="both"/>
      </w:pPr>
      <w:r>
        <w:t xml:space="preserve">Device Level Modeling and </w:t>
      </w:r>
      <w:r w:rsidR="008A4A11">
        <w:t>Validation</w:t>
      </w:r>
    </w:p>
    <w:p w14:paraId="7AB93C6E" w14:textId="3A5EE07B" w:rsidR="00E7482F" w:rsidRDefault="00E7482F" w:rsidP="00E7482F">
      <w:pPr>
        <w:pStyle w:val="NoSpacing"/>
        <w:numPr>
          <w:ilvl w:val="1"/>
          <w:numId w:val="3"/>
        </w:numPr>
        <w:jc w:val="both"/>
      </w:pPr>
      <w:r>
        <w:t xml:space="preserve">Plant Level Modeling and </w:t>
      </w:r>
      <w:r w:rsidR="008A4A11">
        <w:t>Validation</w:t>
      </w:r>
    </w:p>
    <w:p w14:paraId="306C80E4" w14:textId="7B3AE745" w:rsidR="0020590D" w:rsidRDefault="00616536" w:rsidP="0020590D">
      <w:pPr>
        <w:pStyle w:val="NoSpacing"/>
        <w:numPr>
          <w:ilvl w:val="0"/>
          <w:numId w:val="3"/>
        </w:numPr>
        <w:jc w:val="both"/>
      </w:pPr>
      <w:r>
        <w:t>EMT System Impact Studies</w:t>
      </w:r>
    </w:p>
    <w:p w14:paraId="3EAB6692" w14:textId="77777777" w:rsidR="00616536" w:rsidRDefault="00616536" w:rsidP="00616536">
      <w:pPr>
        <w:pStyle w:val="NoSpacing"/>
        <w:numPr>
          <w:ilvl w:val="1"/>
          <w:numId w:val="3"/>
        </w:numPr>
        <w:jc w:val="both"/>
      </w:pPr>
      <w:r>
        <w:t xml:space="preserve">Development of EMT Network Models </w:t>
      </w:r>
    </w:p>
    <w:p w14:paraId="7912F5AF" w14:textId="7AE3D7A8" w:rsidR="0020590D" w:rsidRDefault="0020590D" w:rsidP="0020590D">
      <w:pPr>
        <w:pStyle w:val="NoSpacing"/>
        <w:numPr>
          <w:ilvl w:val="1"/>
          <w:numId w:val="3"/>
        </w:numPr>
        <w:jc w:val="both"/>
      </w:pPr>
      <w:r>
        <w:t>Automation of EMT Studies</w:t>
      </w:r>
    </w:p>
    <w:p w14:paraId="5F673E2C" w14:textId="2060212E" w:rsidR="0020590D" w:rsidRDefault="0020590D" w:rsidP="0020590D">
      <w:pPr>
        <w:pStyle w:val="NoSpacing"/>
        <w:numPr>
          <w:ilvl w:val="1"/>
          <w:numId w:val="3"/>
        </w:numPr>
        <w:jc w:val="both"/>
      </w:pPr>
      <w:r>
        <w:t>Post-processing of results</w:t>
      </w:r>
    </w:p>
    <w:p w14:paraId="0C47D9C5" w14:textId="0B4D0D29" w:rsidR="00E7482F" w:rsidRDefault="0020590D" w:rsidP="00E7482F">
      <w:pPr>
        <w:pStyle w:val="NoSpacing"/>
        <w:numPr>
          <w:ilvl w:val="0"/>
          <w:numId w:val="3"/>
        </w:numPr>
        <w:jc w:val="both"/>
      </w:pPr>
      <w:r>
        <w:t>Case Studies</w:t>
      </w:r>
    </w:p>
    <w:p w14:paraId="6E5CB63B" w14:textId="4C2F8BCA" w:rsidR="00DE1F72" w:rsidRDefault="00F7178E" w:rsidP="00F7178E">
      <w:pPr>
        <w:pStyle w:val="Heading1"/>
      </w:pPr>
      <w:r>
        <w:t>White Papers</w:t>
      </w:r>
    </w:p>
    <w:p w14:paraId="032121CB" w14:textId="3F450B02" w:rsidR="00F7178E" w:rsidRDefault="00F7178E" w:rsidP="00F7178E">
      <w:r>
        <w:t>The NERC Work Item 3 team is preparing three white papers for the repository.</w:t>
      </w:r>
    </w:p>
    <w:p w14:paraId="00239D9D" w14:textId="61E468D7" w:rsidR="00F7178E" w:rsidRDefault="00322CDA" w:rsidP="00F7178E">
      <w:pPr>
        <w:pStyle w:val="Heading2"/>
      </w:pPr>
      <w:r>
        <w:t xml:space="preserve">Annotated </w:t>
      </w:r>
      <w:r w:rsidR="00F7178E">
        <w:t>B</w:t>
      </w:r>
      <w:r>
        <w:t>ibliography</w:t>
      </w:r>
    </w:p>
    <w:p w14:paraId="47332BE6" w14:textId="49185CB5" w:rsidR="00322CDA" w:rsidRDefault="00097D99" w:rsidP="00F7178E">
      <w:pPr>
        <w:pStyle w:val="NoSpacing"/>
        <w:jc w:val="both"/>
      </w:pPr>
      <w:r>
        <w:t>Introduction with suggested readings/reading order</w:t>
      </w:r>
      <w:r w:rsidR="00322CDA">
        <w:t xml:space="preserve"> </w:t>
      </w:r>
      <w:r>
        <w:t xml:space="preserve">for various </w:t>
      </w:r>
      <w:r w:rsidR="004B587F">
        <w:t>audiences</w:t>
      </w:r>
      <w:r>
        <w:t xml:space="preserve">/use cases: </w:t>
      </w:r>
      <w:r w:rsidR="00322CDA">
        <w:t xml:space="preserve">which walks a reader through the compiled resources. E.g., if you are getting started on </w:t>
      </w:r>
      <w:r w:rsidR="000D2384">
        <w:t>EMT simulations you should have a background in EMT Theory. To achieve this you can review X, Y, and Z</w:t>
      </w:r>
    </w:p>
    <w:p w14:paraId="4DC4B8C3" w14:textId="77777777" w:rsidR="00F7178E" w:rsidRDefault="00F7178E" w:rsidP="00F7178E">
      <w:pPr>
        <w:pStyle w:val="NoSpacing"/>
        <w:jc w:val="both"/>
      </w:pPr>
    </w:p>
    <w:p w14:paraId="2336AA09" w14:textId="7385B2AE" w:rsidR="00F7178E" w:rsidRDefault="00F7178E" w:rsidP="00F7178E">
      <w:pPr>
        <w:pStyle w:val="Heading2"/>
      </w:pPr>
      <w:r>
        <w:t>Di</w:t>
      </w:r>
      <w:r w:rsidR="00E2441E">
        <w:t xml:space="preserve">fferences between </w:t>
      </w:r>
      <w:r>
        <w:t xml:space="preserve">Positive Sequence Dynamic </w:t>
      </w:r>
      <w:r w:rsidR="00E2441E">
        <w:t xml:space="preserve">and </w:t>
      </w:r>
      <w:r>
        <w:t>EMT</w:t>
      </w:r>
      <w:r w:rsidR="00372073">
        <w:t xml:space="preserve"> </w:t>
      </w:r>
      <w:r>
        <w:t>T</w:t>
      </w:r>
      <w:r w:rsidR="00E2441E">
        <w:t>ools</w:t>
      </w:r>
    </w:p>
    <w:p w14:paraId="128D0033" w14:textId="3D10F8FA" w:rsidR="004B587F" w:rsidRDefault="00FD12C2" w:rsidP="00F7178E">
      <w:pPr>
        <w:pStyle w:val="NoSpacing"/>
        <w:jc w:val="both"/>
      </w:pPr>
      <w:r>
        <w:t>Very important to have a balanced viewpoint</w:t>
      </w:r>
      <w:r w:rsidR="00F7178E">
        <w:t>:</w:t>
      </w:r>
    </w:p>
    <w:p w14:paraId="08A233C4" w14:textId="41ECE3C5" w:rsidR="00E811A6" w:rsidRDefault="00E811A6" w:rsidP="00F7178E">
      <w:pPr>
        <w:pStyle w:val="NoSpacing"/>
        <w:numPr>
          <w:ilvl w:val="0"/>
          <w:numId w:val="23"/>
        </w:numPr>
        <w:jc w:val="both"/>
      </w:pPr>
      <w:r>
        <w:t xml:space="preserve">Commentary on </w:t>
      </w:r>
      <w:r w:rsidR="00A22AB7">
        <w:t>limitations/behavior of library models vs user models</w:t>
      </w:r>
    </w:p>
    <w:p w14:paraId="52DA9EB3" w14:textId="7433F746" w:rsidR="009C53FB" w:rsidRDefault="00693DB2" w:rsidP="00F7178E">
      <w:pPr>
        <w:pStyle w:val="NoSpacing"/>
        <w:numPr>
          <w:ilvl w:val="0"/>
          <w:numId w:val="23"/>
        </w:numPr>
        <w:jc w:val="both"/>
      </w:pPr>
      <w:r>
        <w:t xml:space="preserve">If you only look at </w:t>
      </w:r>
      <w:proofErr w:type="gramStart"/>
      <w:r>
        <w:t>positive</w:t>
      </w:r>
      <w:proofErr w:type="gramEnd"/>
      <w:r>
        <w:t xml:space="preserve"> sequence phasor </w:t>
      </w:r>
      <w:proofErr w:type="gramStart"/>
      <w:r>
        <w:t>domain</w:t>
      </w:r>
      <w:proofErr w:type="gramEnd"/>
      <w:r>
        <w:t xml:space="preserve"> what </w:t>
      </w:r>
      <w:r w:rsidR="009C53FB">
        <w:t>might you be missing? How do you know? When you go to EMT, what is different and what is similar? Select topics:</w:t>
      </w:r>
    </w:p>
    <w:p w14:paraId="74C51138" w14:textId="08ABD360" w:rsidR="009C53FB" w:rsidRDefault="009C53FB" w:rsidP="00F7178E">
      <w:pPr>
        <w:pStyle w:val="NoSpacing"/>
        <w:numPr>
          <w:ilvl w:val="0"/>
          <w:numId w:val="23"/>
        </w:numPr>
        <w:jc w:val="both"/>
      </w:pPr>
      <w:r>
        <w:t>Synchronous Machines:</w:t>
      </w:r>
    </w:p>
    <w:p w14:paraId="6A6FAB5B" w14:textId="7A34221B" w:rsidR="003A7DCC" w:rsidRDefault="003A7DCC" w:rsidP="00F7178E">
      <w:pPr>
        <w:pStyle w:val="NoSpacing"/>
        <w:numPr>
          <w:ilvl w:val="1"/>
          <w:numId w:val="23"/>
        </w:numPr>
        <w:jc w:val="both"/>
      </w:pPr>
      <w:r>
        <w:t>General control systems are the same (Exciter, governor, PSS)</w:t>
      </w:r>
    </w:p>
    <w:p w14:paraId="0ECB440B" w14:textId="66D1901F" w:rsidR="009C53FB" w:rsidRDefault="00AB5260" w:rsidP="00F7178E">
      <w:pPr>
        <w:pStyle w:val="NoSpacing"/>
        <w:numPr>
          <w:ilvl w:val="1"/>
          <w:numId w:val="23"/>
        </w:numPr>
        <w:jc w:val="both"/>
      </w:pPr>
      <w:r>
        <w:t>In EMT you can capture the impact of point-on-wave phenomena</w:t>
      </w:r>
      <w:r w:rsidR="00EE4C6A">
        <w:t xml:space="preserve">, </w:t>
      </w:r>
      <w:r>
        <w:t>DC offsets</w:t>
      </w:r>
      <w:r w:rsidR="00EE4C6A">
        <w:t xml:space="preserve">, zero miss </w:t>
      </w:r>
      <w:proofErr w:type="gramStart"/>
      <w:r w:rsidR="00EE4C6A">
        <w:t>effect</w:t>
      </w:r>
      <w:proofErr w:type="gramEnd"/>
    </w:p>
    <w:p w14:paraId="5F81773C" w14:textId="7BD59C8A" w:rsidR="00F7178E" w:rsidRDefault="00AB5260" w:rsidP="00F7178E">
      <w:pPr>
        <w:pStyle w:val="NoSpacing"/>
        <w:numPr>
          <w:ilvl w:val="1"/>
          <w:numId w:val="23"/>
        </w:numPr>
        <w:jc w:val="both"/>
      </w:pPr>
      <w:r>
        <w:t>In EMT domain you can observe shaft torsional interactions</w:t>
      </w:r>
      <w:r w:rsidR="003A7DCC">
        <w:t xml:space="preserve"> (e.g., SSR)</w:t>
      </w:r>
    </w:p>
    <w:p w14:paraId="2109555B" w14:textId="3C8569DA" w:rsidR="006F01BC" w:rsidRDefault="00F84934" w:rsidP="00F7178E">
      <w:pPr>
        <w:pStyle w:val="Heading2"/>
      </w:pPr>
      <w:r>
        <w:t xml:space="preserve">EMT </w:t>
      </w:r>
      <w:r w:rsidR="00F7178E">
        <w:t>M</w:t>
      </w:r>
      <w:r>
        <w:t>odeling</w:t>
      </w:r>
      <w:r w:rsidR="006C047F">
        <w:t xml:space="preserve"> of </w:t>
      </w:r>
      <w:r w:rsidR="00F7178E">
        <w:t>B</w:t>
      </w:r>
      <w:r w:rsidR="006C047F">
        <w:t xml:space="preserve">ulk </w:t>
      </w:r>
      <w:r w:rsidR="00F7178E">
        <w:t>P</w:t>
      </w:r>
      <w:r w:rsidR="006C047F">
        <w:t xml:space="preserve">ower </w:t>
      </w:r>
      <w:r w:rsidR="00F7178E">
        <w:t>S</w:t>
      </w:r>
      <w:r w:rsidR="006C047F">
        <w:t>ystems</w:t>
      </w:r>
    </w:p>
    <w:p w14:paraId="0650E14C" w14:textId="1FD7B7ED" w:rsidR="0007238D" w:rsidRPr="00F7178E" w:rsidRDefault="0007238D" w:rsidP="00F7178E">
      <w:pPr>
        <w:ind w:left="90"/>
        <w:jc w:val="both"/>
        <w:rPr>
          <w:rFonts w:eastAsia="Times New Roman" w:cs="Calibri"/>
        </w:rPr>
      </w:pPr>
      <w:r w:rsidRPr="00F7178E">
        <w:rPr>
          <w:rFonts w:eastAsia="Times New Roman" w:cs="Calibri"/>
        </w:rPr>
        <w:t xml:space="preserve">With EMT studies, there is not always a one size fits all representation for modeling general power system equipment.  Many of the commercially available tools which are used for automated creation of EMT models have a default method of modeling equipment and will generate a usable model. For example, these tools will typically import steady-state and dynamics data from a phasor domain tool and will generate </w:t>
      </w:r>
      <w:proofErr w:type="gramStart"/>
      <w:r w:rsidRPr="00F7178E">
        <w:rPr>
          <w:rFonts w:eastAsia="Times New Roman" w:cs="Calibri"/>
        </w:rPr>
        <w:t>a EMT</w:t>
      </w:r>
      <w:proofErr w:type="gramEnd"/>
      <w:r w:rsidRPr="00F7178E">
        <w:rPr>
          <w:rFonts w:eastAsia="Times New Roman" w:cs="Calibri"/>
        </w:rPr>
        <w:t xml:space="preserve"> model that can run time domain simulations at a given simulation time-step. However, </w:t>
      </w:r>
      <w:r w:rsidRPr="00F7178E">
        <w:rPr>
          <w:rFonts w:eastAsia="Times New Roman" w:cs="Calibri"/>
        </w:rPr>
        <w:lastRenderedPageBreak/>
        <w:t>because of limitations of data available in the source databases, such models will not include many system modeling details that are typically important for EMT level simulation, such as:</w:t>
      </w:r>
    </w:p>
    <w:p w14:paraId="67DFCA0B" w14:textId="77777777" w:rsidR="0007238D" w:rsidRPr="00F7178E" w:rsidRDefault="0007238D" w:rsidP="00F7178E">
      <w:pPr>
        <w:pStyle w:val="ListParagraph"/>
        <w:numPr>
          <w:ilvl w:val="0"/>
          <w:numId w:val="17"/>
        </w:numPr>
        <w:spacing w:after="0" w:line="240" w:lineRule="auto"/>
        <w:ind w:left="720"/>
        <w:jc w:val="both"/>
        <w:rPr>
          <w:rFonts w:eastAsia="Times New Roman" w:cs="Calibri"/>
        </w:rPr>
      </w:pPr>
      <w:r w:rsidRPr="00F7178E">
        <w:rPr>
          <w:rFonts w:eastAsia="Times New Roman" w:cs="Calibri"/>
        </w:rPr>
        <w:t xml:space="preserve">Correct zero sequence impedance of transmission lines or </w:t>
      </w:r>
      <w:proofErr w:type="gramStart"/>
      <w:r w:rsidRPr="00F7178E">
        <w:rPr>
          <w:rFonts w:eastAsia="Times New Roman" w:cs="Calibri"/>
        </w:rPr>
        <w:t>cables</w:t>
      </w:r>
      <w:proofErr w:type="gramEnd"/>
    </w:p>
    <w:p w14:paraId="0F56F2FF" w14:textId="77777777" w:rsidR="0007238D" w:rsidRPr="00F7178E" w:rsidRDefault="0007238D" w:rsidP="00F7178E">
      <w:pPr>
        <w:pStyle w:val="ListParagraph"/>
        <w:numPr>
          <w:ilvl w:val="0"/>
          <w:numId w:val="17"/>
        </w:numPr>
        <w:spacing w:after="0" w:line="240" w:lineRule="auto"/>
        <w:ind w:left="720"/>
        <w:jc w:val="both"/>
        <w:rPr>
          <w:rFonts w:eastAsia="Times New Roman" w:cs="Calibri"/>
        </w:rPr>
      </w:pPr>
      <w:r w:rsidRPr="00F7178E">
        <w:rPr>
          <w:rFonts w:eastAsia="Times New Roman" w:cs="Calibri"/>
        </w:rPr>
        <w:t>Frequency dependent impedance of transmission lines or cables</w:t>
      </w:r>
    </w:p>
    <w:p w14:paraId="15B4E2CD" w14:textId="77777777" w:rsidR="0007238D" w:rsidRPr="00F7178E" w:rsidRDefault="0007238D" w:rsidP="00F7178E">
      <w:pPr>
        <w:pStyle w:val="ListParagraph"/>
        <w:numPr>
          <w:ilvl w:val="0"/>
          <w:numId w:val="17"/>
        </w:numPr>
        <w:spacing w:after="0" w:line="240" w:lineRule="auto"/>
        <w:ind w:left="720"/>
        <w:jc w:val="both"/>
        <w:rPr>
          <w:rFonts w:eastAsia="Times New Roman" w:cs="Calibri"/>
        </w:rPr>
      </w:pPr>
      <w:r w:rsidRPr="00F7178E">
        <w:rPr>
          <w:rFonts w:eastAsia="Times New Roman" w:cs="Calibri"/>
        </w:rPr>
        <w:t>Mutual coupling between transmission lines</w:t>
      </w:r>
    </w:p>
    <w:p w14:paraId="576D94DC" w14:textId="77777777" w:rsidR="0007238D" w:rsidRPr="00F7178E" w:rsidRDefault="0007238D" w:rsidP="00F7178E">
      <w:pPr>
        <w:pStyle w:val="ListParagraph"/>
        <w:numPr>
          <w:ilvl w:val="0"/>
          <w:numId w:val="17"/>
        </w:numPr>
        <w:spacing w:after="0" w:line="240" w:lineRule="auto"/>
        <w:ind w:left="720"/>
        <w:jc w:val="both"/>
        <w:rPr>
          <w:rFonts w:eastAsia="Times New Roman" w:cs="Calibri"/>
        </w:rPr>
      </w:pPr>
      <w:r w:rsidRPr="00F7178E">
        <w:rPr>
          <w:rFonts w:eastAsia="Times New Roman" w:cs="Calibri"/>
        </w:rPr>
        <w:t>Transformer winding configuration and grounding information</w:t>
      </w:r>
    </w:p>
    <w:p w14:paraId="21F49337" w14:textId="77777777" w:rsidR="0007238D" w:rsidRPr="00F7178E" w:rsidRDefault="0007238D" w:rsidP="00F7178E">
      <w:pPr>
        <w:pStyle w:val="ListParagraph"/>
        <w:numPr>
          <w:ilvl w:val="0"/>
          <w:numId w:val="17"/>
        </w:numPr>
        <w:spacing w:after="0" w:line="240" w:lineRule="auto"/>
        <w:ind w:left="720"/>
        <w:jc w:val="both"/>
        <w:rPr>
          <w:rFonts w:eastAsia="Times New Roman" w:cs="Calibri"/>
        </w:rPr>
      </w:pPr>
      <w:r w:rsidRPr="00F7178E">
        <w:rPr>
          <w:rFonts w:eastAsia="Times New Roman" w:cs="Calibri"/>
        </w:rPr>
        <w:t>Transformer saturation characteristics</w:t>
      </w:r>
    </w:p>
    <w:p w14:paraId="3EC06FE9" w14:textId="77777777" w:rsidR="0007238D" w:rsidRPr="00F7178E" w:rsidRDefault="0007238D" w:rsidP="00F7178E">
      <w:pPr>
        <w:pStyle w:val="ListParagraph"/>
        <w:numPr>
          <w:ilvl w:val="0"/>
          <w:numId w:val="17"/>
        </w:numPr>
        <w:spacing w:after="0" w:line="240" w:lineRule="auto"/>
        <w:ind w:left="720"/>
        <w:jc w:val="both"/>
        <w:rPr>
          <w:rFonts w:eastAsia="Times New Roman" w:cs="Calibri"/>
        </w:rPr>
      </w:pPr>
      <w:r w:rsidRPr="00F7178E">
        <w:rPr>
          <w:rFonts w:eastAsia="Times New Roman" w:cs="Calibri"/>
        </w:rPr>
        <w:t>Custom or user-defined representation for load or generation</w:t>
      </w:r>
    </w:p>
    <w:p w14:paraId="489F2546" w14:textId="5C667D3C" w:rsidR="0007238D" w:rsidRPr="00F7178E" w:rsidRDefault="0007238D" w:rsidP="00F7178E">
      <w:pPr>
        <w:pStyle w:val="NoSpacing"/>
        <w:jc w:val="both"/>
        <w:rPr>
          <w:rFonts w:eastAsia="Times New Roman" w:cs="Calibri"/>
        </w:rPr>
      </w:pPr>
      <w:r w:rsidRPr="00F7178E">
        <w:rPr>
          <w:rFonts w:eastAsia="Times New Roman" w:cs="Calibri"/>
        </w:rPr>
        <w:t xml:space="preserve">It is necessary for the study engineer to ensure that power system equipment is modeled appropriately for the phenomena of interest under evaluation. Providing a complete and detailed discussion on power system modeling for EMT is outside the scope of this document. </w:t>
      </w:r>
    </w:p>
    <w:p w14:paraId="642BE507" w14:textId="77777777" w:rsidR="0025439E" w:rsidRDefault="0025439E" w:rsidP="00F7178E">
      <w:pPr>
        <w:pStyle w:val="NoSpacing"/>
        <w:jc w:val="both"/>
        <w:rPr>
          <w:rFonts w:eastAsia="Times New Roman" w:cs="Calibri"/>
        </w:rPr>
      </w:pPr>
    </w:p>
    <w:p w14:paraId="0EF85C4F" w14:textId="34DED8B2" w:rsidR="0007238D" w:rsidRDefault="0007238D" w:rsidP="00F7178E">
      <w:pPr>
        <w:pStyle w:val="NoSpacing"/>
        <w:jc w:val="both"/>
        <w:rPr>
          <w:rFonts w:eastAsia="Times New Roman" w:cs="Calibri"/>
        </w:rPr>
      </w:pPr>
      <w:r>
        <w:rPr>
          <w:rFonts w:eastAsia="Times New Roman" w:cs="Calibri"/>
        </w:rPr>
        <w:t>Topics to cover include:</w:t>
      </w:r>
    </w:p>
    <w:p w14:paraId="4F9029CE" w14:textId="77777777" w:rsidR="0007238D" w:rsidRPr="0007238D" w:rsidRDefault="0007238D" w:rsidP="00F7178E">
      <w:pPr>
        <w:pStyle w:val="NoSpacing"/>
        <w:jc w:val="both"/>
      </w:pPr>
    </w:p>
    <w:p w14:paraId="52C32918" w14:textId="414DFD4B" w:rsidR="00F84934" w:rsidRDefault="00F84934" w:rsidP="00F7178E">
      <w:pPr>
        <w:pStyle w:val="NoSpacing"/>
        <w:numPr>
          <w:ilvl w:val="0"/>
          <w:numId w:val="24"/>
        </w:numPr>
        <w:jc w:val="both"/>
      </w:pPr>
      <w:r>
        <w:t xml:space="preserve">Real code models for IBRs </w:t>
      </w:r>
    </w:p>
    <w:p w14:paraId="64696256" w14:textId="04AB57A7" w:rsidR="004B587F" w:rsidRDefault="00262003" w:rsidP="00F7178E">
      <w:pPr>
        <w:pStyle w:val="NoSpacing"/>
        <w:numPr>
          <w:ilvl w:val="0"/>
          <w:numId w:val="24"/>
        </w:numPr>
        <w:jc w:val="both"/>
      </w:pPr>
      <w:r>
        <w:t>R</w:t>
      </w:r>
      <w:r w:rsidR="00F443FF" w:rsidRPr="00F443FF">
        <w:t xml:space="preserve">esources for obtaining </w:t>
      </w:r>
      <w:r w:rsidR="006C047F">
        <w:t xml:space="preserve">“missing” </w:t>
      </w:r>
      <w:r w:rsidR="00F443FF" w:rsidRPr="00F443FF">
        <w:t>EMT model data</w:t>
      </w:r>
      <w:r w:rsidR="006C047F">
        <w:t xml:space="preserve"> </w:t>
      </w:r>
      <w:r w:rsidR="0007238D">
        <w:t>e.g.,</w:t>
      </w:r>
    </w:p>
    <w:p w14:paraId="710B45F9" w14:textId="12DB6196" w:rsidR="007151C6" w:rsidRPr="00F7178E" w:rsidRDefault="007151C6" w:rsidP="00F7178E">
      <w:pPr>
        <w:pStyle w:val="ListParagraph"/>
        <w:numPr>
          <w:ilvl w:val="0"/>
          <w:numId w:val="24"/>
        </w:numPr>
        <w:spacing w:after="0" w:line="240" w:lineRule="auto"/>
        <w:jc w:val="both"/>
        <w:rPr>
          <w:rFonts w:eastAsia="Times New Roman" w:cs="Calibri"/>
        </w:rPr>
      </w:pPr>
      <w:r w:rsidRPr="00F7178E">
        <w:rPr>
          <w:rFonts w:eastAsia="Times New Roman" w:cs="Calibri"/>
        </w:rPr>
        <w:t>Transformer winding configuration and grounding information</w:t>
      </w:r>
    </w:p>
    <w:p w14:paraId="6424C2B8" w14:textId="77777777" w:rsidR="007151C6" w:rsidRPr="00F7178E" w:rsidRDefault="007151C6" w:rsidP="00F7178E">
      <w:pPr>
        <w:pStyle w:val="ListParagraph"/>
        <w:numPr>
          <w:ilvl w:val="0"/>
          <w:numId w:val="24"/>
        </w:numPr>
        <w:spacing w:after="0" w:line="240" w:lineRule="auto"/>
        <w:jc w:val="both"/>
        <w:rPr>
          <w:rFonts w:eastAsia="Times New Roman" w:cs="Calibri"/>
        </w:rPr>
      </w:pPr>
      <w:r w:rsidRPr="00F7178E">
        <w:rPr>
          <w:rFonts w:eastAsia="Times New Roman" w:cs="Calibri"/>
        </w:rPr>
        <w:t>Transformer saturation characteristics</w:t>
      </w:r>
    </w:p>
    <w:p w14:paraId="56FE95AC" w14:textId="4CE1B3DE" w:rsidR="004029F6" w:rsidRPr="00F7178E" w:rsidRDefault="004029F6" w:rsidP="00F7178E">
      <w:pPr>
        <w:pStyle w:val="ListParagraph"/>
        <w:numPr>
          <w:ilvl w:val="0"/>
          <w:numId w:val="24"/>
        </w:numPr>
        <w:spacing w:after="0" w:line="240" w:lineRule="auto"/>
        <w:jc w:val="both"/>
        <w:rPr>
          <w:rFonts w:eastAsia="Times New Roman" w:cs="Calibri"/>
        </w:rPr>
      </w:pPr>
      <w:r w:rsidRPr="00F7178E">
        <w:rPr>
          <w:rFonts w:eastAsia="Times New Roman" w:cs="Calibri"/>
        </w:rPr>
        <w:t>What are rules of thumb/guidance for determining saturation characteristics? (e.g., selection of knee point, selection of excitation current, selection of air-core reactance)</w:t>
      </w:r>
    </w:p>
    <w:p w14:paraId="25B7666F" w14:textId="300FE81A" w:rsidR="0007238D" w:rsidRPr="00F7178E" w:rsidRDefault="0007238D" w:rsidP="00F7178E">
      <w:pPr>
        <w:pStyle w:val="ListParagraph"/>
        <w:numPr>
          <w:ilvl w:val="0"/>
          <w:numId w:val="24"/>
        </w:numPr>
        <w:spacing w:after="0" w:line="240" w:lineRule="auto"/>
        <w:jc w:val="both"/>
        <w:rPr>
          <w:rFonts w:eastAsia="Times New Roman" w:cs="Calibri"/>
        </w:rPr>
      </w:pPr>
      <w:r w:rsidRPr="00F7178E">
        <w:rPr>
          <w:rFonts w:eastAsia="Times New Roman" w:cs="Calibri"/>
        </w:rPr>
        <w:t xml:space="preserve">When and why is the missing data important? </w:t>
      </w:r>
      <w:r w:rsidR="00F7178E">
        <w:rPr>
          <w:rFonts w:eastAsia="Times New Roman" w:cs="Calibri"/>
        </w:rPr>
        <w:t>For example, when do you need</w:t>
      </w:r>
      <w:r w:rsidR="00892805" w:rsidRPr="00F7178E">
        <w:rPr>
          <w:rFonts w:eastAsia="Times New Roman" w:cs="Calibri"/>
        </w:rPr>
        <w:t xml:space="preserve"> frequency dependent transmission lines?</w:t>
      </w:r>
    </w:p>
    <w:p w14:paraId="09354477" w14:textId="77777777" w:rsidR="009A7F3F" w:rsidRDefault="009A7F3F" w:rsidP="00276BEE">
      <w:pPr>
        <w:pStyle w:val="NoSpacing"/>
        <w:jc w:val="both"/>
      </w:pPr>
    </w:p>
    <w:p w14:paraId="1EA7514F" w14:textId="77777777" w:rsidR="0050161D" w:rsidRPr="0050161D" w:rsidRDefault="0050161D" w:rsidP="0050161D">
      <w:pPr>
        <w:pStyle w:val="NoSpacing"/>
        <w:jc w:val="both"/>
      </w:pPr>
    </w:p>
    <w:sectPr w:rsidR="0050161D" w:rsidRPr="0050161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2A398" w14:textId="77777777" w:rsidR="00753D96" w:rsidRDefault="00753D96" w:rsidP="00D2679C">
      <w:pPr>
        <w:spacing w:after="0" w:line="240" w:lineRule="auto"/>
      </w:pPr>
      <w:r>
        <w:separator/>
      </w:r>
    </w:p>
  </w:endnote>
  <w:endnote w:type="continuationSeparator" w:id="0">
    <w:p w14:paraId="1260CE80" w14:textId="77777777" w:rsidR="00753D96" w:rsidRDefault="00753D96" w:rsidP="00D26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727076"/>
      <w:docPartObj>
        <w:docPartGallery w:val="Page Numbers (Bottom of Page)"/>
        <w:docPartUnique/>
      </w:docPartObj>
    </w:sdtPr>
    <w:sdtEndPr>
      <w:rPr>
        <w:noProof/>
      </w:rPr>
    </w:sdtEndPr>
    <w:sdtContent>
      <w:p w14:paraId="050ADD4D" w14:textId="1B83EE16" w:rsidR="00D2679C" w:rsidRDefault="00D267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46EF3" w14:textId="77777777" w:rsidR="00D2679C" w:rsidRDefault="00D26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8C692" w14:textId="77777777" w:rsidR="00753D96" w:rsidRDefault="00753D96" w:rsidP="00D2679C">
      <w:pPr>
        <w:spacing w:after="0" w:line="240" w:lineRule="auto"/>
      </w:pPr>
      <w:r>
        <w:separator/>
      </w:r>
    </w:p>
  </w:footnote>
  <w:footnote w:type="continuationSeparator" w:id="0">
    <w:p w14:paraId="6B4A6F36" w14:textId="77777777" w:rsidR="00753D96" w:rsidRDefault="00753D96" w:rsidP="00D2679C">
      <w:pPr>
        <w:spacing w:after="0" w:line="240" w:lineRule="auto"/>
      </w:pPr>
      <w:r>
        <w:continuationSeparator/>
      </w:r>
    </w:p>
  </w:footnote>
  <w:footnote w:id="1">
    <w:p w14:paraId="7FCFD7ED" w14:textId="04270B98" w:rsidR="00BF6E96" w:rsidRDefault="00BF6E96">
      <w:pPr>
        <w:pStyle w:val="FootnoteText"/>
      </w:pPr>
      <w:r>
        <w:rPr>
          <w:rStyle w:val="FootnoteReference"/>
        </w:rPr>
        <w:footnoteRef/>
      </w:r>
      <w:r>
        <w:t xml:space="preserve"> </w:t>
      </w:r>
      <w:hyperlink r:id="rId1" w:history="1">
        <w:r w:rsidRPr="004C31DA">
          <w:rPr>
            <w:rStyle w:val="Hyperlink"/>
            <w:sz w:val="18"/>
            <w:szCs w:val="18"/>
          </w:rPr>
          <w:t>https://emp.lbl.gov/queues</w:t>
        </w:r>
      </w:hyperlink>
      <w:r>
        <w:rPr>
          <w:color w:val="0000FF"/>
          <w:sz w:val="18"/>
          <w:szCs w:val="18"/>
        </w:rPr>
        <w:t xml:space="preserve"> </w:t>
      </w:r>
      <w:r>
        <w:rPr>
          <w:color w:val="0000FF"/>
          <w:sz w:val="18"/>
          <w:szCs w:val="18"/>
        </w:rPr>
        <w:t xml:space="preserve"> </w:t>
      </w:r>
      <w:r>
        <w:t xml:space="preserve"> </w:t>
      </w:r>
    </w:p>
  </w:footnote>
  <w:footnote w:id="2">
    <w:p w14:paraId="02A9646C" w14:textId="6026F1AE" w:rsidR="00BF6E96" w:rsidRDefault="00BF6E96">
      <w:pPr>
        <w:pStyle w:val="FootnoteText"/>
      </w:pPr>
      <w:r>
        <w:rPr>
          <w:rStyle w:val="FootnoteReference"/>
        </w:rPr>
        <w:footnoteRef/>
      </w:r>
      <w:r>
        <w:t xml:space="preserve"> </w:t>
      </w:r>
      <w:hyperlink r:id="rId2" w:history="1">
        <w:r w:rsidRPr="004C31DA">
          <w:rPr>
            <w:rStyle w:val="Hyperlink"/>
            <w:sz w:val="18"/>
            <w:szCs w:val="18"/>
          </w:rPr>
          <w:t>https://www.nerc.com/comm/RSTC_Reliability_Guidelines/Item_4a._Integrating%20_Inverter-Based_Resources_into_Low_Short_Circuit_Strength_Systems_-_2017-11-08-FINAL.pdf</w:t>
        </w:r>
      </w:hyperlink>
      <w:r>
        <w:rPr>
          <w:color w:val="0000FF"/>
          <w:sz w:val="18"/>
          <w:szCs w:val="18"/>
        </w:rPr>
        <w:t xml:space="preserve"> </w:t>
      </w:r>
    </w:p>
  </w:footnote>
  <w:footnote w:id="3">
    <w:p w14:paraId="28B9C19D" w14:textId="5057E4AA" w:rsidR="00BF6E96" w:rsidRPr="00BF6E96" w:rsidRDefault="00BF6E96">
      <w:pPr>
        <w:pStyle w:val="FootnoteText"/>
        <w:rPr>
          <w:sz w:val="18"/>
          <w:szCs w:val="18"/>
        </w:rPr>
      </w:pPr>
      <w:r w:rsidRPr="00BF6E96">
        <w:rPr>
          <w:rStyle w:val="FootnoteReference"/>
          <w:sz w:val="18"/>
          <w:szCs w:val="18"/>
        </w:rPr>
        <w:footnoteRef/>
      </w:r>
      <w:r w:rsidRPr="00BF6E96">
        <w:rPr>
          <w:sz w:val="18"/>
          <w:szCs w:val="18"/>
        </w:rPr>
        <w:t xml:space="preserve"> </w:t>
      </w:r>
      <w:hyperlink r:id="rId3" w:history="1">
        <w:r w:rsidRPr="00BF6E96">
          <w:rPr>
            <w:rStyle w:val="Hyperlink"/>
            <w:sz w:val="18"/>
            <w:szCs w:val="18"/>
          </w:rPr>
          <w:t>https://www.nerc.com/comm/RSTC_Reliability_Guidelines/Reliability_Guideline-EMT_Modeling_and_Simulations.pdf</w:t>
        </w:r>
      </w:hyperlink>
      <w:r w:rsidRPr="00BF6E96">
        <w:rPr>
          <w:sz w:val="18"/>
          <w:szCs w:val="18"/>
        </w:rPr>
        <w:t xml:space="preserve"> </w:t>
      </w:r>
    </w:p>
  </w:footnote>
  <w:footnote w:id="4">
    <w:p w14:paraId="6B7A43F3" w14:textId="2BA66681" w:rsidR="00BF6E96" w:rsidRDefault="00BF6E96">
      <w:pPr>
        <w:pStyle w:val="FootnoteText"/>
      </w:pPr>
      <w:r>
        <w:rPr>
          <w:rStyle w:val="FootnoteReference"/>
        </w:rPr>
        <w:footnoteRef/>
      </w:r>
      <w:r>
        <w:t xml:space="preserve"> </w:t>
      </w:r>
      <w:r>
        <w:rPr>
          <w:sz w:val="18"/>
          <w:szCs w:val="18"/>
        </w:rPr>
        <w:t>Some equipment manufacturers can do harmonics analysis using their EMT models while others cannot because component-level hardware irregularities cannot be captured in the model. TPs and PCs should work with GOs and the equipment manufacturers to ensure that appropriate models are used for each type of study.</w:t>
      </w:r>
    </w:p>
  </w:footnote>
  <w:footnote w:id="5">
    <w:p w14:paraId="033A3077" w14:textId="33FA8CDB" w:rsidR="00BF6E96" w:rsidRDefault="00BF6E96">
      <w:pPr>
        <w:pStyle w:val="FootnoteText"/>
      </w:pPr>
      <w:r>
        <w:rPr>
          <w:rStyle w:val="FootnoteReference"/>
        </w:rPr>
        <w:footnoteRef/>
      </w:r>
      <w:r>
        <w:t xml:space="preserve"> </w:t>
      </w:r>
      <w:hyperlink r:id="rId4" w:history="1">
        <w:r w:rsidRPr="004C31DA">
          <w:rPr>
            <w:rStyle w:val="Hyperlink"/>
            <w:sz w:val="18"/>
            <w:szCs w:val="18"/>
          </w:rPr>
          <w:t>https://standards.ieee.org/ieee/2800/10453/</w:t>
        </w:r>
      </w:hyperlink>
      <w:r>
        <w:rPr>
          <w:color w:val="0000FF"/>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B721" w14:textId="563A41DE" w:rsidR="00D2679C" w:rsidRDefault="00D26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BE5"/>
    <w:multiLevelType w:val="hybridMultilevel"/>
    <w:tmpl w:val="A29CD0C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5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A445F2"/>
    <w:multiLevelType w:val="hybridMultilevel"/>
    <w:tmpl w:val="3684E8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5E08E3"/>
    <w:multiLevelType w:val="hybridMultilevel"/>
    <w:tmpl w:val="56D2386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D03204B"/>
    <w:multiLevelType w:val="hybridMultilevel"/>
    <w:tmpl w:val="EAE26C2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4F03FC"/>
    <w:multiLevelType w:val="hybridMultilevel"/>
    <w:tmpl w:val="F2D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E3E38"/>
    <w:multiLevelType w:val="hybridMultilevel"/>
    <w:tmpl w:val="532AC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20DF"/>
    <w:multiLevelType w:val="hybridMultilevel"/>
    <w:tmpl w:val="ABEE3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7056B"/>
    <w:multiLevelType w:val="hybridMultilevel"/>
    <w:tmpl w:val="1AE2CA8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45080D12"/>
    <w:multiLevelType w:val="hybridMultilevel"/>
    <w:tmpl w:val="F62455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B74745"/>
    <w:multiLevelType w:val="hybridMultilevel"/>
    <w:tmpl w:val="C846C10C"/>
    <w:lvl w:ilvl="0" w:tplc="2F02E9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97449"/>
    <w:multiLevelType w:val="hybridMultilevel"/>
    <w:tmpl w:val="6B3424D0"/>
    <w:lvl w:ilvl="0" w:tplc="BA4A33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91957"/>
    <w:multiLevelType w:val="hybridMultilevel"/>
    <w:tmpl w:val="F71A41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720" w:hanging="360"/>
      </w:pPr>
      <w:rPr>
        <w:rFonts w:ascii="Symbol" w:hAnsi="Symbol"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4D0B4C"/>
    <w:multiLevelType w:val="hybridMultilevel"/>
    <w:tmpl w:val="F62455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7688E"/>
    <w:multiLevelType w:val="hybridMultilevel"/>
    <w:tmpl w:val="3684E830"/>
    <w:lvl w:ilvl="0" w:tplc="46849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97471"/>
    <w:multiLevelType w:val="hybridMultilevel"/>
    <w:tmpl w:val="A89847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790" w:hanging="360"/>
      </w:pPr>
      <w:rPr>
        <w:rFonts w:ascii="Symbol" w:hAnsi="Symbol"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D3E4E23"/>
    <w:multiLevelType w:val="hybridMultilevel"/>
    <w:tmpl w:val="DF6E3914"/>
    <w:lvl w:ilvl="0" w:tplc="21507E32">
      <w:numFmt w:val="bullet"/>
      <w:lvlText w:val="-"/>
      <w:lvlJc w:val="left"/>
      <w:pPr>
        <w:ind w:left="90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5E71869"/>
    <w:multiLevelType w:val="hybridMultilevel"/>
    <w:tmpl w:val="2DEE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40A25"/>
    <w:multiLevelType w:val="hybridMultilevel"/>
    <w:tmpl w:val="BE7AE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635E8"/>
    <w:multiLevelType w:val="hybridMultilevel"/>
    <w:tmpl w:val="AA9C8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903DED"/>
    <w:multiLevelType w:val="hybridMultilevel"/>
    <w:tmpl w:val="C40A5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16EA3"/>
    <w:multiLevelType w:val="hybridMultilevel"/>
    <w:tmpl w:val="EF845E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D7499"/>
    <w:multiLevelType w:val="hybridMultilevel"/>
    <w:tmpl w:val="3684E8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221C05"/>
    <w:multiLevelType w:val="hybridMultilevel"/>
    <w:tmpl w:val="83BAF2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94744449">
    <w:abstractNumId w:val="16"/>
  </w:num>
  <w:num w:numId="2" w16cid:durableId="2071806387">
    <w:abstractNumId w:val="4"/>
  </w:num>
  <w:num w:numId="3" w16cid:durableId="43215220">
    <w:abstractNumId w:val="10"/>
  </w:num>
  <w:num w:numId="4" w16cid:durableId="2073890353">
    <w:abstractNumId w:val="15"/>
  </w:num>
  <w:num w:numId="5" w16cid:durableId="1468277381">
    <w:abstractNumId w:val="20"/>
  </w:num>
  <w:num w:numId="6" w16cid:durableId="1471366922">
    <w:abstractNumId w:val="11"/>
  </w:num>
  <w:num w:numId="7" w16cid:durableId="232665705">
    <w:abstractNumId w:val="6"/>
  </w:num>
  <w:num w:numId="8" w16cid:durableId="447428454">
    <w:abstractNumId w:val="12"/>
  </w:num>
  <w:num w:numId="9" w16cid:durableId="817965723">
    <w:abstractNumId w:val="8"/>
  </w:num>
  <w:num w:numId="10" w16cid:durableId="1541165526">
    <w:abstractNumId w:val="14"/>
  </w:num>
  <w:num w:numId="11" w16cid:durableId="1943567987">
    <w:abstractNumId w:val="9"/>
  </w:num>
  <w:num w:numId="12" w16cid:durableId="879588657">
    <w:abstractNumId w:val="13"/>
  </w:num>
  <w:num w:numId="13" w16cid:durableId="120465338">
    <w:abstractNumId w:val="1"/>
  </w:num>
  <w:num w:numId="14" w16cid:durableId="1729379908">
    <w:abstractNumId w:val="21"/>
  </w:num>
  <w:num w:numId="15" w16cid:durableId="570308553">
    <w:abstractNumId w:val="0"/>
  </w:num>
  <w:num w:numId="16" w16cid:durableId="402719110">
    <w:abstractNumId w:val="2"/>
  </w:num>
  <w:num w:numId="17" w16cid:durableId="1952395808">
    <w:abstractNumId w:val="7"/>
  </w:num>
  <w:num w:numId="18" w16cid:durableId="400955505">
    <w:abstractNumId w:val="19"/>
  </w:num>
  <w:num w:numId="19" w16cid:durableId="491875564">
    <w:abstractNumId w:val="18"/>
  </w:num>
  <w:num w:numId="20" w16cid:durableId="1753040434">
    <w:abstractNumId w:val="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899518">
    <w:abstractNumId w:val="3"/>
  </w:num>
  <w:num w:numId="22" w16cid:durableId="396368091">
    <w:abstractNumId w:val="22"/>
  </w:num>
  <w:num w:numId="23" w16cid:durableId="113642530">
    <w:abstractNumId w:val="5"/>
  </w:num>
  <w:num w:numId="24" w16cid:durableId="8434759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72"/>
    <w:rsid w:val="00005343"/>
    <w:rsid w:val="00024BDA"/>
    <w:rsid w:val="00025703"/>
    <w:rsid w:val="000324E4"/>
    <w:rsid w:val="000377E6"/>
    <w:rsid w:val="00037B65"/>
    <w:rsid w:val="00040E27"/>
    <w:rsid w:val="000433F8"/>
    <w:rsid w:val="0007238D"/>
    <w:rsid w:val="00073A18"/>
    <w:rsid w:val="00091B27"/>
    <w:rsid w:val="000937D0"/>
    <w:rsid w:val="00097D99"/>
    <w:rsid w:val="000A5633"/>
    <w:rsid w:val="000C53E9"/>
    <w:rsid w:val="000D2384"/>
    <w:rsid w:val="000E6938"/>
    <w:rsid w:val="000E7A6E"/>
    <w:rsid w:val="00106BDA"/>
    <w:rsid w:val="00115E56"/>
    <w:rsid w:val="001174FB"/>
    <w:rsid w:val="00151201"/>
    <w:rsid w:val="00151609"/>
    <w:rsid w:val="00153746"/>
    <w:rsid w:val="00171432"/>
    <w:rsid w:val="001720C8"/>
    <w:rsid w:val="00174830"/>
    <w:rsid w:val="00181F7D"/>
    <w:rsid w:val="00185AF6"/>
    <w:rsid w:val="00192AF7"/>
    <w:rsid w:val="001A2551"/>
    <w:rsid w:val="001B2DF2"/>
    <w:rsid w:val="001D66B1"/>
    <w:rsid w:val="001E1FD3"/>
    <w:rsid w:val="001E2267"/>
    <w:rsid w:val="0020590D"/>
    <w:rsid w:val="00221C8A"/>
    <w:rsid w:val="00247736"/>
    <w:rsid w:val="00247C16"/>
    <w:rsid w:val="0025439E"/>
    <w:rsid w:val="00262003"/>
    <w:rsid w:val="00271E25"/>
    <w:rsid w:val="00276BEE"/>
    <w:rsid w:val="002B1F01"/>
    <w:rsid w:val="002B79EC"/>
    <w:rsid w:val="002D2673"/>
    <w:rsid w:val="002E2D33"/>
    <w:rsid w:val="002E2E46"/>
    <w:rsid w:val="00314A20"/>
    <w:rsid w:val="00322CDA"/>
    <w:rsid w:val="00325053"/>
    <w:rsid w:val="00327CBD"/>
    <w:rsid w:val="003331C3"/>
    <w:rsid w:val="0034565E"/>
    <w:rsid w:val="00363274"/>
    <w:rsid w:val="00371797"/>
    <w:rsid w:val="00372020"/>
    <w:rsid w:val="00372073"/>
    <w:rsid w:val="00376AFB"/>
    <w:rsid w:val="00381DA4"/>
    <w:rsid w:val="00394080"/>
    <w:rsid w:val="003A3E5A"/>
    <w:rsid w:val="003A7DCC"/>
    <w:rsid w:val="003B66AA"/>
    <w:rsid w:val="003D0B93"/>
    <w:rsid w:val="003D7776"/>
    <w:rsid w:val="003E3606"/>
    <w:rsid w:val="003F2A51"/>
    <w:rsid w:val="004029F6"/>
    <w:rsid w:val="004135A7"/>
    <w:rsid w:val="004348AC"/>
    <w:rsid w:val="00474875"/>
    <w:rsid w:val="004874BD"/>
    <w:rsid w:val="004A1564"/>
    <w:rsid w:val="004B587F"/>
    <w:rsid w:val="004C1A7B"/>
    <w:rsid w:val="004C2401"/>
    <w:rsid w:val="0050161D"/>
    <w:rsid w:val="0050241D"/>
    <w:rsid w:val="00503875"/>
    <w:rsid w:val="005319E2"/>
    <w:rsid w:val="00544520"/>
    <w:rsid w:val="0055478F"/>
    <w:rsid w:val="00561504"/>
    <w:rsid w:val="00585197"/>
    <w:rsid w:val="00585500"/>
    <w:rsid w:val="005A0DE1"/>
    <w:rsid w:val="005D79F9"/>
    <w:rsid w:val="005F5A21"/>
    <w:rsid w:val="00602BAA"/>
    <w:rsid w:val="0061344C"/>
    <w:rsid w:val="006152C1"/>
    <w:rsid w:val="00616536"/>
    <w:rsid w:val="00644E69"/>
    <w:rsid w:val="006865A4"/>
    <w:rsid w:val="0069196A"/>
    <w:rsid w:val="00693DB2"/>
    <w:rsid w:val="006B164F"/>
    <w:rsid w:val="006C047F"/>
    <w:rsid w:val="006C5A1C"/>
    <w:rsid w:val="006E1CE7"/>
    <w:rsid w:val="006E3F8B"/>
    <w:rsid w:val="006F01BC"/>
    <w:rsid w:val="006F3122"/>
    <w:rsid w:val="00707DC1"/>
    <w:rsid w:val="007151C6"/>
    <w:rsid w:val="00733230"/>
    <w:rsid w:val="00753D96"/>
    <w:rsid w:val="00762FBC"/>
    <w:rsid w:val="007704E1"/>
    <w:rsid w:val="00773240"/>
    <w:rsid w:val="007902D7"/>
    <w:rsid w:val="007B0455"/>
    <w:rsid w:val="007D54DD"/>
    <w:rsid w:val="007E2DA3"/>
    <w:rsid w:val="0081640C"/>
    <w:rsid w:val="008165B0"/>
    <w:rsid w:val="00837C1D"/>
    <w:rsid w:val="00845B63"/>
    <w:rsid w:val="00855E12"/>
    <w:rsid w:val="00856D73"/>
    <w:rsid w:val="00861DCA"/>
    <w:rsid w:val="00862E10"/>
    <w:rsid w:val="00862E5D"/>
    <w:rsid w:val="008636DD"/>
    <w:rsid w:val="00880564"/>
    <w:rsid w:val="00881EDE"/>
    <w:rsid w:val="008878C5"/>
    <w:rsid w:val="00892805"/>
    <w:rsid w:val="0089579B"/>
    <w:rsid w:val="008A0B52"/>
    <w:rsid w:val="008A4A11"/>
    <w:rsid w:val="008C1E43"/>
    <w:rsid w:val="008C3EBF"/>
    <w:rsid w:val="008E7CC1"/>
    <w:rsid w:val="008F1CF4"/>
    <w:rsid w:val="00917E7A"/>
    <w:rsid w:val="00921E2B"/>
    <w:rsid w:val="00922BEE"/>
    <w:rsid w:val="00927B60"/>
    <w:rsid w:val="00935281"/>
    <w:rsid w:val="00936557"/>
    <w:rsid w:val="009472CF"/>
    <w:rsid w:val="009677F7"/>
    <w:rsid w:val="00987774"/>
    <w:rsid w:val="009A1066"/>
    <w:rsid w:val="009A7F3F"/>
    <w:rsid w:val="009B090A"/>
    <w:rsid w:val="009C53FB"/>
    <w:rsid w:val="009C6FDB"/>
    <w:rsid w:val="009E1AE5"/>
    <w:rsid w:val="009F2A95"/>
    <w:rsid w:val="00A12269"/>
    <w:rsid w:val="00A17A8B"/>
    <w:rsid w:val="00A21A6A"/>
    <w:rsid w:val="00A221B2"/>
    <w:rsid w:val="00A22AB7"/>
    <w:rsid w:val="00A22F06"/>
    <w:rsid w:val="00A570B2"/>
    <w:rsid w:val="00A85FF4"/>
    <w:rsid w:val="00A95E81"/>
    <w:rsid w:val="00AA5548"/>
    <w:rsid w:val="00AB5260"/>
    <w:rsid w:val="00AD69BF"/>
    <w:rsid w:val="00AE0829"/>
    <w:rsid w:val="00AE4353"/>
    <w:rsid w:val="00AE556F"/>
    <w:rsid w:val="00B061C0"/>
    <w:rsid w:val="00B26762"/>
    <w:rsid w:val="00B451CE"/>
    <w:rsid w:val="00B5069C"/>
    <w:rsid w:val="00B86FEA"/>
    <w:rsid w:val="00BA5081"/>
    <w:rsid w:val="00BB39E3"/>
    <w:rsid w:val="00BB6589"/>
    <w:rsid w:val="00BB6C48"/>
    <w:rsid w:val="00BC1E19"/>
    <w:rsid w:val="00BC2F1E"/>
    <w:rsid w:val="00BC3511"/>
    <w:rsid w:val="00BD33E0"/>
    <w:rsid w:val="00BD4CE7"/>
    <w:rsid w:val="00BF4F03"/>
    <w:rsid w:val="00BF6E96"/>
    <w:rsid w:val="00C15AB3"/>
    <w:rsid w:val="00C23B0C"/>
    <w:rsid w:val="00C23B7C"/>
    <w:rsid w:val="00C37B1F"/>
    <w:rsid w:val="00C46CF6"/>
    <w:rsid w:val="00C72865"/>
    <w:rsid w:val="00C8007D"/>
    <w:rsid w:val="00C91E52"/>
    <w:rsid w:val="00CA301B"/>
    <w:rsid w:val="00CA499B"/>
    <w:rsid w:val="00CB2204"/>
    <w:rsid w:val="00CD114F"/>
    <w:rsid w:val="00D14F42"/>
    <w:rsid w:val="00D15BF8"/>
    <w:rsid w:val="00D23F98"/>
    <w:rsid w:val="00D2529A"/>
    <w:rsid w:val="00D2679C"/>
    <w:rsid w:val="00D3175B"/>
    <w:rsid w:val="00D3302D"/>
    <w:rsid w:val="00D34074"/>
    <w:rsid w:val="00D346D8"/>
    <w:rsid w:val="00D35325"/>
    <w:rsid w:val="00D373B6"/>
    <w:rsid w:val="00D4190C"/>
    <w:rsid w:val="00D44154"/>
    <w:rsid w:val="00D45925"/>
    <w:rsid w:val="00D47645"/>
    <w:rsid w:val="00D717FA"/>
    <w:rsid w:val="00D916D0"/>
    <w:rsid w:val="00DA3846"/>
    <w:rsid w:val="00DB2398"/>
    <w:rsid w:val="00DB56B9"/>
    <w:rsid w:val="00DC48B9"/>
    <w:rsid w:val="00DC5F99"/>
    <w:rsid w:val="00DC6380"/>
    <w:rsid w:val="00DE1F72"/>
    <w:rsid w:val="00DE4C8A"/>
    <w:rsid w:val="00DF1143"/>
    <w:rsid w:val="00E15BB2"/>
    <w:rsid w:val="00E21429"/>
    <w:rsid w:val="00E2441E"/>
    <w:rsid w:val="00E368F0"/>
    <w:rsid w:val="00E37D6B"/>
    <w:rsid w:val="00E47280"/>
    <w:rsid w:val="00E52BDF"/>
    <w:rsid w:val="00E52C21"/>
    <w:rsid w:val="00E60808"/>
    <w:rsid w:val="00E641C5"/>
    <w:rsid w:val="00E7482F"/>
    <w:rsid w:val="00E811A6"/>
    <w:rsid w:val="00E83A60"/>
    <w:rsid w:val="00E91954"/>
    <w:rsid w:val="00E95BCA"/>
    <w:rsid w:val="00E971A8"/>
    <w:rsid w:val="00EA451B"/>
    <w:rsid w:val="00EB6DE2"/>
    <w:rsid w:val="00EC59DA"/>
    <w:rsid w:val="00EC6473"/>
    <w:rsid w:val="00ED3B65"/>
    <w:rsid w:val="00EE4C6A"/>
    <w:rsid w:val="00EE53C5"/>
    <w:rsid w:val="00F00A0B"/>
    <w:rsid w:val="00F137A7"/>
    <w:rsid w:val="00F26700"/>
    <w:rsid w:val="00F34A3C"/>
    <w:rsid w:val="00F43C9E"/>
    <w:rsid w:val="00F443FF"/>
    <w:rsid w:val="00F713FE"/>
    <w:rsid w:val="00F7178E"/>
    <w:rsid w:val="00F84934"/>
    <w:rsid w:val="00F87EC5"/>
    <w:rsid w:val="00FA3EF7"/>
    <w:rsid w:val="00FB1FA1"/>
    <w:rsid w:val="00FC4190"/>
    <w:rsid w:val="00FC4D78"/>
    <w:rsid w:val="00FC4E3E"/>
    <w:rsid w:val="00FD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88FE"/>
  <w15:chartTrackingRefBased/>
  <w15:docId w15:val="{9890F0D1-1184-454D-88B2-46C5F9BD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80"/>
    <w:pPr>
      <w:spacing w:line="256" w:lineRule="auto"/>
    </w:pPr>
  </w:style>
  <w:style w:type="paragraph" w:styleId="Heading1">
    <w:name w:val="heading 1"/>
    <w:basedOn w:val="Normal"/>
    <w:link w:val="Heading1Char"/>
    <w:uiPriority w:val="9"/>
    <w:qFormat/>
    <w:rsid w:val="00F7178E"/>
    <w:pPr>
      <w:spacing w:before="100" w:beforeAutospacing="1" w:after="100" w:afterAutospacing="1" w:line="240" w:lineRule="auto"/>
      <w:outlineLvl w:val="0"/>
    </w:pPr>
    <w:rPr>
      <w:rFonts w:eastAsia="Times New Roman" w:cs="Times New Roman"/>
      <w:bCs/>
      <w:color w:val="4472C4" w:themeColor="accent1"/>
      <w:kern w:val="36"/>
      <w:sz w:val="36"/>
      <w:szCs w:val="48"/>
      <w14:ligatures w14:val="none"/>
    </w:rPr>
  </w:style>
  <w:style w:type="paragraph" w:styleId="Heading2">
    <w:name w:val="heading 2"/>
    <w:basedOn w:val="Normal"/>
    <w:next w:val="Normal"/>
    <w:link w:val="Heading2Char"/>
    <w:uiPriority w:val="9"/>
    <w:unhideWhenUsed/>
    <w:qFormat/>
    <w:rsid w:val="00F7178E"/>
    <w:pPr>
      <w:keepNext/>
      <w:keepLines/>
      <w:spacing w:before="40" w:after="0"/>
      <w:outlineLvl w:val="1"/>
    </w:pPr>
    <w:rPr>
      <w:rFonts w:ascii="Calibri" w:eastAsiaTheme="majorEastAsia" w:hAnsi="Calibri" w:cstheme="majorBidi"/>
      <w:color w:val="2F5496" w:themeColor="accent1" w:themeShade="BF"/>
      <w:sz w:val="28"/>
      <w:szCs w:val="26"/>
    </w:rPr>
  </w:style>
  <w:style w:type="paragraph" w:styleId="Heading4">
    <w:name w:val="heading 4"/>
    <w:basedOn w:val="Normal"/>
    <w:next w:val="Normal"/>
    <w:link w:val="Heading4Char"/>
    <w:uiPriority w:val="9"/>
    <w:semiHidden/>
    <w:unhideWhenUsed/>
    <w:qFormat/>
    <w:rsid w:val="00B86F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F72"/>
    <w:pPr>
      <w:spacing w:after="0" w:line="240" w:lineRule="auto"/>
    </w:pPr>
  </w:style>
  <w:style w:type="character" w:customStyle="1" w:styleId="Heading1Char">
    <w:name w:val="Heading 1 Char"/>
    <w:basedOn w:val="DefaultParagraphFont"/>
    <w:link w:val="Heading1"/>
    <w:uiPriority w:val="9"/>
    <w:rsid w:val="00F7178E"/>
    <w:rPr>
      <w:rFonts w:eastAsia="Times New Roman" w:cs="Times New Roman"/>
      <w:bCs/>
      <w:color w:val="4472C4" w:themeColor="accent1"/>
      <w:kern w:val="36"/>
      <w:sz w:val="36"/>
      <w:szCs w:val="48"/>
      <w14:ligatures w14:val="none"/>
    </w:rPr>
  </w:style>
  <w:style w:type="character" w:customStyle="1" w:styleId="Title1">
    <w:name w:val="Title1"/>
    <w:basedOn w:val="DefaultParagraphFont"/>
    <w:rsid w:val="00D45925"/>
  </w:style>
  <w:style w:type="character" w:customStyle="1" w:styleId="Subtitle1">
    <w:name w:val="Subtitle1"/>
    <w:basedOn w:val="DefaultParagraphFont"/>
    <w:rsid w:val="00D45925"/>
  </w:style>
  <w:style w:type="paragraph" w:styleId="ListParagraph">
    <w:name w:val="List Paragraph"/>
    <w:basedOn w:val="Normal"/>
    <w:link w:val="ListParagraphChar"/>
    <w:uiPriority w:val="34"/>
    <w:qFormat/>
    <w:rsid w:val="00D45925"/>
    <w:pPr>
      <w:spacing w:line="259" w:lineRule="auto"/>
      <w:ind w:left="720"/>
      <w:contextualSpacing/>
    </w:pPr>
  </w:style>
  <w:style w:type="character" w:styleId="CommentReference">
    <w:name w:val="annotation reference"/>
    <w:basedOn w:val="DefaultParagraphFont"/>
    <w:uiPriority w:val="99"/>
    <w:semiHidden/>
    <w:unhideWhenUsed/>
    <w:rsid w:val="008636DD"/>
    <w:rPr>
      <w:sz w:val="16"/>
      <w:szCs w:val="16"/>
    </w:rPr>
  </w:style>
  <w:style w:type="paragraph" w:styleId="CommentText">
    <w:name w:val="annotation text"/>
    <w:basedOn w:val="Normal"/>
    <w:link w:val="CommentTextChar"/>
    <w:uiPriority w:val="99"/>
    <w:unhideWhenUsed/>
    <w:rsid w:val="008636DD"/>
    <w:pPr>
      <w:spacing w:line="240" w:lineRule="auto"/>
    </w:pPr>
    <w:rPr>
      <w:sz w:val="20"/>
      <w:szCs w:val="20"/>
    </w:rPr>
  </w:style>
  <w:style w:type="character" w:customStyle="1" w:styleId="CommentTextChar">
    <w:name w:val="Comment Text Char"/>
    <w:basedOn w:val="DefaultParagraphFont"/>
    <w:link w:val="CommentText"/>
    <w:uiPriority w:val="99"/>
    <w:rsid w:val="008636DD"/>
    <w:rPr>
      <w:sz w:val="20"/>
      <w:szCs w:val="20"/>
    </w:rPr>
  </w:style>
  <w:style w:type="paragraph" w:styleId="CommentSubject">
    <w:name w:val="annotation subject"/>
    <w:basedOn w:val="CommentText"/>
    <w:next w:val="CommentText"/>
    <w:link w:val="CommentSubjectChar"/>
    <w:uiPriority w:val="99"/>
    <w:semiHidden/>
    <w:unhideWhenUsed/>
    <w:rsid w:val="008636DD"/>
    <w:rPr>
      <w:b/>
      <w:bCs/>
    </w:rPr>
  </w:style>
  <w:style w:type="character" w:customStyle="1" w:styleId="CommentSubjectChar">
    <w:name w:val="Comment Subject Char"/>
    <w:basedOn w:val="CommentTextChar"/>
    <w:link w:val="CommentSubject"/>
    <w:uiPriority w:val="99"/>
    <w:semiHidden/>
    <w:rsid w:val="008636DD"/>
    <w:rPr>
      <w:b/>
      <w:bCs/>
      <w:sz w:val="20"/>
      <w:szCs w:val="20"/>
    </w:rPr>
  </w:style>
  <w:style w:type="character" w:customStyle="1" w:styleId="Heading4Char">
    <w:name w:val="Heading 4 Char"/>
    <w:basedOn w:val="DefaultParagraphFont"/>
    <w:link w:val="Heading4"/>
    <w:uiPriority w:val="9"/>
    <w:semiHidden/>
    <w:rsid w:val="00B86FE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26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79C"/>
  </w:style>
  <w:style w:type="paragraph" w:styleId="Footer">
    <w:name w:val="footer"/>
    <w:basedOn w:val="Normal"/>
    <w:link w:val="FooterChar"/>
    <w:uiPriority w:val="99"/>
    <w:unhideWhenUsed/>
    <w:rsid w:val="00D26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79C"/>
  </w:style>
  <w:style w:type="character" w:customStyle="1" w:styleId="Heading2Char">
    <w:name w:val="Heading 2 Char"/>
    <w:basedOn w:val="DefaultParagraphFont"/>
    <w:link w:val="Heading2"/>
    <w:uiPriority w:val="9"/>
    <w:rsid w:val="00F7178E"/>
    <w:rPr>
      <w:rFonts w:ascii="Calibri" w:eastAsiaTheme="majorEastAsia" w:hAnsi="Calibri" w:cstheme="majorBidi"/>
      <w:color w:val="2F5496" w:themeColor="accent1" w:themeShade="BF"/>
      <w:sz w:val="28"/>
      <w:szCs w:val="26"/>
    </w:rPr>
  </w:style>
  <w:style w:type="character" w:styleId="Hyperlink">
    <w:name w:val="Hyperlink"/>
    <w:basedOn w:val="DefaultParagraphFont"/>
    <w:uiPriority w:val="99"/>
    <w:unhideWhenUsed/>
    <w:rsid w:val="00394080"/>
    <w:rPr>
      <w:color w:val="0563C1" w:themeColor="hyperlink"/>
      <w:u w:val="single"/>
    </w:rPr>
  </w:style>
  <w:style w:type="table" w:styleId="TableGrid">
    <w:name w:val="Table Grid"/>
    <w:basedOn w:val="TableNormal"/>
    <w:uiPriority w:val="39"/>
    <w:rsid w:val="0039408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1A6A"/>
    <w:rPr>
      <w:color w:val="605E5C"/>
      <w:shd w:val="clear" w:color="auto" w:fill="E1DFDD"/>
    </w:rPr>
  </w:style>
  <w:style w:type="character" w:customStyle="1" w:styleId="cf01">
    <w:name w:val="cf01"/>
    <w:basedOn w:val="DefaultParagraphFont"/>
    <w:rsid w:val="000324E4"/>
    <w:rPr>
      <w:rFonts w:ascii="Segoe UI" w:hAnsi="Segoe UI" w:cs="Segoe UI" w:hint="default"/>
      <w:sz w:val="18"/>
      <w:szCs w:val="18"/>
    </w:rPr>
  </w:style>
  <w:style w:type="paragraph" w:styleId="NormalWeb">
    <w:name w:val="Normal (Web)"/>
    <w:basedOn w:val="Normal"/>
    <w:uiPriority w:val="99"/>
    <w:semiHidden/>
    <w:unhideWhenUsed/>
    <w:rsid w:val="00E971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f0">
    <w:name w:val="pf0"/>
    <w:basedOn w:val="Normal"/>
    <w:rsid w:val="00707D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DF1143"/>
    <w:pPr>
      <w:autoSpaceDE w:val="0"/>
      <w:autoSpaceDN w:val="0"/>
      <w:adjustRightInd w:val="0"/>
      <w:spacing w:after="0" w:line="240" w:lineRule="auto"/>
    </w:pPr>
    <w:rPr>
      <w:rFonts w:ascii="Calibri" w:hAnsi="Calibri" w:cs="Calibri"/>
      <w:color w:val="000000"/>
      <w:kern w:val="0"/>
      <w:sz w:val="24"/>
      <w:szCs w:val="24"/>
    </w:rPr>
  </w:style>
  <w:style w:type="character" w:customStyle="1" w:styleId="ui-provider">
    <w:name w:val="ui-provider"/>
    <w:basedOn w:val="DefaultParagraphFont"/>
    <w:rsid w:val="009E1AE5"/>
  </w:style>
  <w:style w:type="character" w:customStyle="1" w:styleId="ListParagraphChar">
    <w:name w:val="List Paragraph Char"/>
    <w:basedOn w:val="DefaultParagraphFont"/>
    <w:link w:val="ListParagraph"/>
    <w:uiPriority w:val="34"/>
    <w:rsid w:val="007151C6"/>
  </w:style>
  <w:style w:type="paragraph" w:styleId="BalloonText">
    <w:name w:val="Balloon Text"/>
    <w:basedOn w:val="Normal"/>
    <w:link w:val="BalloonTextChar"/>
    <w:uiPriority w:val="99"/>
    <w:semiHidden/>
    <w:unhideWhenUsed/>
    <w:rsid w:val="0007238D"/>
    <w:pPr>
      <w:spacing w:after="0" w:line="240" w:lineRule="auto"/>
      <w:jc w:val="both"/>
    </w:pPr>
    <w:rPr>
      <w:rFonts w:ascii="Tahoma"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07238D"/>
    <w:rPr>
      <w:rFonts w:ascii="Tahoma" w:hAnsi="Tahoma" w:cs="Tahoma"/>
      <w:kern w:val="0"/>
      <w:sz w:val="16"/>
      <w:szCs w:val="16"/>
      <w14:ligatures w14:val="none"/>
    </w:rPr>
  </w:style>
  <w:style w:type="paragraph" w:styleId="FootnoteText">
    <w:name w:val="footnote text"/>
    <w:basedOn w:val="Normal"/>
    <w:link w:val="FootnoteTextChar"/>
    <w:uiPriority w:val="99"/>
    <w:semiHidden/>
    <w:unhideWhenUsed/>
    <w:rsid w:val="00BF6E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E96"/>
    <w:rPr>
      <w:sz w:val="20"/>
      <w:szCs w:val="20"/>
    </w:rPr>
  </w:style>
  <w:style w:type="character" w:styleId="FootnoteReference">
    <w:name w:val="footnote reference"/>
    <w:basedOn w:val="DefaultParagraphFont"/>
    <w:uiPriority w:val="99"/>
    <w:semiHidden/>
    <w:unhideWhenUsed/>
    <w:rsid w:val="00BF6E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70210">
      <w:bodyDiv w:val="1"/>
      <w:marLeft w:val="0"/>
      <w:marRight w:val="0"/>
      <w:marTop w:val="0"/>
      <w:marBottom w:val="0"/>
      <w:divBdr>
        <w:top w:val="none" w:sz="0" w:space="0" w:color="auto"/>
        <w:left w:val="none" w:sz="0" w:space="0" w:color="auto"/>
        <w:bottom w:val="none" w:sz="0" w:space="0" w:color="auto"/>
        <w:right w:val="none" w:sz="0" w:space="0" w:color="auto"/>
      </w:divBdr>
    </w:div>
    <w:div w:id="244923938">
      <w:bodyDiv w:val="1"/>
      <w:marLeft w:val="0"/>
      <w:marRight w:val="0"/>
      <w:marTop w:val="0"/>
      <w:marBottom w:val="0"/>
      <w:divBdr>
        <w:top w:val="none" w:sz="0" w:space="0" w:color="auto"/>
        <w:left w:val="none" w:sz="0" w:space="0" w:color="auto"/>
        <w:bottom w:val="none" w:sz="0" w:space="0" w:color="auto"/>
        <w:right w:val="none" w:sz="0" w:space="0" w:color="auto"/>
      </w:divBdr>
    </w:div>
    <w:div w:id="389890536">
      <w:bodyDiv w:val="1"/>
      <w:marLeft w:val="0"/>
      <w:marRight w:val="0"/>
      <w:marTop w:val="0"/>
      <w:marBottom w:val="0"/>
      <w:divBdr>
        <w:top w:val="none" w:sz="0" w:space="0" w:color="auto"/>
        <w:left w:val="none" w:sz="0" w:space="0" w:color="auto"/>
        <w:bottom w:val="none" w:sz="0" w:space="0" w:color="auto"/>
        <w:right w:val="none" w:sz="0" w:space="0" w:color="auto"/>
      </w:divBdr>
    </w:div>
    <w:div w:id="870217389">
      <w:bodyDiv w:val="1"/>
      <w:marLeft w:val="0"/>
      <w:marRight w:val="0"/>
      <w:marTop w:val="0"/>
      <w:marBottom w:val="0"/>
      <w:divBdr>
        <w:top w:val="none" w:sz="0" w:space="0" w:color="auto"/>
        <w:left w:val="none" w:sz="0" w:space="0" w:color="auto"/>
        <w:bottom w:val="none" w:sz="0" w:space="0" w:color="auto"/>
        <w:right w:val="none" w:sz="0" w:space="0" w:color="auto"/>
      </w:divBdr>
    </w:div>
    <w:div w:id="885147405">
      <w:bodyDiv w:val="1"/>
      <w:marLeft w:val="0"/>
      <w:marRight w:val="0"/>
      <w:marTop w:val="0"/>
      <w:marBottom w:val="0"/>
      <w:divBdr>
        <w:top w:val="none" w:sz="0" w:space="0" w:color="auto"/>
        <w:left w:val="none" w:sz="0" w:space="0" w:color="auto"/>
        <w:bottom w:val="none" w:sz="0" w:space="0" w:color="auto"/>
        <w:right w:val="none" w:sz="0" w:space="0" w:color="auto"/>
      </w:divBdr>
    </w:div>
    <w:div w:id="903175579">
      <w:bodyDiv w:val="1"/>
      <w:marLeft w:val="0"/>
      <w:marRight w:val="0"/>
      <w:marTop w:val="0"/>
      <w:marBottom w:val="0"/>
      <w:divBdr>
        <w:top w:val="none" w:sz="0" w:space="0" w:color="auto"/>
        <w:left w:val="none" w:sz="0" w:space="0" w:color="auto"/>
        <w:bottom w:val="none" w:sz="0" w:space="0" w:color="auto"/>
        <w:right w:val="none" w:sz="0" w:space="0" w:color="auto"/>
      </w:divBdr>
    </w:div>
    <w:div w:id="945388387">
      <w:bodyDiv w:val="1"/>
      <w:marLeft w:val="0"/>
      <w:marRight w:val="0"/>
      <w:marTop w:val="0"/>
      <w:marBottom w:val="0"/>
      <w:divBdr>
        <w:top w:val="none" w:sz="0" w:space="0" w:color="auto"/>
        <w:left w:val="none" w:sz="0" w:space="0" w:color="auto"/>
        <w:bottom w:val="none" w:sz="0" w:space="0" w:color="auto"/>
        <w:right w:val="none" w:sz="0" w:space="0" w:color="auto"/>
      </w:divBdr>
    </w:div>
    <w:div w:id="1002006773">
      <w:bodyDiv w:val="1"/>
      <w:marLeft w:val="0"/>
      <w:marRight w:val="0"/>
      <w:marTop w:val="0"/>
      <w:marBottom w:val="0"/>
      <w:divBdr>
        <w:top w:val="none" w:sz="0" w:space="0" w:color="auto"/>
        <w:left w:val="none" w:sz="0" w:space="0" w:color="auto"/>
        <w:bottom w:val="none" w:sz="0" w:space="0" w:color="auto"/>
        <w:right w:val="none" w:sz="0" w:space="0" w:color="auto"/>
      </w:divBdr>
    </w:div>
    <w:div w:id="1010990010">
      <w:bodyDiv w:val="1"/>
      <w:marLeft w:val="0"/>
      <w:marRight w:val="0"/>
      <w:marTop w:val="0"/>
      <w:marBottom w:val="0"/>
      <w:divBdr>
        <w:top w:val="none" w:sz="0" w:space="0" w:color="auto"/>
        <w:left w:val="none" w:sz="0" w:space="0" w:color="auto"/>
        <w:bottom w:val="none" w:sz="0" w:space="0" w:color="auto"/>
        <w:right w:val="none" w:sz="0" w:space="0" w:color="auto"/>
      </w:divBdr>
    </w:div>
    <w:div w:id="1093816395">
      <w:bodyDiv w:val="1"/>
      <w:marLeft w:val="0"/>
      <w:marRight w:val="0"/>
      <w:marTop w:val="0"/>
      <w:marBottom w:val="0"/>
      <w:divBdr>
        <w:top w:val="none" w:sz="0" w:space="0" w:color="auto"/>
        <w:left w:val="none" w:sz="0" w:space="0" w:color="auto"/>
        <w:bottom w:val="none" w:sz="0" w:space="0" w:color="auto"/>
        <w:right w:val="none" w:sz="0" w:space="0" w:color="auto"/>
      </w:divBdr>
    </w:div>
    <w:div w:id="1396467654">
      <w:bodyDiv w:val="1"/>
      <w:marLeft w:val="0"/>
      <w:marRight w:val="0"/>
      <w:marTop w:val="0"/>
      <w:marBottom w:val="0"/>
      <w:divBdr>
        <w:top w:val="none" w:sz="0" w:space="0" w:color="auto"/>
        <w:left w:val="none" w:sz="0" w:space="0" w:color="auto"/>
        <w:bottom w:val="none" w:sz="0" w:space="0" w:color="auto"/>
        <w:right w:val="none" w:sz="0" w:space="0" w:color="auto"/>
      </w:divBdr>
    </w:div>
    <w:div w:id="1891107863">
      <w:bodyDiv w:val="1"/>
      <w:marLeft w:val="0"/>
      <w:marRight w:val="0"/>
      <w:marTop w:val="0"/>
      <w:marBottom w:val="0"/>
      <w:divBdr>
        <w:top w:val="none" w:sz="0" w:space="0" w:color="auto"/>
        <w:left w:val="none" w:sz="0" w:space="0" w:color="auto"/>
        <w:bottom w:val="none" w:sz="0" w:space="0" w:color="auto"/>
        <w:right w:val="none" w:sz="0" w:space="0" w:color="auto"/>
      </w:divBdr>
    </w:div>
    <w:div w:id="1936354879">
      <w:bodyDiv w:val="1"/>
      <w:marLeft w:val="0"/>
      <w:marRight w:val="0"/>
      <w:marTop w:val="0"/>
      <w:marBottom w:val="0"/>
      <w:divBdr>
        <w:top w:val="none" w:sz="0" w:space="0" w:color="auto"/>
        <w:left w:val="none" w:sz="0" w:space="0" w:color="auto"/>
        <w:bottom w:val="none" w:sz="0" w:space="0" w:color="auto"/>
        <w:right w:val="none" w:sz="0" w:space="0" w:color="auto"/>
      </w:divBdr>
    </w:div>
    <w:div w:id="2022269303">
      <w:bodyDiv w:val="1"/>
      <w:marLeft w:val="0"/>
      <w:marRight w:val="0"/>
      <w:marTop w:val="0"/>
      <w:marBottom w:val="0"/>
      <w:divBdr>
        <w:top w:val="none" w:sz="0" w:space="0" w:color="auto"/>
        <w:left w:val="none" w:sz="0" w:space="0" w:color="auto"/>
        <w:bottom w:val="none" w:sz="0" w:space="0" w:color="auto"/>
        <w:right w:val="none" w:sz="0" w:space="0" w:color="auto"/>
      </w:divBdr>
    </w:div>
    <w:div w:id="20470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rc.com/comm/RSTC_Reliability_Guidelines/Reliability_Guideline-EMT_Modeling_and_Simulations.pdf" TargetMode="External"/><Relationship Id="rId2" Type="http://schemas.openxmlformats.org/officeDocument/2006/relationships/hyperlink" Target="https://www.nerc.com/comm/RSTC_Reliability_Guidelines/Item_4a._Integrating%20_Inverter-Based_Resources_into_Low_Short_Circuit_Strength_Systems_-_2017-11-08-FINAL.pdf" TargetMode="External"/><Relationship Id="rId1" Type="http://schemas.openxmlformats.org/officeDocument/2006/relationships/hyperlink" Target="https://emp.lbl.gov/queues" TargetMode="External"/><Relationship Id="rId4" Type="http://schemas.openxmlformats.org/officeDocument/2006/relationships/hyperlink" Target="https://standards.ieee.org/ieee/2800/104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584E5-977E-49B1-B36E-7E98A6133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MEPPI</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Sparacino, Adam</dc:creator>
  <cp:keywords/>
  <dc:description/>
  <cp:lastModifiedBy>Tom McDermott</cp:lastModifiedBy>
  <cp:revision>7</cp:revision>
  <dcterms:created xsi:type="dcterms:W3CDTF">2024-04-11T15:32:00Z</dcterms:created>
  <dcterms:modified xsi:type="dcterms:W3CDTF">2024-04-11T15:59:00Z</dcterms:modified>
</cp:coreProperties>
</file>