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FC3EE" w14:textId="77777777" w:rsidR="007B5C9E" w:rsidRDefault="007B5C9E" w:rsidP="007B5C9E">
      <w:pPr>
        <w:jc w:val="center"/>
      </w:pPr>
      <w:r>
        <w:t>COVID-19, transmissibility and mobility of the population</w:t>
      </w:r>
    </w:p>
    <w:p w14:paraId="0E3C50D0" w14:textId="77777777" w:rsidR="00F0690C" w:rsidRDefault="00F0690C"/>
    <w:p w14:paraId="3AF4FCC0" w14:textId="77777777" w:rsidR="007B5C9E" w:rsidRPr="000053AA" w:rsidRDefault="007B5C9E">
      <w:pPr>
        <w:rPr>
          <w:b/>
        </w:rPr>
      </w:pPr>
      <w:r w:rsidRPr="000053AA">
        <w:rPr>
          <w:b/>
        </w:rPr>
        <w:t>Methods</w:t>
      </w:r>
    </w:p>
    <w:p w14:paraId="63912CA3" w14:textId="77777777" w:rsidR="007B5C9E" w:rsidRPr="000053AA" w:rsidRDefault="007B5C9E" w:rsidP="000053AA">
      <w:pPr>
        <w:ind w:firstLine="720"/>
        <w:rPr>
          <w:b/>
        </w:rPr>
      </w:pPr>
      <w:r w:rsidRPr="000053AA">
        <w:rPr>
          <w:b/>
        </w:rPr>
        <w:t>Data</w:t>
      </w:r>
    </w:p>
    <w:p w14:paraId="536A4FB7" w14:textId="77777777" w:rsidR="007B5C9E" w:rsidRDefault="007B5C9E">
      <w:r>
        <w:t xml:space="preserve">Count of deaths for every countries </w:t>
      </w:r>
      <w:proofErr w:type="gramStart"/>
      <w:r>
        <w:t>were sourced</w:t>
      </w:r>
      <w:proofErr w:type="gramEnd"/>
      <w:r>
        <w:t xml:space="preserve"> from ECDC [REF]. They reflect</w:t>
      </w:r>
      <w:r w:rsidR="00752241">
        <w:t xml:space="preserve"> death counts reported by each country official bodies. </w:t>
      </w:r>
      <w:r>
        <w:t xml:space="preserve">Our analysis is based on a subset of </w:t>
      </w:r>
      <w:proofErr w:type="gramStart"/>
      <w:r>
        <w:t>countries which</w:t>
      </w:r>
      <w:proofErr w:type="gramEnd"/>
      <w:r>
        <w:t xml:space="preserve"> fulfil they following 3 criteria: 1) 10 deaths were reported in the week end XX, 2) as well as the week end XX and a total of 100 deaths since the start of the pandemic.</w:t>
      </w:r>
      <w:r w:rsidR="00752241">
        <w:t xml:space="preserve"> These criteria </w:t>
      </w:r>
      <w:proofErr w:type="gramStart"/>
      <w:r w:rsidR="00752241">
        <w:t>were chosen</w:t>
      </w:r>
      <w:proofErr w:type="gramEnd"/>
      <w:r w:rsidR="00752241">
        <w:t xml:space="preserve"> to ensure that country included showed clear sign of active transmission.</w:t>
      </w:r>
    </w:p>
    <w:p w14:paraId="30810BE7" w14:textId="77777777" w:rsidR="007B5C9E" w:rsidRDefault="007B5C9E">
      <w:r>
        <w:t xml:space="preserve">Mobility data </w:t>
      </w:r>
      <w:proofErr w:type="gramStart"/>
      <w:r>
        <w:t>were sourced</w:t>
      </w:r>
      <w:proofErr w:type="gramEnd"/>
      <w:r>
        <w:t xml:space="preserve"> from Apple [REF]. They reflect the relative movement of people with </w:t>
      </w:r>
      <w:proofErr w:type="gramStart"/>
      <w:r>
        <w:t>an ?</w:t>
      </w:r>
      <w:proofErr w:type="spellStart"/>
      <w:proofErr w:type="gramEnd"/>
      <w:r>
        <w:t>iphone</w:t>
      </w:r>
      <w:proofErr w:type="spellEnd"/>
      <w:r>
        <w:t xml:space="preserve">? </w:t>
      </w:r>
      <w:proofErr w:type="gramStart"/>
      <w:r>
        <w:t>and</w:t>
      </w:r>
      <w:proofErr w:type="gramEnd"/>
      <w:r>
        <w:t xml:space="preserve"> the measure is separately reported for driving, walking and transit movement [REF]. The measures </w:t>
      </w:r>
      <w:proofErr w:type="gramStart"/>
      <w:r>
        <w:t>are aggregated</w:t>
      </w:r>
      <w:proofErr w:type="gramEnd"/>
      <w:r>
        <w:t xml:space="preserve"> for each day and country and </w:t>
      </w:r>
      <w:r w:rsidR="00752241">
        <w:t xml:space="preserve">are </w:t>
      </w:r>
      <w:r>
        <w:t xml:space="preserve">relative to the maximum mobility measured across the time series. </w:t>
      </w:r>
      <w:r w:rsidR="00752241">
        <w:t>Mobility d</w:t>
      </w:r>
      <w:r>
        <w:t>ata are were available from the 13</w:t>
      </w:r>
      <w:r w:rsidRPr="007B5C9E">
        <w:rPr>
          <w:vertAlign w:val="superscript"/>
        </w:rPr>
        <w:t>th</w:t>
      </w:r>
      <w:r>
        <w:t xml:space="preserve"> of January 2020 up to XX of xx 2020. </w:t>
      </w:r>
    </w:p>
    <w:p w14:paraId="61B27063" w14:textId="77777777" w:rsidR="00752241" w:rsidRDefault="00752241">
      <w:r>
        <w:t xml:space="preserve">Our analysis </w:t>
      </w:r>
      <w:proofErr w:type="gramStart"/>
      <w:r>
        <w:t>is based</w:t>
      </w:r>
      <w:proofErr w:type="gramEnd"/>
      <w:r>
        <w:t xml:space="preserve"> on XX countries for which we had both epidemiological and mobility data (see Table XX for </w:t>
      </w:r>
      <w:commentRangeStart w:id="0"/>
      <w:r>
        <w:t>summary</w:t>
      </w:r>
      <w:commentRangeEnd w:id="0"/>
      <w:r>
        <w:rPr>
          <w:rStyle w:val="CommentReference"/>
        </w:rPr>
        <w:commentReference w:id="0"/>
      </w:r>
      <w:r>
        <w:t>).</w:t>
      </w:r>
    </w:p>
    <w:p w14:paraId="158E6D25" w14:textId="77777777" w:rsidR="007B5C9E" w:rsidRDefault="007B5C9E" w:rsidP="007B5C9E"/>
    <w:p w14:paraId="13FDDC7E" w14:textId="77777777" w:rsidR="007B5C9E" w:rsidRPr="000053AA" w:rsidRDefault="007B5C9E" w:rsidP="000053AA">
      <w:pPr>
        <w:ind w:firstLine="720"/>
        <w:rPr>
          <w:b/>
        </w:rPr>
      </w:pPr>
      <w:r w:rsidRPr="000053AA">
        <w:rPr>
          <w:b/>
        </w:rPr>
        <w:t>Processing mobility</w:t>
      </w:r>
    </w:p>
    <w:p w14:paraId="0D007C28" w14:textId="77777777" w:rsidR="00752241" w:rsidRDefault="00752241" w:rsidP="007B5C9E">
      <w:r>
        <w:t xml:space="preserve">For mobility data, the various streams showed variations as well as long terms variations. We combined the data streams by aggregating data on walking, driving and transit into a single measure, calculated a weekly (Monday to Thursday) average, assigned this average to the Thursday of the week, and interpolated other weekly day form this. This smoothed measure of mobility </w:t>
      </w:r>
      <w:proofErr w:type="gramStart"/>
      <w:r>
        <w:t>was then rescaled</w:t>
      </w:r>
      <w:proofErr w:type="gramEnd"/>
      <w:r>
        <w:t xml:space="preserve"> to the maximum observed to obtain a single daily measure by countries for relative mobility</w:t>
      </w:r>
      <w:r w:rsidR="0035763B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</m:sSub>
      </m:oMath>
      <w:r w:rsidR="0035763B">
        <w:t xml:space="preserve"> </w:t>
      </w:r>
      <w:r>
        <w:t xml:space="preserve">(Fig. </w:t>
      </w:r>
      <w:proofErr w:type="spellStart"/>
      <w:r>
        <w:t>XX.a</w:t>
      </w:r>
      <w:proofErr w:type="spellEnd"/>
      <w:r>
        <w:t>).</w:t>
      </w:r>
    </w:p>
    <w:p w14:paraId="66A7CEB7" w14:textId="77777777" w:rsidR="00752241" w:rsidRDefault="00752241" w:rsidP="007B5C9E"/>
    <w:p w14:paraId="4EB2278F" w14:textId="77777777" w:rsidR="00752241" w:rsidRPr="000053AA" w:rsidRDefault="00752241" w:rsidP="000053AA">
      <w:pPr>
        <w:ind w:left="720"/>
        <w:rPr>
          <w:b/>
        </w:rPr>
      </w:pPr>
      <w:r w:rsidRPr="000053AA">
        <w:rPr>
          <w:b/>
        </w:rPr>
        <w:t>Estimating transmissibility: baseline model</w:t>
      </w:r>
    </w:p>
    <w:p w14:paraId="23A47410" w14:textId="77777777" w:rsidR="006B316A" w:rsidRPr="006B316A" w:rsidRDefault="006B316A" w:rsidP="000053AA">
      <w:pPr>
        <w:ind w:left="720" w:firstLine="720"/>
        <w:rPr>
          <w:i/>
        </w:rPr>
      </w:pPr>
      <w:r w:rsidRPr="006B316A">
        <w:rPr>
          <w:i/>
        </w:rPr>
        <w:t>Estimating the instantaneous reproduction number.</w:t>
      </w:r>
    </w:p>
    <w:p w14:paraId="77055EDA" w14:textId="77777777" w:rsidR="00752241" w:rsidRDefault="00752241" w:rsidP="007B5C9E">
      <w:r>
        <w:t xml:space="preserve">We estimate the instantaneous </w:t>
      </w:r>
      <w:r w:rsidR="00784416">
        <w:t>reproduction number based a well-established methodology [REFs] and implemented in the R package ‘</w:t>
      </w:r>
      <w:proofErr w:type="spellStart"/>
      <w:r w:rsidR="00784416">
        <w:t>epiestim</w:t>
      </w:r>
      <w:proofErr w:type="spellEnd"/>
      <w:r w:rsidR="00784416">
        <w:t>’. Using a Bayesian framework, the methods estimates the instantaneous reproduction number</w:t>
      </w:r>
      <w:r w:rsidR="00784416">
        <w:rPr>
          <w:rFonts w:eastAsiaTheme="minorEastAsia"/>
        </w:rPr>
        <w:t xml:space="preserve"> based </w:t>
      </w:r>
      <w:r w:rsidR="00784416">
        <w:t>on daily death counts using a branching process characterised by the renewal equation:</w:t>
      </w:r>
    </w:p>
    <w:p w14:paraId="2414D79E" w14:textId="77777777" w:rsidR="007B5C9E" w:rsidRPr="00784416" w:rsidRDefault="007B5C9E" w:rsidP="007B5C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r>
            <w:rPr>
              <w:rFonts w:ascii="Cambria Math" w:hAnsi="Cambria Math"/>
            </w:rPr>
            <m:t xml:space="preserve"> ~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  <m:sup>
                  <m:r>
                    <w:rPr>
                      <w:rFonts w:ascii="Cambria Math" w:hAnsi="Cambria Math"/>
                    </w:rPr>
                    <m:t>D,1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t-s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4EA09D24" w14:textId="77777777" w:rsidR="00784416" w:rsidRDefault="00784416" w:rsidP="007B5C9E"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D,1</m:t>
            </m:r>
          </m:sup>
        </m:sSubSup>
      </m:oMath>
      <w:r w:rsidR="006B316A">
        <w:rPr>
          <w:rFonts w:eastAsiaTheme="minorEastAsia"/>
        </w:rPr>
        <w:t xml:space="preserve"> is the instantaneous reproduction number at time t and location </w:t>
      </w:r>
      <w:proofErr w:type="spellStart"/>
      <w:r w:rsidR="006B316A">
        <w:rPr>
          <w:rFonts w:eastAsiaTheme="minorEastAsia"/>
        </w:rPr>
        <w:t>i</w:t>
      </w:r>
      <w:proofErr w:type="spellEnd"/>
      <w:r w:rsidR="006B316A">
        <w:rPr>
          <w:rFonts w:eastAsiaTheme="minorEastAsia"/>
        </w:rPr>
        <w:t xml:space="preserve"> based on reported deaths for the baseline </w:t>
      </w:r>
      <w:proofErr w:type="gramStart"/>
      <w:r w:rsidR="006B316A">
        <w:rPr>
          <w:rFonts w:eastAsiaTheme="minorEastAsia"/>
        </w:rPr>
        <w:t>model.</w:t>
      </w:r>
      <w:proofErr w:type="gramEnd"/>
      <w:r w:rsidR="006B316A">
        <w:rPr>
          <w:rFonts w:eastAsiaTheme="minorEastAsia"/>
        </w:rPr>
        <w:t xml:space="preserve"> The reported </w:t>
      </w:r>
      <w:r>
        <w:rPr>
          <w:rFonts w:eastAsiaTheme="minorEastAsia"/>
        </w:rPr>
        <w:t xml:space="preserve">deaths at time t and location </w:t>
      </w:r>
      <w:proofErr w:type="spellStart"/>
      <w:r>
        <w:rPr>
          <w:rFonts w:eastAsiaTheme="minorEastAsia"/>
        </w:rPr>
        <w:t>i</w:t>
      </w:r>
      <w:proofErr w:type="spellEnd"/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t,i</m:t>
            </m:r>
          </m:sub>
        </m:sSub>
      </m:oMath>
      <w:r>
        <w:rPr>
          <w:rFonts w:eastAsiaTheme="minorEastAsia"/>
        </w:rPr>
        <w:t>, is assume</w:t>
      </w:r>
      <w:r w:rsidR="006B316A">
        <w:rPr>
          <w:rFonts w:eastAsiaTheme="minorEastAsia"/>
        </w:rPr>
        <w:t>d</w:t>
      </w:r>
      <w:r>
        <w:rPr>
          <w:rFonts w:eastAsiaTheme="minorEastAsia"/>
        </w:rPr>
        <w:t xml:space="preserve"> to follow a Poisson distribution with mean equal to the product of the </w:t>
      </w:r>
      <w:r>
        <w:t xml:space="preserve">instantaneous reproduction number and a weighted measure of deaths in the past. The weighted relies on the distribution of the delay between a death </w:t>
      </w:r>
      <w:proofErr w:type="gramStart"/>
      <w:r>
        <w:t>being reported</w:t>
      </w:r>
      <w:proofErr w:type="gramEnd"/>
      <w:r>
        <w:t xml:space="preserve"> and its infector having died (e.g. a serial interval for death). The serial interval distribution</w:t>
      </w:r>
      <w:proofErr w:type="gramStart"/>
      <w:r w:rsidR="0035763B">
        <w:t xml:space="preserve">,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 w:rsidR="0035763B">
        <w:t>,</w:t>
      </w:r>
      <w:r>
        <w:t xml:space="preserve"> is assumed Gamma distributed with mean</w:t>
      </w:r>
      <w:r w:rsidR="006B316A">
        <w:t xml:space="preserve">6.48 days and standard </w:t>
      </w:r>
      <w:r w:rsidR="006B316A">
        <w:lastRenderedPageBreak/>
        <w:t xml:space="preserve">deviation 3.83 days [REF]. We obtain daily measures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D,1</m:t>
            </m:r>
          </m:sup>
        </m:sSubSup>
      </m:oMath>
      <w:r w:rsidR="006B316A">
        <w:rPr>
          <w:rFonts w:eastAsiaTheme="minorEastAsia"/>
        </w:rPr>
        <w:t xml:space="preserve"> using a sliding window that assume constant level of transmissibility for 7-days (7-days sliding window).</w:t>
      </w:r>
    </w:p>
    <w:p w14:paraId="02B958A1" w14:textId="77777777" w:rsidR="00784416" w:rsidRDefault="00784416" w:rsidP="007B5C9E">
      <w:r>
        <w:t xml:space="preserve">The posterior estimates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D,1</m:t>
            </m:r>
          </m:sup>
        </m:sSubSup>
      </m:oMath>
      <w:r>
        <w:rPr>
          <w:rFonts w:eastAsiaTheme="minorEastAsia"/>
        </w:rPr>
        <w:t xml:space="preserve"> are robust </w:t>
      </w:r>
      <w:r w:rsidR="006B316A">
        <w:rPr>
          <w:rFonts w:eastAsiaTheme="minorEastAsia"/>
        </w:rPr>
        <w:t xml:space="preserve">to </w:t>
      </w:r>
      <w:r>
        <w:rPr>
          <w:rFonts w:eastAsiaTheme="minorEastAsia"/>
        </w:rPr>
        <w:t>under-reporting but r</w:t>
      </w:r>
      <w:r w:rsidR="006B316A">
        <w:rPr>
          <w:rFonts w:eastAsiaTheme="minorEastAsia"/>
        </w:rPr>
        <w:t>elies</w:t>
      </w:r>
      <w:r>
        <w:rPr>
          <w:rFonts w:eastAsiaTheme="minorEastAsia"/>
        </w:rPr>
        <w:t xml:space="preserve"> on assuming </w:t>
      </w:r>
      <w:r w:rsidR="006B316A">
        <w:rPr>
          <w:rFonts w:eastAsiaTheme="minorEastAsia"/>
        </w:rPr>
        <w:t>constant level of</w:t>
      </w:r>
      <w:r>
        <w:rPr>
          <w:rFonts w:eastAsiaTheme="minorEastAsia"/>
        </w:rPr>
        <w:t xml:space="preserve"> reporting.</w:t>
      </w:r>
    </w:p>
    <w:p w14:paraId="1B89D735" w14:textId="77777777" w:rsidR="00784416" w:rsidRPr="006B316A" w:rsidRDefault="006B316A" w:rsidP="000053AA">
      <w:pPr>
        <w:ind w:left="720" w:firstLine="720"/>
        <w:rPr>
          <w:rFonts w:eastAsiaTheme="minorEastAsia"/>
          <w:i/>
        </w:rPr>
      </w:pPr>
      <w:r w:rsidRPr="006B316A">
        <w:rPr>
          <w:rFonts w:eastAsiaTheme="minorEastAsia"/>
          <w:i/>
        </w:rPr>
        <w:t>Linking mobility to instantaneous reproduction number</w:t>
      </w:r>
      <w:r>
        <w:rPr>
          <w:rFonts w:eastAsiaTheme="minorEastAsia"/>
          <w:i/>
        </w:rPr>
        <w:t xml:space="preserve"> for the baseline model</w:t>
      </w:r>
    </w:p>
    <w:p w14:paraId="1211C102" w14:textId="51900E1D" w:rsidR="007B5C9E" w:rsidRDefault="0035763B" w:rsidP="007B5C9E">
      <w:pPr>
        <w:rPr>
          <w:rFonts w:eastAsiaTheme="minorEastAsia"/>
        </w:rPr>
      </w:pPr>
      <w:r>
        <w:rPr>
          <w:rFonts w:eastAsiaTheme="minorEastAsia"/>
        </w:rPr>
        <w:t>O</w:t>
      </w:r>
      <w:r w:rsidR="006B316A">
        <w:rPr>
          <w:rFonts w:eastAsiaTheme="minorEastAsia"/>
        </w:rPr>
        <w:t xml:space="preserve">ur measure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D,1</m:t>
            </m:r>
          </m:sup>
        </m:sSubSup>
      </m:oMath>
      <w:r w:rsidR="006B31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linked to the time of </w:t>
      </w:r>
      <w:r w:rsidR="009E72D8">
        <w:rPr>
          <w:rFonts w:eastAsiaTheme="minorEastAsia"/>
        </w:rPr>
        <w:t xml:space="preserve">reported </w:t>
      </w:r>
      <w:r>
        <w:rPr>
          <w:rFonts w:eastAsiaTheme="minorEastAsia"/>
        </w:rPr>
        <w:t xml:space="preserve">deaths but is a measure of transmissibility when those dying were infected. Therefore any variation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D,1</m:t>
            </m:r>
          </m:sup>
        </m:sSubSup>
      </m:oMath>
      <w:r>
        <w:rPr>
          <w:rFonts w:eastAsiaTheme="minorEastAsia"/>
        </w:rPr>
        <w:t xml:space="preserve"> should be related to mobility patterns</w:t>
      </w:r>
      <w:proofErr w:type="gramStart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w:proofErr w:type="gramEnd"/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</m:sSub>
      </m:oMath>
      <w:r>
        <w:rPr>
          <w:rFonts w:eastAsiaTheme="minorEastAsia"/>
        </w:rPr>
        <w:t xml:space="preserve"> , in the past when those dying were infected. Assuming that the delay of infection to death follows a Gamma distribution</w:t>
      </w:r>
      <w:proofErr w:type="gramStart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,with</w:t>
      </w:r>
      <w:proofErr w:type="gramEnd"/>
      <w:r>
        <w:rPr>
          <w:rFonts w:eastAsiaTheme="minorEastAsia"/>
        </w:rPr>
        <w:t xml:space="preserve"> mean 18.8 days and standard deviation of 8.46 days [REF], we define a new measure of mobility,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</m:sSubSup>
      </m:oMath>
      <w:r>
        <w:rPr>
          <w:rFonts w:eastAsiaTheme="minorEastAsia"/>
        </w:rPr>
        <w:t xml:space="preserve"> , which reflect</w:t>
      </w:r>
      <w:r w:rsidR="001B4954">
        <w:rPr>
          <w:rFonts w:eastAsiaTheme="minorEastAsia"/>
        </w:rPr>
        <w:t>s</w:t>
      </w:r>
      <w:r>
        <w:rPr>
          <w:rFonts w:eastAsiaTheme="minorEastAsia"/>
        </w:rPr>
        <w:t xml:space="preserve"> the mobility experienced by those dying at time t </w:t>
      </w:r>
      <w:r w:rsidR="009E72D8">
        <w:rPr>
          <w:rFonts w:eastAsiaTheme="minorEastAsia"/>
        </w:rPr>
        <w:t xml:space="preserve">when they </w:t>
      </w:r>
      <w:r>
        <w:rPr>
          <w:rFonts w:eastAsiaTheme="minorEastAsia"/>
        </w:rPr>
        <w:t>became infected:</w:t>
      </w:r>
    </w:p>
    <w:p w14:paraId="4E262F69" w14:textId="5A0E6C9F" w:rsidR="0035763B" w:rsidRPr="001B4954" w:rsidRDefault="009E72D8" w:rsidP="007B5C9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t,i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t-s</m:t>
                  </m:r>
                </m:sub>
              </m:sSub>
            </m:e>
          </m:nary>
        </m:oMath>
      </m:oMathPara>
    </w:p>
    <w:p w14:paraId="68705154" w14:textId="6DD35F6A" w:rsidR="001B4954" w:rsidRDefault="001B4954" w:rsidP="007B5C9E">
      <w:pPr>
        <w:rPr>
          <w:rFonts w:eastAsiaTheme="minorEastAsia"/>
        </w:rPr>
      </w:pPr>
    </w:p>
    <w:p w14:paraId="29F5A623" w14:textId="77777777" w:rsidR="009E72D8" w:rsidRPr="000053AA" w:rsidRDefault="009E72D8" w:rsidP="000053AA">
      <w:pPr>
        <w:ind w:firstLine="720"/>
        <w:rPr>
          <w:b/>
        </w:rPr>
      </w:pPr>
      <w:r w:rsidRPr="000053AA">
        <w:rPr>
          <w:b/>
        </w:rPr>
        <w:t>Estimating transmissibility using mobility: full model</w:t>
      </w:r>
    </w:p>
    <w:p w14:paraId="4FF36222" w14:textId="77777777" w:rsidR="007B5C9E" w:rsidRDefault="009E72D8">
      <w:pPr>
        <w:rPr>
          <w:rFonts w:eastAsiaTheme="minorEastAsia"/>
        </w:rPr>
      </w:pPr>
      <w:r>
        <w:t>We define an effective reproduction number on day t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</m:sSub>
      </m:oMath>
      <w:r>
        <w:rPr>
          <w:rFonts w:eastAsiaTheme="minorEastAsia"/>
        </w:rPr>
        <w:t xml:space="preserve">, which truly reflect the level of transmissibility on that day. We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linked</w:t>
      </w:r>
      <w:proofErr w:type="gramEnd"/>
      <w:r>
        <w:rPr>
          <w:rFonts w:eastAsiaTheme="minorEastAsia"/>
        </w:rPr>
        <w:t xml:space="preserve"> to mobility on that day:</w:t>
      </w:r>
    </w:p>
    <w:p w14:paraId="47088EE3" w14:textId="77777777" w:rsidR="009E72D8" w:rsidRPr="009E72D8" w:rsidRDefault="009E72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</m:e>
          </m:d>
          <m:r>
            <w:rPr>
              <w:rFonts w:ascii="Cambria Math" w:hAnsi="Cambria Math"/>
            </w:rPr>
            <m:t>=log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-β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</m:e>
          </m:d>
        </m:oMath>
      </m:oMathPara>
    </w:p>
    <w:p w14:paraId="2E5E80D1" w14:textId="77777777" w:rsidR="009E72D8" w:rsidRDefault="009E72D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0,i</m:t>
            </m:r>
          </m:sub>
        </m:sSub>
      </m:oMath>
      <w:r w:rsidR="000053AA">
        <w:rPr>
          <w:rFonts w:eastAsiaTheme="minorEastAsia"/>
        </w:rPr>
        <w:t xml:space="preserve"> is the basic reproduction number in location </w:t>
      </w:r>
      <w:proofErr w:type="spellStart"/>
      <w:r w:rsidR="000053AA">
        <w:rPr>
          <w:rFonts w:eastAsiaTheme="minorEastAsia"/>
        </w:rPr>
        <w:t>i</w:t>
      </w:r>
      <w:proofErr w:type="spellEnd"/>
      <w:r w:rsidR="000053AA">
        <w:rPr>
          <w:rFonts w:eastAsiaTheme="minorEastAsia"/>
        </w:rPr>
        <w:t>. When mobility is at its peak (100%) transmissibility is characterised by the basic reproduction number, and reduction in mobility leads to reduction in the effective reproduction number.</w:t>
      </w:r>
    </w:p>
    <w:p w14:paraId="7A80B068" w14:textId="77777777" w:rsidR="000053AA" w:rsidRDefault="000053AA">
      <w:pPr>
        <w:rPr>
          <w:rFonts w:eastAsiaTheme="minorEastAsia"/>
        </w:rPr>
      </w:pPr>
      <w:r>
        <w:rPr>
          <w:rFonts w:eastAsiaTheme="minorEastAsia"/>
        </w:rPr>
        <w:t>In this framework, the effective reproduction experienced by those dying at time t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D,2</m:t>
            </m:r>
          </m:sup>
        </m:sSubSup>
      </m:oMath>
      <w:r>
        <w:rPr>
          <w:rFonts w:eastAsiaTheme="minorEastAsia"/>
        </w:rPr>
        <w:t xml:space="preserve">, is a weighted average of the </w:t>
      </w:r>
      <w:r>
        <w:t xml:space="preserve">effective reproduction number on day 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</m:sSub>
      </m:oMath>
      <w:r>
        <w:rPr>
          <w:rFonts w:eastAsiaTheme="minorEastAsia"/>
        </w:rPr>
        <w:t>:</w:t>
      </w:r>
    </w:p>
    <w:p w14:paraId="35FC87DC" w14:textId="1B154B39" w:rsidR="000053AA" w:rsidRDefault="000053A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  <m:sup>
              <m:r>
                <w:rPr>
                  <w:rFonts w:ascii="Cambria Math" w:hAnsi="Cambria Math"/>
                </w:rPr>
                <m:t>D,2</m:t>
              </m:r>
            </m:sup>
          </m:sSub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-s</m:t>
                  </m:r>
                </m:sub>
              </m:sSub>
            </m:e>
          </m:nary>
        </m:oMath>
      </m:oMathPara>
    </w:p>
    <w:p w14:paraId="33F4C2FD" w14:textId="77777777" w:rsidR="000053AA" w:rsidRDefault="000053AA">
      <w:pPr>
        <w:rPr>
          <w:rFonts w:eastAsiaTheme="minorEastAsia"/>
        </w:rPr>
      </w:pPr>
      <w:r>
        <w:rPr>
          <w:rFonts w:eastAsiaTheme="minorEastAsia"/>
        </w:rPr>
        <w:t>We can now relate the observed reported deaths to the basic reproduction number and the parameter linking transmissibility to mobility:</w:t>
      </w:r>
    </w:p>
    <w:p w14:paraId="4FE92300" w14:textId="77777777" w:rsidR="000053AA" w:rsidRDefault="000053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r>
            <w:rPr>
              <w:rFonts w:ascii="Cambria Math" w:hAnsi="Cambria Math"/>
            </w:rPr>
            <m:t xml:space="preserve"> ~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  <m:sup>
                  <m:r>
                    <w:rPr>
                      <w:rFonts w:ascii="Cambria Math" w:hAnsi="Cambria Math"/>
                    </w:rPr>
                    <m:t>D,2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t-s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3DF08E97" w14:textId="56D1B988" w:rsidR="000053AA" w:rsidRDefault="000053AA">
      <w:r>
        <w:t>For each country, while the baseline model effectively estimate as many parameters as days in the time series of deaths, the full model estimates only 2 parameters relying on mobility pattern to inform temporal trends.</w:t>
      </w:r>
    </w:p>
    <w:p w14:paraId="46C77B56" w14:textId="77777777" w:rsidR="001B4954" w:rsidRDefault="001B4954"/>
    <w:p w14:paraId="509B1DA8" w14:textId="61006928" w:rsidR="000053AA" w:rsidRDefault="001B4954" w:rsidP="001B4954">
      <w:pPr>
        <w:ind w:firstLine="720"/>
        <w:rPr>
          <w:b/>
        </w:rPr>
      </w:pPr>
      <w:r w:rsidRPr="001B4954">
        <w:rPr>
          <w:b/>
        </w:rPr>
        <w:t>Comparing output of both model</w:t>
      </w:r>
    </w:p>
    <w:p w14:paraId="67CF02EA" w14:textId="4CD1072B" w:rsidR="001B4954" w:rsidRDefault="001B4954" w:rsidP="001B4954">
      <w:r>
        <w:t xml:space="preserve">We can compare the outputs of both models in term how they each estimate transmissibility. </w:t>
      </w:r>
    </w:p>
    <w:p w14:paraId="53255C7A" w14:textId="25301096" w:rsidR="001B4954" w:rsidRDefault="001B4954" w:rsidP="001B4954">
      <w:pPr>
        <w:rPr>
          <w:rFonts w:eastAsiaTheme="minorEastAsia"/>
        </w:rPr>
      </w:pPr>
      <w:r>
        <w:lastRenderedPageBreak/>
        <w:t xml:space="preserve">From the baseline model, we have daily estimates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D,1</m:t>
            </m:r>
          </m:sup>
        </m:sSubSup>
      </m:oMath>
      <w:r>
        <w:rPr>
          <w:rFonts w:eastAsiaTheme="minorEastAsia"/>
        </w:rPr>
        <w:t xml:space="preserve"> which are linked to the weighted measure of mobility at the time of </w:t>
      </w:r>
      <w:proofErr w:type="gramStart"/>
      <w:r>
        <w:rPr>
          <w:rFonts w:eastAsiaTheme="minorEastAsia"/>
        </w:rPr>
        <w:t xml:space="preserve">infection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  <m:sup>
            <m:r>
              <w:rPr>
                <w:rFonts w:ascii="Cambria Math" w:eastAsiaTheme="minorEastAsia" w:hAnsi="Cambria Math"/>
              </w:rPr>
              <m:t>D,1</m:t>
            </m:r>
          </m:sup>
        </m:sSubSup>
      </m:oMath>
      <w:r>
        <w:rPr>
          <w:rFonts w:eastAsiaTheme="minorEastAsia"/>
        </w:rPr>
        <w:t>.</w:t>
      </w:r>
      <w:r w:rsidR="00F97B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From the full model, </w:t>
      </w:r>
      <w:r>
        <w:t xml:space="preserve">we have daily estimates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</m:t>
            </m:r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which can also be linked to a weighted measure of mobility at the time of </w:t>
      </w:r>
      <w:proofErr w:type="gramStart"/>
      <w:r>
        <w:rPr>
          <w:rFonts w:eastAsiaTheme="minorEastAsia"/>
        </w:rPr>
        <w:t xml:space="preserve">infection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  <m:sup>
            <m:r>
              <w:rPr>
                <w:rFonts w:ascii="Cambria Math" w:eastAsiaTheme="minorEastAsia" w:hAnsi="Cambria Math"/>
              </w:rPr>
              <m:t>D,1</m:t>
            </m:r>
          </m:sup>
        </m:sSubSup>
      </m:oMath>
      <w:r w:rsidR="00F97B41">
        <w:rPr>
          <w:rFonts w:eastAsiaTheme="minorEastAsia"/>
        </w:rPr>
        <w:t>.</w:t>
      </w:r>
    </w:p>
    <w:p w14:paraId="4BD61BDC" w14:textId="48BE4B02" w:rsidR="00F97B41" w:rsidRDefault="00F97B41" w:rsidP="001B4954">
      <w:pPr>
        <w:rPr>
          <w:rFonts w:eastAsiaTheme="minorEastAsia"/>
        </w:rPr>
      </w:pPr>
      <w:r>
        <w:rPr>
          <w:rFonts w:eastAsiaTheme="minorEastAsia"/>
        </w:rPr>
        <w:t xml:space="preserve">Finally, We can relate the </w:t>
      </w:r>
      <w:r>
        <w:t>effective reproduction number on day t</w:t>
      </w:r>
      <w:proofErr w:type="gramStart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</m:sSub>
      </m:oMath>
      <w:r>
        <w:rPr>
          <w:rFonts w:eastAsiaTheme="minorEastAsia"/>
        </w:rPr>
        <w:t xml:space="preserve"> , to any mobility (e.g. outside the observed range) given the functional relationship assumed above.</w:t>
      </w:r>
    </w:p>
    <w:p w14:paraId="4750785F" w14:textId="7526BCE2" w:rsidR="00F97B41" w:rsidRDefault="00F97B41" w:rsidP="001B4954">
      <w:pPr>
        <w:rPr>
          <w:rFonts w:eastAsiaTheme="minorEastAsia"/>
        </w:rPr>
      </w:pPr>
    </w:p>
    <w:p w14:paraId="486E2254" w14:textId="2113936C" w:rsidR="00F97B41" w:rsidRDefault="00F97B41" w:rsidP="00F97B41">
      <w:pPr>
        <w:ind w:firstLine="720"/>
        <w:rPr>
          <w:b/>
        </w:rPr>
      </w:pPr>
      <w:r>
        <w:rPr>
          <w:b/>
        </w:rPr>
        <w:t>Using the full model to produce short-term forecast and longer</w:t>
      </w:r>
      <w:r w:rsidR="00AD59E1">
        <w:rPr>
          <w:b/>
        </w:rPr>
        <w:t>-</w:t>
      </w:r>
      <w:r>
        <w:rPr>
          <w:b/>
        </w:rPr>
        <w:t>term scenario modelling</w:t>
      </w:r>
    </w:p>
    <w:p w14:paraId="6A292B47" w14:textId="32A8403A" w:rsidR="00F97B41" w:rsidRPr="00F97B41" w:rsidRDefault="00F97B41" w:rsidP="00F97B41">
      <w:pPr>
        <w:ind w:left="720" w:firstLine="720"/>
        <w:rPr>
          <w:i/>
        </w:rPr>
      </w:pPr>
      <w:r>
        <w:rPr>
          <w:i/>
        </w:rPr>
        <w:t>Short-</w:t>
      </w:r>
      <w:r w:rsidRPr="00F97B41">
        <w:rPr>
          <w:i/>
        </w:rPr>
        <w:t>term forecast</w:t>
      </w:r>
      <w:r>
        <w:rPr>
          <w:i/>
        </w:rPr>
        <w:t>s</w:t>
      </w:r>
    </w:p>
    <w:p w14:paraId="0024124B" w14:textId="04A1C324" w:rsidR="00F97B41" w:rsidRDefault="00F97B41" w:rsidP="001B4954">
      <w:r>
        <w:t xml:space="preserve">In the framework of the full model, information about recent mobility </w:t>
      </w:r>
      <w:proofErr w:type="gramStart"/>
      <w:r>
        <w:t>is hardly used</w:t>
      </w:r>
      <w:proofErr w:type="gramEnd"/>
      <w:r>
        <w:t xml:space="preserve"> in the inference as the chance of being infected on the latest day of data available and dying on that day is vanishingly small.</w:t>
      </w:r>
    </w:p>
    <w:p w14:paraId="4CC7ECDB" w14:textId="28F31918" w:rsidR="00F97B41" w:rsidRDefault="00F97B41" w:rsidP="001B4954">
      <w:r>
        <w:t xml:space="preserve">Therefore, recent pattern of mobility </w:t>
      </w:r>
      <w:proofErr w:type="gramStart"/>
      <w:r>
        <w:t>can be used</w:t>
      </w:r>
      <w:proofErr w:type="gramEnd"/>
      <w:r>
        <w:t xml:space="preserve"> to inform future pattern of deaths.</w:t>
      </w:r>
    </w:p>
    <w:p w14:paraId="1116811E" w14:textId="4C15A3FC" w:rsidR="00F97B41" w:rsidRDefault="00F97B41" w:rsidP="001B4954">
      <w:pPr>
        <w:rPr>
          <w:rFonts w:eastAsiaTheme="minorEastAsia"/>
        </w:rPr>
      </w:pPr>
      <w:r>
        <w:t xml:space="preserve">We can use the same equation used for inference to project forward. Past and recent mobility pattern will </w:t>
      </w:r>
      <w:proofErr w:type="gramStart"/>
      <w:r>
        <w:t xml:space="preserve">inform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t,i</m:t>
            </m:r>
          </m:sub>
          <m:sup>
            <m:r>
              <w:rPr>
                <w:rFonts w:ascii="Cambria Math" w:hAnsi="Cambria Math"/>
              </w:rPr>
              <m:t>D,2</m:t>
            </m:r>
          </m:sup>
        </m:sSubSup>
      </m:oMath>
      <w:r>
        <w:rPr>
          <w:rFonts w:eastAsiaTheme="minorEastAsia"/>
        </w:rPr>
        <w:t>, and a branching process simulation can be used to forecast future cases.</w:t>
      </w:r>
    </w:p>
    <w:p w14:paraId="7540CD44" w14:textId="0AA31F6A" w:rsidR="00F97B41" w:rsidRDefault="00F97B41" w:rsidP="001B4954">
      <w:pPr>
        <w:rPr>
          <w:rFonts w:eastAsiaTheme="minorEastAsia"/>
        </w:rPr>
      </w:pPr>
      <w:r>
        <w:rPr>
          <w:rFonts w:eastAsiaTheme="minorEastAsia"/>
        </w:rPr>
        <w:t xml:space="preserve">If forecast </w:t>
      </w:r>
      <w:proofErr w:type="gramStart"/>
      <w:r>
        <w:rPr>
          <w:rFonts w:eastAsiaTheme="minorEastAsia"/>
        </w:rPr>
        <w:t>are produced</w:t>
      </w:r>
      <w:proofErr w:type="gramEnd"/>
      <w:r>
        <w:rPr>
          <w:rFonts w:eastAsiaTheme="minorEastAsia"/>
        </w:rPr>
        <w:t xml:space="preserve"> for a 7-days horizon, we have to make assumptions about the mobility patterns during those 7-days. However, this assumed future mobility barely influenced the forecast as they </w:t>
      </w:r>
      <w:proofErr w:type="gramStart"/>
      <w:r>
        <w:rPr>
          <w:rFonts w:eastAsiaTheme="minorEastAsia"/>
        </w:rPr>
        <w:t>are weighted</w:t>
      </w:r>
      <w:proofErr w:type="gramEnd"/>
      <w:r>
        <w:rPr>
          <w:rFonts w:eastAsiaTheme="minorEastAsia"/>
        </w:rPr>
        <w:t xml:space="preserve"> by the distribution of the delay between infection and death. Given the assumed delay </w:t>
      </w:r>
      <w:r w:rsidR="00503335">
        <w:rPr>
          <w:rFonts w:eastAsiaTheme="minorEastAsia"/>
        </w:rPr>
        <w:t xml:space="preserve">between infection and deaths, on the last day </w:t>
      </w:r>
      <w:r w:rsidR="00AD59E1">
        <w:rPr>
          <w:rFonts w:eastAsiaTheme="minorEastAsia"/>
        </w:rPr>
        <w:t xml:space="preserve">of forecast (day 7), the last 7 days for which mobility patterns will be weighted </w:t>
      </w:r>
      <w:proofErr w:type="gramStart"/>
      <w:r w:rsidR="00AD59E1">
        <w:rPr>
          <w:rFonts w:eastAsiaTheme="minorEastAsia"/>
        </w:rPr>
        <w:t xml:space="preserve">by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s=0</m:t>
            </m:r>
          </m:sub>
          <m:sup>
            <m:r>
              <w:rPr>
                <w:rFonts w:ascii="Cambria Math" w:eastAsiaTheme="minorEastAsia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eastAsiaTheme="minorEastAsia" w:hAnsi="Cambria Math"/>
          </w:rPr>
          <m:t>=2.9%</m:t>
        </m:r>
      </m:oMath>
      <w:r w:rsidR="00AD59E1">
        <w:rPr>
          <w:rFonts w:eastAsiaTheme="minorEastAsia"/>
        </w:rPr>
        <w:t>.</w:t>
      </w:r>
    </w:p>
    <w:p w14:paraId="2EF8CE6C" w14:textId="66445145" w:rsidR="00AD59E1" w:rsidRDefault="00AD59E1" w:rsidP="001B4954">
      <w:r>
        <w:t>For the purpose of our short-term forecasts, we assume the future mobility to equal the last measure of mobility.</w:t>
      </w:r>
    </w:p>
    <w:p w14:paraId="15E5269E" w14:textId="300E10D9" w:rsidR="00AD59E1" w:rsidRPr="00AD59E1" w:rsidRDefault="00AD59E1" w:rsidP="00AD59E1">
      <w:pPr>
        <w:ind w:firstLine="720"/>
        <w:rPr>
          <w:i/>
        </w:rPr>
      </w:pPr>
      <w:r>
        <w:rPr>
          <w:i/>
        </w:rPr>
        <w:t>L</w:t>
      </w:r>
      <w:r w:rsidRPr="00AD59E1">
        <w:rPr>
          <w:i/>
        </w:rPr>
        <w:t>onger-term scenario modelling</w:t>
      </w:r>
    </w:p>
    <w:p w14:paraId="65EEBC79" w14:textId="598A03E5" w:rsidR="00AD59E1" w:rsidRDefault="00AD59E1" w:rsidP="001B4954">
      <w:r>
        <w:t xml:space="preserve">For longer-term predictions, we </w:t>
      </w:r>
      <w:r w:rsidR="00030243">
        <w:t>explore</w:t>
      </w:r>
      <w:r>
        <w:t xml:space="preserve"> </w:t>
      </w:r>
      <w:r w:rsidR="00030243">
        <w:t>two</w:t>
      </w:r>
      <w:r>
        <w:t xml:space="preserve"> scenarios, assuming future mobility will be:</w:t>
      </w:r>
    </w:p>
    <w:p w14:paraId="648BB9F9" w14:textId="1D18C4E0" w:rsidR="00AD59E1" w:rsidRDefault="00030243" w:rsidP="00AD59E1">
      <w:pPr>
        <w:pStyle w:val="ListParagraph"/>
        <w:numPr>
          <w:ilvl w:val="0"/>
          <w:numId w:val="1"/>
        </w:numPr>
      </w:pPr>
      <w:r>
        <w:t xml:space="preserve">maintained at </w:t>
      </w:r>
      <w:r w:rsidR="00AD59E1">
        <w:t>reduced</w:t>
      </w:r>
      <w:r>
        <w:t xml:space="preserve"> level of</w:t>
      </w:r>
      <w:r w:rsidR="00AD59E1">
        <w:t xml:space="preserve"> 5% of its maximum level</w:t>
      </w:r>
    </w:p>
    <w:p w14:paraId="43905AAC" w14:textId="6CC9802F" w:rsidR="00AD59E1" w:rsidRDefault="00030243" w:rsidP="00AD59E1">
      <w:pPr>
        <w:pStyle w:val="ListParagraph"/>
        <w:numPr>
          <w:ilvl w:val="0"/>
          <w:numId w:val="1"/>
        </w:numPr>
      </w:pPr>
      <w:proofErr w:type="gramStart"/>
      <w:r>
        <w:t>gradually</w:t>
      </w:r>
      <w:proofErr w:type="gramEnd"/>
      <w:r>
        <w:t xml:space="preserve"> increased from its current level to its maximum over a period of 60 days (linear increase in mobility).</w:t>
      </w:r>
    </w:p>
    <w:p w14:paraId="09478177" w14:textId="293DFDF2" w:rsidR="00030243" w:rsidRDefault="00030243" w:rsidP="00030243"/>
    <w:p w14:paraId="4A44064E" w14:textId="31BDC938" w:rsidR="00BF6501" w:rsidRDefault="00BF6501">
      <w:r>
        <w:br w:type="page"/>
      </w:r>
    </w:p>
    <w:p w14:paraId="58DD456E" w14:textId="6F8D091C" w:rsidR="00030243" w:rsidRDefault="00BF6501" w:rsidP="00030243">
      <w:r>
        <w:lastRenderedPageBreak/>
        <w:t>Results</w:t>
      </w:r>
    </w:p>
    <w:p w14:paraId="10A35DD4" w14:textId="66533BCB" w:rsidR="00BF6501" w:rsidRDefault="00BF6501" w:rsidP="00030243"/>
    <w:p w14:paraId="2229DA47" w14:textId="3AA78F1D" w:rsidR="00BF6501" w:rsidRDefault="00BF6501" w:rsidP="00030243"/>
    <w:p w14:paraId="492A23A7" w14:textId="70A68885" w:rsidR="00BF6501" w:rsidRDefault="00BF6501" w:rsidP="00030243"/>
    <w:p w14:paraId="3FD041C4" w14:textId="71BC3C03" w:rsidR="00BF6501" w:rsidRDefault="00BF6501" w:rsidP="00030243">
      <w:r>
        <w:t>Discussion</w:t>
      </w:r>
    </w:p>
    <w:p w14:paraId="5D5731CE" w14:textId="751E8945" w:rsidR="00BF6501" w:rsidRDefault="00BF6501" w:rsidP="00030243"/>
    <w:p w14:paraId="2F850950" w14:textId="1DC3159C" w:rsidR="00BF6501" w:rsidRDefault="00BF6501" w:rsidP="00030243"/>
    <w:p w14:paraId="6020C974" w14:textId="64DD416D" w:rsidR="00BF6501" w:rsidRDefault="00BF6501">
      <w:r>
        <w:br w:type="page"/>
      </w:r>
    </w:p>
    <w:p w14:paraId="1723EE15" w14:textId="5CBCB9DF" w:rsidR="00BF6501" w:rsidRDefault="00BF6501" w:rsidP="00030243">
      <w:r>
        <w:lastRenderedPageBreak/>
        <w:t>SI</w:t>
      </w:r>
    </w:p>
    <w:p w14:paraId="4F3384CA" w14:textId="067A1EFD" w:rsidR="00BF6501" w:rsidRDefault="00BF6501" w:rsidP="00030243"/>
    <w:p w14:paraId="16038F14" w14:textId="421E0E6E" w:rsidR="00BF6501" w:rsidRDefault="00BF6501" w:rsidP="00030243">
      <w:r>
        <w:t>Useful information for inference.</w:t>
      </w:r>
    </w:p>
    <w:p w14:paraId="00A78CAF" w14:textId="1E3BFCB5" w:rsidR="00BF6501" w:rsidRDefault="000C5882" w:rsidP="00030243">
      <w:r>
        <w:t>For epidemiological data:</w:t>
      </w:r>
    </w:p>
    <w:p w14:paraId="66B4A723" w14:textId="7BAA5402" w:rsidR="00BF6501" w:rsidRDefault="00BF6501" w:rsidP="00030243">
      <w:r>
        <w:t>We define a matrix of Deaths on day t, for location i:</w:t>
      </w:r>
    </w:p>
    <w:p w14:paraId="5065C264" w14:textId="4F1887EB" w:rsidR="00BF6501" w:rsidRDefault="00BF6501" w:rsidP="00030243">
      <m:oMathPara>
        <m:oMath>
          <m:r>
            <w:rPr>
              <w:rFonts w:ascii="Cambria Math" w:eastAsiaTheme="minorEastAsia" w:hAnsi="Cambria Math"/>
            </w:rPr>
            <m:t xml:space="preserve">D=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1,n_loc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2,i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2,n_loc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</m:e>
                        <m:e/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n_days,1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/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3,n_loc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n_days,i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n_days,n_loc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D297495" w14:textId="1A6A4E73" w:rsidR="00BF6501" w:rsidRDefault="00BF6501" w:rsidP="00030243"/>
    <w:p w14:paraId="6497DBB6" w14:textId="77777777" w:rsidR="00295138" w:rsidRDefault="00BF6501" w:rsidP="00BF6501">
      <w:pPr>
        <w:rPr>
          <w:rFonts w:eastAsiaTheme="minorEastAsia"/>
        </w:rPr>
      </w:pPr>
      <w:r>
        <w:rPr>
          <w:rFonts w:eastAsiaTheme="minorEastAsia"/>
        </w:rPr>
        <w:t>Overall transmissibility matrix:</w:t>
      </w:r>
    </w:p>
    <w:p w14:paraId="533F6B85" w14:textId="68E42A9B" w:rsidR="00BF6501" w:rsidRPr="00295138" w:rsidRDefault="00BF6501" w:rsidP="00BF65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Ot=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s,1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t-s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=W</m:t>
          </m:r>
          <m:r>
            <w:rPr>
              <w:rFonts w:ascii="Cambria Math" w:eastAsiaTheme="minorEastAsia" w:hAnsi="Cambria Math"/>
            </w:rPr>
            <m:t>.D</m:t>
          </m:r>
        </m:oMath>
      </m:oMathPara>
    </w:p>
    <w:p w14:paraId="1F2F05A4" w14:textId="77777777" w:rsidR="00295138" w:rsidRDefault="00295138" w:rsidP="00295138">
      <w:pPr>
        <w:rPr>
          <w:rFonts w:eastAsiaTheme="minorEastAsia"/>
        </w:rPr>
      </w:pPr>
      <w:r>
        <w:rPr>
          <w:rFonts w:eastAsiaTheme="minorEastAsia"/>
        </w:rPr>
        <w:t>With</w:t>
      </w:r>
    </w:p>
    <w:p w14:paraId="6D4399C9" w14:textId="576A259E" w:rsidR="00295138" w:rsidRDefault="00295138" w:rsidP="00295138"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n_days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days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days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days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1966449" w14:textId="6DC5EEE7" w:rsidR="00295138" w:rsidRDefault="00295138" w:rsidP="00BF6501">
      <w:pPr>
        <w:rPr>
          <w:rFonts w:eastAsiaTheme="minorEastAsia"/>
        </w:rPr>
      </w:pPr>
    </w:p>
    <w:p w14:paraId="7B504ED7" w14:textId="31709D17" w:rsidR="00BF6501" w:rsidRDefault="000C5882" w:rsidP="00BF6501">
      <w:pPr>
        <w:tabs>
          <w:tab w:val="left" w:pos="1480"/>
        </w:tabs>
      </w:pPr>
      <w:r>
        <w:t>For mobility data:</w:t>
      </w:r>
    </w:p>
    <w:p w14:paraId="39B00973" w14:textId="77777777" w:rsidR="000C5882" w:rsidRDefault="000C5882" w:rsidP="000C5882">
      <w:r>
        <w:t>We define a matrix of Deaths on day t, for location i:</w:t>
      </w:r>
    </w:p>
    <w:p w14:paraId="31676209" w14:textId="5FD94972" w:rsidR="000C5882" w:rsidRDefault="000C5882" w:rsidP="000C5882"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1,n_loc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2,i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2,n_loc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</m:e>
                        <m:e/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n_days,1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/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3,n_loc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n_days,i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n_days,n_loc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628C444" w14:textId="77777777" w:rsidR="000C5882" w:rsidRDefault="000C5882" w:rsidP="000C5882"/>
    <w:p w14:paraId="757A04D9" w14:textId="2565032E" w:rsidR="000C5882" w:rsidRDefault="000C5882" w:rsidP="000C5882">
      <w:pPr>
        <w:rPr>
          <w:rFonts w:eastAsiaTheme="minorEastAsia"/>
        </w:rPr>
      </w:pPr>
      <w:r>
        <w:rPr>
          <w:rFonts w:eastAsiaTheme="minorEastAsia"/>
        </w:rPr>
        <w:t>The mobility at time of death relevant to the time of infection:</w:t>
      </w:r>
    </w:p>
    <w:p w14:paraId="44FE4C1B" w14:textId="30AF7F2C" w:rsidR="000C5882" w:rsidRDefault="000C5882" w:rsidP="000C588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n_days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H.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46377E8D" w14:textId="77777777" w:rsidR="00D46A60" w:rsidRDefault="00D46A60" w:rsidP="00D46A60">
      <w:pPr>
        <w:rPr>
          <w:rFonts w:eastAsiaTheme="minorEastAsia"/>
        </w:rPr>
      </w:pPr>
      <w:r>
        <w:rPr>
          <w:rFonts w:eastAsiaTheme="minorEastAsia"/>
        </w:rPr>
        <w:t>With</w:t>
      </w:r>
    </w:p>
    <w:p w14:paraId="59FEC269" w14:textId="1587B4D9" w:rsidR="00D46A60" w:rsidRDefault="00D46A60" w:rsidP="00D46A60">
      <m:oMathPara>
        <m:oMath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n_days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days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days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days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D751229" w14:textId="77777777" w:rsidR="00D46A60" w:rsidRDefault="00D46A60" w:rsidP="00D46A60">
      <w:pPr>
        <w:rPr>
          <w:rFonts w:eastAsiaTheme="minorEastAsia"/>
        </w:rPr>
      </w:pPr>
    </w:p>
    <w:p w14:paraId="484750A0" w14:textId="2F37B794" w:rsidR="000C5882" w:rsidRDefault="000C5882" w:rsidP="00BF6501">
      <w:pPr>
        <w:tabs>
          <w:tab w:val="left" w:pos="1480"/>
        </w:tabs>
      </w:pPr>
    </w:p>
    <w:p w14:paraId="078A87A1" w14:textId="4F2A2ABD" w:rsidR="000C5882" w:rsidRDefault="000C5882" w:rsidP="00BF6501">
      <w:pPr>
        <w:tabs>
          <w:tab w:val="left" w:pos="1480"/>
        </w:tabs>
      </w:pPr>
      <w:r>
        <w:t xml:space="preserve">For the </w:t>
      </w:r>
      <w:r w:rsidR="00295138">
        <w:t>full</w:t>
      </w:r>
      <w:r>
        <w:t xml:space="preserve"> model:</w:t>
      </w:r>
    </w:p>
    <w:p w14:paraId="775C0E7F" w14:textId="43BC5B9A" w:rsidR="000C5882" w:rsidRDefault="00295138" w:rsidP="00BF6501">
      <w:pPr>
        <w:tabs>
          <w:tab w:val="left" w:pos="1480"/>
        </w:tabs>
      </w:pPr>
      <w:r>
        <w:t>Given a vector of basic reproduction and parameter to link mobility and transmissibility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, β</m:t>
        </m:r>
      </m:oMath>
      <w:r>
        <w:t>, the matrix of daily effective reproduction number is:</w:t>
      </w:r>
    </w:p>
    <w:p w14:paraId="2C130B2C" w14:textId="62E42B29" w:rsidR="00295138" w:rsidRDefault="00295138" w:rsidP="00BF6501">
      <w:pPr>
        <w:tabs>
          <w:tab w:val="left" w:pos="1480"/>
        </w:tabs>
      </w:pPr>
      <m:oMathPara>
        <m:oMath>
          <m:r>
            <w:rPr>
              <w:rFonts w:ascii="Cambria Math" w:hAnsi="Cambria Math"/>
            </w:rPr>
            <m:t xml:space="preserve">R= </m:t>
          </m:r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77969589" w14:textId="552B7FFF" w:rsidR="00295138" w:rsidRDefault="00295138" w:rsidP="00BF6501">
      <w:pPr>
        <w:tabs>
          <w:tab w:val="left" w:pos="1480"/>
        </w:tabs>
        <w:rPr>
          <w:rFonts w:eastAsiaTheme="minorEastAsia"/>
        </w:rPr>
      </w:pPr>
      <w:r>
        <w:t xml:space="preserve">Where B is a matrix, of </w:t>
      </w:r>
      <w:proofErr w:type="gramStart"/>
      <w:r>
        <w:t xml:space="preserve">size </w:t>
      </w:r>
      <m:oMath>
        <m:r>
          <w:rPr>
            <w:rFonts w:ascii="Cambria Math" w:hAnsi="Cambria Math"/>
          </w:rPr>
          <m:t>n_days,n_loc</m:t>
        </m:r>
      </m:oMath>
      <w:r>
        <w:t xml:space="preserve"> ,with</w:t>
      </w:r>
      <w:proofErr w:type="gramEnd"/>
      <w:r>
        <w:t xml:space="preserve"> each column equal to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 w14:paraId="00DA4576" w14:textId="03AF1357" w:rsidR="00295138" w:rsidRDefault="00295138" w:rsidP="00BF6501">
      <w:pPr>
        <w:tabs>
          <w:tab w:val="left" w:pos="1480"/>
        </w:tabs>
        <w:rPr>
          <w:rFonts w:eastAsiaTheme="minorEastAsia"/>
        </w:rPr>
      </w:pPr>
      <w:r>
        <w:rPr>
          <w:rFonts w:eastAsiaTheme="minorEastAsia"/>
        </w:rPr>
        <w:t>The reproduction number relevant at the time of death become:</w:t>
      </w:r>
    </w:p>
    <w:p w14:paraId="218947D4" w14:textId="62142004" w:rsidR="00295138" w:rsidRDefault="00295138" w:rsidP="0029513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/>
            <m:sup>
              <m:r>
                <w:rPr>
                  <w:rFonts w:ascii="Cambria Math" w:hAnsi="Cambria Math"/>
                </w:rPr>
                <m:t>D,2</m:t>
              </m:r>
            </m:sup>
          </m:sSub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H.R</m:t>
          </m:r>
        </m:oMath>
      </m:oMathPara>
    </w:p>
    <w:p w14:paraId="6E85A9EC" w14:textId="4F0E4349" w:rsidR="00295138" w:rsidRDefault="00D46A60" w:rsidP="00BF6501">
      <w:pPr>
        <w:tabs>
          <w:tab w:val="left" w:pos="1480"/>
        </w:tabs>
      </w:pPr>
      <w:r>
        <w:t xml:space="preserve">The likelihood is computed from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Ot</m:t>
        </m:r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/>
          <m:sup>
            <m:r>
              <w:rPr>
                <w:rFonts w:ascii="Cambria Math" w:hAnsi="Cambria Math"/>
              </w:rPr>
              <m:t>D,2</m:t>
            </m:r>
          </m:sup>
        </m:sSubSup>
      </m:oMath>
      <w:r>
        <w:rPr>
          <w:rFonts w:eastAsiaTheme="minorEastAsia"/>
        </w:rPr>
        <w:t xml:space="preserve"> (with * the element by element product)</w:t>
      </w:r>
    </w:p>
    <w:p w14:paraId="7EAFDC0F" w14:textId="71382C98" w:rsidR="00BF6501" w:rsidRDefault="00BF6501" w:rsidP="00030243"/>
    <w:p w14:paraId="1313C4B3" w14:textId="6BB00825" w:rsidR="00D46A60" w:rsidRDefault="009D1151" w:rsidP="00030243">
      <w:r>
        <w:t xml:space="preserve">For short-term forecasts and longer-term predictions, we augment the mobility matrix above for future dates, get the effective reproduction matrices (using join posterior of estimate R0 and </w:t>
      </w:r>
      <m:oMath>
        <m:r>
          <w:rPr>
            <w:rFonts w:ascii="Cambria Math" w:hAnsi="Cambria Math"/>
          </w:rPr>
          <m:t>β</m:t>
        </m:r>
      </m:oMath>
      <w:r>
        <w:t xml:space="preserve">), obtain the new augmented matrices of reproduction number at time of death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/>
          <m:sup>
            <m:r>
              <w:rPr>
                <w:rFonts w:ascii="Cambria Math" w:hAnsi="Cambria Math"/>
              </w:rPr>
              <m:t>D,2</m:t>
            </m:r>
          </m:sup>
        </m:sSubSup>
      </m:oMath>
      <w:r>
        <w:rPr>
          <w:rFonts w:eastAsiaTheme="minorEastAsia"/>
        </w:rPr>
        <w:t xml:space="preserve">, and finally </w:t>
      </w:r>
      <w:r>
        <w:t xml:space="preserve">compute the expected numbers of daily deaths in the future. </w:t>
      </w:r>
    </w:p>
    <w:p w14:paraId="5B356F5F" w14:textId="7E961597" w:rsidR="009D1151" w:rsidRDefault="009D1151" w:rsidP="00030243">
      <w:r>
        <w:t xml:space="preserve">Using a Poisson random sampler, we get </w:t>
      </w:r>
      <w:r>
        <w:t xml:space="preserve">short-term forecasts </w:t>
      </w:r>
      <w:r>
        <w:t>or</w:t>
      </w:r>
      <w:r>
        <w:t xml:space="preserve"> longer-term predictions</w:t>
      </w:r>
      <w:r>
        <w:t>.</w:t>
      </w:r>
    </w:p>
    <w:p w14:paraId="5EC73492" w14:textId="1B38A27A" w:rsidR="009D1151" w:rsidRDefault="009D1151" w:rsidP="00030243"/>
    <w:p w14:paraId="66BDE933" w14:textId="77777777" w:rsidR="009D1151" w:rsidRDefault="009D1151" w:rsidP="00030243">
      <w:bookmarkStart w:id="1" w:name="_GoBack"/>
      <w:bookmarkEnd w:id="1"/>
    </w:p>
    <w:p w14:paraId="23E0C0D0" w14:textId="77777777" w:rsidR="00D46A60" w:rsidRPr="001B4954" w:rsidRDefault="00D46A60" w:rsidP="00030243"/>
    <w:sectPr w:rsidR="00D46A60" w:rsidRPr="001B4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ouvellet, Pierre" w:date="2020-04-17T10:47:00Z" w:initials="NP">
    <w:p w14:paraId="727CF51B" w14:textId="77777777" w:rsidR="00BF6501" w:rsidRDefault="00BF6501">
      <w:pPr>
        <w:pStyle w:val="CommentText"/>
      </w:pPr>
      <w:r>
        <w:rPr>
          <w:rStyle w:val="CommentReference"/>
        </w:rPr>
        <w:annotationRef/>
      </w:r>
      <w:r>
        <w:t>Table of country by continent, showing total case reported, and maxim relative decrease in mobility</w:t>
      </w:r>
    </w:p>
    <w:p w14:paraId="3ED41135" w14:textId="77777777" w:rsidR="00BF6501" w:rsidRDefault="00BF6501">
      <w:pPr>
        <w:pStyle w:val="CommentText"/>
      </w:pPr>
      <w:r>
        <w:t xml:space="preserve">Also </w:t>
      </w:r>
      <w:proofErr w:type="spellStart"/>
      <w:r>
        <w:t>hw</w:t>
      </w:r>
      <w:proofErr w:type="spellEnd"/>
      <w:r>
        <w:t xml:space="preserve"> many </w:t>
      </w:r>
      <w:proofErr w:type="spellStart"/>
      <w:r>
        <w:t>srouce</w:t>
      </w:r>
      <w:proofErr w:type="spellEnd"/>
      <w:r>
        <w:t xml:space="preserve"> of </w:t>
      </w:r>
      <w:proofErr w:type="gramStart"/>
      <w:r>
        <w:t>mobility(</w:t>
      </w:r>
      <w:proofErr w:type="gramEnd"/>
      <w:r>
        <w:t>walking/driving…)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D411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6677F"/>
    <w:multiLevelType w:val="hybridMultilevel"/>
    <w:tmpl w:val="B6F08816"/>
    <w:lvl w:ilvl="0" w:tplc="4DA64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uvellet, Pierre">
    <w15:presenceInfo w15:providerId="None" w15:userId="Nouvellet, Pier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49"/>
    <w:rsid w:val="000053AA"/>
    <w:rsid w:val="00030243"/>
    <w:rsid w:val="000C5882"/>
    <w:rsid w:val="001B4954"/>
    <w:rsid w:val="00295138"/>
    <w:rsid w:val="0035763B"/>
    <w:rsid w:val="00440149"/>
    <w:rsid w:val="00503335"/>
    <w:rsid w:val="006B316A"/>
    <w:rsid w:val="00752241"/>
    <w:rsid w:val="00784416"/>
    <w:rsid w:val="00791B43"/>
    <w:rsid w:val="007B5C9E"/>
    <w:rsid w:val="009D1151"/>
    <w:rsid w:val="009E72D8"/>
    <w:rsid w:val="00AD59E1"/>
    <w:rsid w:val="00BF6501"/>
    <w:rsid w:val="00D46A60"/>
    <w:rsid w:val="00F0690C"/>
    <w:rsid w:val="00F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9004"/>
  <w15:chartTrackingRefBased/>
  <w15:docId w15:val="{A9BC39B8-9D20-434E-A232-678BD78C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522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2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2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2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24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763B"/>
    <w:rPr>
      <w:color w:val="808080"/>
    </w:rPr>
  </w:style>
  <w:style w:type="paragraph" w:styleId="ListParagraph">
    <w:name w:val="List Paragraph"/>
    <w:basedOn w:val="Normal"/>
    <w:uiPriority w:val="34"/>
    <w:qFormat/>
    <w:rsid w:val="00AD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Nouvellet, Pierre</dc:creator>
  <cp:keywords/>
  <dc:description/>
  <cp:lastModifiedBy>Nouvellet, Pierre</cp:lastModifiedBy>
  <cp:revision>5</cp:revision>
  <dcterms:created xsi:type="dcterms:W3CDTF">2020-04-17T09:34:00Z</dcterms:created>
  <dcterms:modified xsi:type="dcterms:W3CDTF">2020-04-17T13:21:00Z</dcterms:modified>
</cp:coreProperties>
</file>