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747A18" w14:textId="77777777" w:rsidR="00E85686" w:rsidRDefault="00000000">
      <w:pPr>
        <w:pStyle w:val="FirstParagraph"/>
      </w:pPr>
      <w:bookmarkStart w:id="0" w:name="header"/>
      <w:r>
        <w:t>The current literature provides no empirical evidence to determine the systemic impacts of non-linear versus linear aggregation operators on resource efficiency, algorithmic firewalling, or noise propagation in MCDM systems, as studies have focused exclusively on mathematical operator development without measuring computational costs, bias propagation, or ranking degradation under uncertainty.</w:t>
      </w:r>
    </w:p>
    <w:p w14:paraId="327CF171" w14:textId="77777777" w:rsidR="00E85686" w:rsidRDefault="00000000">
      <w:pPr>
        <w:pStyle w:val="Ttulo2"/>
      </w:pPr>
      <w:r>
        <w:t>Abstract</w:t>
      </w:r>
    </w:p>
    <w:p w14:paraId="7E474627" w14:textId="77777777" w:rsidR="00E85686" w:rsidRDefault="00000000">
      <w:pPr>
        <w:pStyle w:val="FirstParagraph"/>
      </w:pPr>
      <w:r>
        <w:t>The systematic review of 10 studies (2018-2025) reveals a critical evidence gap regarding the systemic impacts of non-linear versus linear aggregation operators on resource efficiency, algorithmic firewalling, and noise propagation in MCDM systems. Despite extensive development of non-linear t-norm based operators (Aczel-Alsina, Einstein, Frank, Dombi), no studies reported computational complexity, processing time comparisons, memory usage, or energy consumption metrics [1–10], preventing assessment of efficiency trade-offs between linear and non-linear approaches. Similarly, algorithmic governance received minimal attention, with no studies examining sub-population bias detection, calibration strategies, or fairness measures [1–3, 5–8, 10], and only one study addressing parameter sensitivity as a potential bias mitigation mechanism [9]. Noise propagation analysis was equally deficient, with no studies reporting Kendall's tau correlation coefficients, ranking degradation thresholds, or confidence intervals under uncertainty conditions [1–10].</w:t>
      </w:r>
    </w:p>
    <w:p w14:paraId="0F5B38A9" w14:textId="77777777" w:rsidR="00E85686" w:rsidRDefault="00000000">
      <w:pPr>
        <w:pStyle w:val="Textoindependiente"/>
      </w:pPr>
      <w:r>
        <w:t>Limited evidence on mathematical boundary behaviors indicates that ranking stability varies by MCDM method architecture rather than aggregation operator type alone: TOPSIS and CODAS maintain stability while VIKOR shows sensitivity to methodological choices [1], and AHP exhibits both linear and non-linear behavior depending on its measurement mode [4]. The absence of standardized benchmarking protocols, computational efficiency reporting, and controlled noise injection experiments means the current evidence base cannot support superiority claims for either linear or non-linear aggregation operators across the examined impact dimensions. The research community has prioritized mathematical development of novel operators over empirical evaluation of their systemic performance characteristics.</w:t>
      </w:r>
    </w:p>
    <w:p w14:paraId="23C7971B" w14:textId="77777777" w:rsidR="00E85686" w:rsidRDefault="00000000">
      <w:pPr>
        <w:pStyle w:val="Ttulo1"/>
      </w:pPr>
      <w:bookmarkStart w:id="1" w:name="results"/>
      <w:bookmarkEnd w:id="0"/>
      <w:r>
        <w:t>Results</w:t>
      </w:r>
    </w:p>
    <w:p w14:paraId="3AFCBA6E" w14:textId="77777777" w:rsidR="00E85686" w:rsidRDefault="00000000">
      <w:pPr>
        <w:pStyle w:val="Ttulo2"/>
      </w:pPr>
      <w:bookmarkStart w:id="2" w:name="characteristics-of-included-studies"/>
      <w:r>
        <w:t>Characteristics of Included Studies</w:t>
      </w:r>
    </w:p>
    <w:p w14:paraId="0C88DCB7" w14:textId="77777777" w:rsidR="00E85686" w:rsidRDefault="00000000">
      <w:pPr>
        <w:pStyle w:val="FirstParagraph"/>
      </w:pPr>
      <w:r>
        <w:t>The systematic review identified 10 studies examining aggregation operators in MCDM systems, published between 2018 and 2025. Six studies had full text available, while four were accessible only through abstracts.</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E85686" w14:paraId="349CDE80" w14:textId="77777777" w:rsidTr="00E85686">
        <w:trPr>
          <w:cnfStyle w:val="100000000000" w:firstRow="1" w:lastRow="0" w:firstColumn="0" w:lastColumn="0" w:oddVBand="0" w:evenVBand="0" w:oddHBand="0" w:evenHBand="0" w:firstRowFirstColumn="0" w:firstRowLastColumn="0" w:lastRowFirstColumn="0" w:lastRowLastColumn="0"/>
        </w:trPr>
        <w:tc>
          <w:tcPr>
            <w:tcW w:w="1584" w:type="dxa"/>
          </w:tcPr>
          <w:p w14:paraId="79880848" w14:textId="77777777" w:rsidR="00E85686" w:rsidRDefault="00000000">
            <w:pPr>
              <w:pStyle w:val="Compact"/>
            </w:pPr>
            <w:r>
              <w:t>Study</w:t>
            </w:r>
          </w:p>
        </w:tc>
        <w:tc>
          <w:tcPr>
            <w:tcW w:w="1584" w:type="dxa"/>
          </w:tcPr>
          <w:p w14:paraId="72B2AE03" w14:textId="77777777" w:rsidR="00E85686" w:rsidRDefault="00000000">
            <w:pPr>
              <w:pStyle w:val="Compact"/>
            </w:pPr>
            <w:r>
              <w:t>Full text retrieved?</w:t>
            </w:r>
          </w:p>
        </w:tc>
        <w:tc>
          <w:tcPr>
            <w:tcW w:w="1584" w:type="dxa"/>
          </w:tcPr>
          <w:p w14:paraId="4BCA8CAB" w14:textId="77777777" w:rsidR="00E85686" w:rsidRDefault="00000000">
            <w:pPr>
              <w:pStyle w:val="Compact"/>
            </w:pPr>
            <w:r>
              <w:t>Primary focus</w:t>
            </w:r>
          </w:p>
        </w:tc>
        <w:tc>
          <w:tcPr>
            <w:tcW w:w="1584" w:type="dxa"/>
          </w:tcPr>
          <w:p w14:paraId="34836565" w14:textId="77777777" w:rsidR="00E85686" w:rsidRDefault="00000000">
            <w:pPr>
              <w:pStyle w:val="Compact"/>
            </w:pPr>
            <w:r>
              <w:t>Aggregation operator type</w:t>
            </w:r>
          </w:p>
        </w:tc>
        <w:tc>
          <w:tcPr>
            <w:tcW w:w="1584" w:type="dxa"/>
          </w:tcPr>
          <w:p w14:paraId="2FD5B566" w14:textId="77777777" w:rsidR="00E85686" w:rsidRDefault="00000000">
            <w:pPr>
              <w:pStyle w:val="Compact"/>
            </w:pPr>
            <w:r>
              <w:t>Application domain</w:t>
            </w:r>
          </w:p>
        </w:tc>
      </w:tr>
      <w:tr w:rsidR="00E85686" w14:paraId="62CE01A6" w14:textId="77777777">
        <w:tc>
          <w:tcPr>
            <w:tcW w:w="1584" w:type="dxa"/>
          </w:tcPr>
          <w:p w14:paraId="0110A32E" w14:textId="77777777" w:rsidR="00E85686" w:rsidRDefault="00000000">
            <w:pPr>
              <w:pStyle w:val="Compact"/>
            </w:pPr>
            <w:r>
              <w:lastRenderedPageBreak/>
              <w:t>Muhammad Amman et al., 2025 [1]</w:t>
            </w:r>
          </w:p>
        </w:tc>
        <w:tc>
          <w:tcPr>
            <w:tcW w:w="1584" w:type="dxa"/>
          </w:tcPr>
          <w:p w14:paraId="7650C48B" w14:textId="77777777" w:rsidR="00E85686" w:rsidRDefault="00000000">
            <w:pPr>
              <w:pStyle w:val="Compact"/>
            </w:pPr>
            <w:r>
              <w:t>No</w:t>
            </w:r>
          </w:p>
        </w:tc>
        <w:tc>
          <w:tcPr>
            <w:tcW w:w="1584" w:type="dxa"/>
          </w:tcPr>
          <w:p w14:paraId="1391087A" w14:textId="77777777" w:rsidR="00E85686" w:rsidRDefault="00000000">
            <w:pPr>
              <w:pStyle w:val="Compact"/>
            </w:pPr>
            <w:r>
              <w:t>Comparative analysis of MCDM methods</w:t>
            </w:r>
          </w:p>
        </w:tc>
        <w:tc>
          <w:tcPr>
            <w:tcW w:w="1584" w:type="dxa"/>
          </w:tcPr>
          <w:p w14:paraId="3DFEF8A0" w14:textId="77777777" w:rsidR="00E85686" w:rsidRDefault="00000000">
            <w:pPr>
              <w:pStyle w:val="Compact"/>
            </w:pPr>
            <w:r>
              <w:t>Multiple distance measures and aggregation strategies [1]</w:t>
            </w:r>
          </w:p>
        </w:tc>
        <w:tc>
          <w:tcPr>
            <w:tcW w:w="1584" w:type="dxa"/>
          </w:tcPr>
          <w:p w14:paraId="7994F6D3" w14:textId="77777777" w:rsidR="00E85686" w:rsidRDefault="00000000">
            <w:pPr>
              <w:pStyle w:val="Compact"/>
            </w:pPr>
            <w:r>
              <w:t>Real-world case study [1]</w:t>
            </w:r>
          </w:p>
        </w:tc>
      </w:tr>
      <w:tr w:rsidR="00E85686" w14:paraId="0D066051" w14:textId="77777777">
        <w:tc>
          <w:tcPr>
            <w:tcW w:w="1584" w:type="dxa"/>
          </w:tcPr>
          <w:p w14:paraId="14222708" w14:textId="77777777" w:rsidR="00E85686" w:rsidRDefault="00000000">
            <w:pPr>
              <w:pStyle w:val="Compact"/>
            </w:pPr>
            <w:r>
              <w:t>Bartłomiej Kizielewicz &amp; Aleksandra Bączkiewicz, 2025 [2]</w:t>
            </w:r>
          </w:p>
        </w:tc>
        <w:tc>
          <w:tcPr>
            <w:tcW w:w="1584" w:type="dxa"/>
          </w:tcPr>
          <w:p w14:paraId="7D401CB1" w14:textId="77777777" w:rsidR="00E85686" w:rsidRDefault="00000000">
            <w:pPr>
              <w:pStyle w:val="Compact"/>
            </w:pPr>
            <w:r>
              <w:t>No</w:t>
            </w:r>
          </w:p>
        </w:tc>
        <w:tc>
          <w:tcPr>
            <w:tcW w:w="1584" w:type="dxa"/>
          </w:tcPr>
          <w:p w14:paraId="1F99BABF" w14:textId="77777777" w:rsidR="00E85686" w:rsidRDefault="00000000">
            <w:pPr>
              <w:pStyle w:val="Compact"/>
            </w:pPr>
            <w:r>
              <w:t>Hybrid MCDA framework</w:t>
            </w:r>
          </w:p>
        </w:tc>
        <w:tc>
          <w:tcPr>
            <w:tcW w:w="1584" w:type="dxa"/>
          </w:tcPr>
          <w:p w14:paraId="679E0262" w14:textId="77777777" w:rsidR="00E85686" w:rsidRDefault="00000000">
            <w:pPr>
              <w:pStyle w:val="Compact"/>
            </w:pPr>
            <w:r>
              <w:t>STFN and SITW (non-linear) [2]</w:t>
            </w:r>
          </w:p>
        </w:tc>
        <w:tc>
          <w:tcPr>
            <w:tcW w:w="1584" w:type="dxa"/>
          </w:tcPr>
          <w:p w14:paraId="33CE5101" w14:textId="77777777" w:rsidR="00E85686" w:rsidRDefault="00000000">
            <w:pPr>
              <w:pStyle w:val="Compact"/>
            </w:pPr>
            <w:r>
              <w:t>Sustainability assessment of 21 European countries [2]</w:t>
            </w:r>
          </w:p>
        </w:tc>
      </w:tr>
      <w:tr w:rsidR="00E85686" w14:paraId="2440D7C2" w14:textId="77777777">
        <w:tc>
          <w:tcPr>
            <w:tcW w:w="1584" w:type="dxa"/>
          </w:tcPr>
          <w:p w14:paraId="48A9CBCE" w14:textId="77777777" w:rsidR="00E85686" w:rsidRDefault="00000000">
            <w:pPr>
              <w:pStyle w:val="Compact"/>
            </w:pPr>
            <w:r>
              <w:t>T. Mahmood et al., 2022 [3]</w:t>
            </w:r>
          </w:p>
        </w:tc>
        <w:tc>
          <w:tcPr>
            <w:tcW w:w="1584" w:type="dxa"/>
          </w:tcPr>
          <w:p w14:paraId="34FC8982" w14:textId="77777777" w:rsidR="00E85686" w:rsidRDefault="00000000">
            <w:pPr>
              <w:pStyle w:val="Compact"/>
            </w:pPr>
            <w:r>
              <w:t>Yes</w:t>
            </w:r>
          </w:p>
        </w:tc>
        <w:tc>
          <w:tcPr>
            <w:tcW w:w="1584" w:type="dxa"/>
          </w:tcPr>
          <w:p w14:paraId="57341ABD" w14:textId="77777777" w:rsidR="00E85686" w:rsidRDefault="00000000">
            <w:pPr>
              <w:pStyle w:val="Compact"/>
            </w:pPr>
            <w:r>
              <w:t>Complex intuitionistic fuzzy Aczel-Alsina operators</w:t>
            </w:r>
          </w:p>
        </w:tc>
        <w:tc>
          <w:tcPr>
            <w:tcW w:w="1584" w:type="dxa"/>
          </w:tcPr>
          <w:p w14:paraId="04F2AEB0" w14:textId="77777777" w:rsidR="00E85686" w:rsidRDefault="00000000">
            <w:pPr>
              <w:pStyle w:val="Compact"/>
            </w:pPr>
            <w:r>
              <w:t>CIFAAWA (linear), CIFAAOWA, CIFAAWG, CIFAAOWG, CIFAAHG (non-linear) [3]</w:t>
            </w:r>
          </w:p>
        </w:tc>
        <w:tc>
          <w:tcPr>
            <w:tcW w:w="1584" w:type="dxa"/>
          </w:tcPr>
          <w:p w14:paraId="6D244A3C" w14:textId="77777777" w:rsidR="00E85686" w:rsidRDefault="00000000">
            <w:pPr>
              <w:pStyle w:val="Compact"/>
            </w:pPr>
            <w:r>
              <w:t>Advertising administrator selection [3]</w:t>
            </w:r>
          </w:p>
        </w:tc>
      </w:tr>
      <w:tr w:rsidR="00E85686" w14:paraId="1FEB040E" w14:textId="77777777">
        <w:tc>
          <w:tcPr>
            <w:tcW w:w="1584" w:type="dxa"/>
          </w:tcPr>
          <w:p w14:paraId="66A1FFF8" w14:textId="77777777" w:rsidR="00E85686" w:rsidRDefault="00000000">
            <w:pPr>
              <w:pStyle w:val="Compact"/>
            </w:pPr>
            <w:r>
              <w:t>Renan Felinto de Farias Aires &amp; Luciano Ferreira, 2018 [4]</w:t>
            </w:r>
          </w:p>
        </w:tc>
        <w:tc>
          <w:tcPr>
            <w:tcW w:w="1584" w:type="dxa"/>
          </w:tcPr>
          <w:p w14:paraId="6FE5CCC5" w14:textId="77777777" w:rsidR="00E85686" w:rsidRDefault="00000000">
            <w:pPr>
              <w:pStyle w:val="Compact"/>
            </w:pPr>
            <w:r>
              <w:t>Yes</w:t>
            </w:r>
          </w:p>
        </w:tc>
        <w:tc>
          <w:tcPr>
            <w:tcW w:w="1584" w:type="dxa"/>
          </w:tcPr>
          <w:p w14:paraId="5DED8F2F" w14:textId="77777777" w:rsidR="00E85686" w:rsidRDefault="00000000">
            <w:pPr>
              <w:pStyle w:val="Compact"/>
            </w:pPr>
            <w:r>
              <w:t>Rank reversal problem review</w:t>
            </w:r>
          </w:p>
        </w:tc>
        <w:tc>
          <w:tcPr>
            <w:tcW w:w="1584" w:type="dxa"/>
          </w:tcPr>
          <w:p w14:paraId="7D9AF462" w14:textId="77777777" w:rsidR="00E85686" w:rsidRDefault="00000000">
            <w:pPr>
              <w:pStyle w:val="Compact"/>
            </w:pPr>
            <w:r>
              <w:t>AHP (linear/non-linear), TOPSIS (linear), PROMETHEE and ELECTRE (non-linear) [4]</w:t>
            </w:r>
          </w:p>
        </w:tc>
        <w:tc>
          <w:tcPr>
            <w:tcW w:w="1584" w:type="dxa"/>
          </w:tcPr>
          <w:p w14:paraId="3C9E4C89" w14:textId="77777777" w:rsidR="00E85686" w:rsidRDefault="00000000">
            <w:pPr>
              <w:pStyle w:val="Compact"/>
            </w:pPr>
            <w:r>
              <w:t>Literature review of 130 articles [4]</w:t>
            </w:r>
          </w:p>
        </w:tc>
      </w:tr>
      <w:tr w:rsidR="00E85686" w14:paraId="22DBF9A3" w14:textId="77777777">
        <w:tc>
          <w:tcPr>
            <w:tcW w:w="1584" w:type="dxa"/>
          </w:tcPr>
          <w:p w14:paraId="16075039" w14:textId="77777777" w:rsidR="00E85686" w:rsidRDefault="00000000">
            <w:pPr>
              <w:pStyle w:val="Compact"/>
            </w:pPr>
            <w:r>
              <w:t>Aiyared Iampan et al., 2021 [5]</w:t>
            </w:r>
          </w:p>
        </w:tc>
        <w:tc>
          <w:tcPr>
            <w:tcW w:w="1584" w:type="dxa"/>
          </w:tcPr>
          <w:p w14:paraId="319D6AF5" w14:textId="77777777" w:rsidR="00E85686" w:rsidRDefault="00000000">
            <w:pPr>
              <w:pStyle w:val="Compact"/>
            </w:pPr>
            <w:r>
              <w:t>No</w:t>
            </w:r>
          </w:p>
        </w:tc>
        <w:tc>
          <w:tcPr>
            <w:tcW w:w="1584" w:type="dxa"/>
          </w:tcPr>
          <w:p w14:paraId="7F1D0115" w14:textId="77777777" w:rsidR="00E85686" w:rsidRDefault="00000000">
            <w:pPr>
              <w:pStyle w:val="Compact"/>
            </w:pPr>
            <w:r>
              <w:t>Linear Diophantine fuzzy Einstein operators</w:t>
            </w:r>
          </w:p>
        </w:tc>
        <w:tc>
          <w:tcPr>
            <w:tcW w:w="1584" w:type="dxa"/>
          </w:tcPr>
          <w:p w14:paraId="16BF78CB" w14:textId="77777777" w:rsidR="00E85686" w:rsidRDefault="00000000">
            <w:pPr>
              <w:pStyle w:val="Compact"/>
            </w:pPr>
            <w:r>
              <w:t>LDFEWA, LDFEOWA, LDFEWG, LDFEOWG (non-linear) [5]</w:t>
            </w:r>
          </w:p>
        </w:tc>
        <w:tc>
          <w:tcPr>
            <w:tcW w:w="1584" w:type="dxa"/>
          </w:tcPr>
          <w:p w14:paraId="4A89C874" w14:textId="77777777" w:rsidR="00E85686" w:rsidRDefault="00000000">
            <w:pPr>
              <w:pStyle w:val="Compact"/>
            </w:pPr>
            <w:r>
              <w:t>National health administration for cerebrovascular diseases [5]</w:t>
            </w:r>
          </w:p>
        </w:tc>
      </w:tr>
      <w:tr w:rsidR="00E85686" w14:paraId="245C2866" w14:textId="77777777">
        <w:tc>
          <w:tcPr>
            <w:tcW w:w="1584" w:type="dxa"/>
          </w:tcPr>
          <w:p w14:paraId="6C04A07A" w14:textId="77777777" w:rsidR="00E85686" w:rsidRDefault="00000000">
            <w:pPr>
              <w:pStyle w:val="Compact"/>
            </w:pPr>
            <w:r>
              <w:t>K. Jeevitha et al., 2023 [6]</w:t>
            </w:r>
          </w:p>
        </w:tc>
        <w:tc>
          <w:tcPr>
            <w:tcW w:w="1584" w:type="dxa"/>
          </w:tcPr>
          <w:p w14:paraId="088D665A" w14:textId="77777777" w:rsidR="00E85686" w:rsidRDefault="00000000">
            <w:pPr>
              <w:pStyle w:val="Compact"/>
            </w:pPr>
            <w:r>
              <w:t>No</w:t>
            </w:r>
          </w:p>
        </w:tc>
        <w:tc>
          <w:tcPr>
            <w:tcW w:w="1584" w:type="dxa"/>
          </w:tcPr>
          <w:p w14:paraId="339C521A" w14:textId="77777777" w:rsidR="00E85686" w:rsidRDefault="00000000">
            <w:pPr>
              <w:pStyle w:val="Compact"/>
            </w:pPr>
            <w:r>
              <w:t>Linear Diophantine multi-fuzzy operators</w:t>
            </w:r>
          </w:p>
        </w:tc>
        <w:tc>
          <w:tcPr>
            <w:tcW w:w="1584" w:type="dxa"/>
          </w:tcPr>
          <w:p w14:paraId="0F068D42" w14:textId="77777777" w:rsidR="00E85686" w:rsidRDefault="00000000">
            <w:pPr>
              <w:pStyle w:val="Compact"/>
            </w:pPr>
            <w:r>
              <w:t>LDMFWGO, LDMFOWGO, LDMFWAO, LDMFOWAO (non-linear) [6]</w:t>
            </w:r>
          </w:p>
        </w:tc>
        <w:tc>
          <w:tcPr>
            <w:tcW w:w="1584" w:type="dxa"/>
          </w:tcPr>
          <w:p w14:paraId="0965E057" w14:textId="77777777" w:rsidR="00E85686" w:rsidRDefault="00000000">
            <w:pPr>
              <w:pStyle w:val="Compact"/>
            </w:pPr>
            <w:r>
              <w:t>Digital transformation standards [6]</w:t>
            </w:r>
          </w:p>
        </w:tc>
      </w:tr>
      <w:tr w:rsidR="00E85686" w14:paraId="019946B3" w14:textId="77777777">
        <w:tc>
          <w:tcPr>
            <w:tcW w:w="1584" w:type="dxa"/>
          </w:tcPr>
          <w:p w14:paraId="7E868CC5" w14:textId="77777777" w:rsidR="00E85686" w:rsidRDefault="00000000">
            <w:pPr>
              <w:pStyle w:val="Compact"/>
            </w:pPr>
            <w:r>
              <w:lastRenderedPageBreak/>
              <w:t>M. Riaz et al., 2021 [7]</w:t>
            </w:r>
          </w:p>
        </w:tc>
        <w:tc>
          <w:tcPr>
            <w:tcW w:w="1584" w:type="dxa"/>
          </w:tcPr>
          <w:p w14:paraId="0AD358DB" w14:textId="77777777" w:rsidR="00E85686" w:rsidRDefault="00000000">
            <w:pPr>
              <w:pStyle w:val="Compact"/>
            </w:pPr>
            <w:r>
              <w:t>Yes</w:t>
            </w:r>
          </w:p>
        </w:tc>
        <w:tc>
          <w:tcPr>
            <w:tcW w:w="1584" w:type="dxa"/>
          </w:tcPr>
          <w:p w14:paraId="690483A0" w14:textId="77777777" w:rsidR="00E85686" w:rsidRDefault="00000000">
            <w:pPr>
              <w:pStyle w:val="Compact"/>
            </w:pPr>
            <w:r>
              <w:t>Linear Diophantine fuzzy prioritized operators</w:t>
            </w:r>
          </w:p>
        </w:tc>
        <w:tc>
          <w:tcPr>
            <w:tcW w:w="1584" w:type="dxa"/>
          </w:tcPr>
          <w:p w14:paraId="6D3A888F" w14:textId="77777777" w:rsidR="00E85686" w:rsidRDefault="00000000">
            <w:pPr>
              <w:pStyle w:val="Compact"/>
            </w:pPr>
            <w:r>
              <w:t>LDFPWA (linear), LDFPWG (non-linear) [7]</w:t>
            </w:r>
          </w:p>
        </w:tc>
        <w:tc>
          <w:tcPr>
            <w:tcW w:w="1584" w:type="dxa"/>
          </w:tcPr>
          <w:p w14:paraId="7995C451" w14:textId="77777777" w:rsidR="00E85686" w:rsidRDefault="00000000">
            <w:pPr>
              <w:pStyle w:val="Compact"/>
            </w:pPr>
            <w:r>
              <w:t>Third-party reverse logistic provider selection [7]</w:t>
            </w:r>
          </w:p>
        </w:tc>
      </w:tr>
      <w:tr w:rsidR="00E85686" w14:paraId="47EA8FF4" w14:textId="77777777">
        <w:tc>
          <w:tcPr>
            <w:tcW w:w="1584" w:type="dxa"/>
          </w:tcPr>
          <w:p w14:paraId="7039EA76" w14:textId="77777777" w:rsidR="00E85686" w:rsidRDefault="00000000">
            <w:pPr>
              <w:pStyle w:val="Compact"/>
            </w:pPr>
            <w:r>
              <w:t>Muhammad Riaz &amp; H. Farid, 2023 [8]</w:t>
            </w:r>
          </w:p>
        </w:tc>
        <w:tc>
          <w:tcPr>
            <w:tcW w:w="1584" w:type="dxa"/>
          </w:tcPr>
          <w:p w14:paraId="78E49BDD" w14:textId="77777777" w:rsidR="00E85686" w:rsidRDefault="00000000">
            <w:pPr>
              <w:pStyle w:val="Compact"/>
            </w:pPr>
            <w:r>
              <w:t>No</w:t>
            </w:r>
          </w:p>
        </w:tc>
        <w:tc>
          <w:tcPr>
            <w:tcW w:w="1584" w:type="dxa"/>
          </w:tcPr>
          <w:p w14:paraId="753C6159" w14:textId="77777777" w:rsidR="00E85686" w:rsidRDefault="00000000">
            <w:pPr>
              <w:pStyle w:val="Compact"/>
            </w:pPr>
            <w:r>
              <w:t>Linear Diophantine fuzzy Frank operators</w:t>
            </w:r>
          </w:p>
        </w:tc>
        <w:tc>
          <w:tcPr>
            <w:tcW w:w="1584" w:type="dxa"/>
          </w:tcPr>
          <w:p w14:paraId="286F7B1C" w14:textId="77777777" w:rsidR="00E85686" w:rsidRDefault="00000000">
            <w:pPr>
              <w:pStyle w:val="Compact"/>
            </w:pPr>
            <w:r>
              <w:t>LDFFWA, LDFFWG (non-linear) [8]</w:t>
            </w:r>
          </w:p>
        </w:tc>
        <w:tc>
          <w:tcPr>
            <w:tcW w:w="1584" w:type="dxa"/>
          </w:tcPr>
          <w:p w14:paraId="57D2AAAD" w14:textId="77777777" w:rsidR="00E85686" w:rsidRDefault="00000000">
            <w:pPr>
              <w:pStyle w:val="Compact"/>
            </w:pPr>
            <w:r>
              <w:t>COVID-19 decision-making [8]</w:t>
            </w:r>
          </w:p>
        </w:tc>
      </w:tr>
      <w:tr w:rsidR="00E85686" w14:paraId="2716306B" w14:textId="77777777">
        <w:tc>
          <w:tcPr>
            <w:tcW w:w="1584" w:type="dxa"/>
          </w:tcPr>
          <w:p w14:paraId="0CA16D11" w14:textId="77777777" w:rsidR="00E85686" w:rsidRDefault="00000000">
            <w:pPr>
              <w:pStyle w:val="Compact"/>
            </w:pPr>
            <w:r>
              <w:t>Muhammad Riaz et al., 2022 [9]</w:t>
            </w:r>
          </w:p>
        </w:tc>
        <w:tc>
          <w:tcPr>
            <w:tcW w:w="1584" w:type="dxa"/>
          </w:tcPr>
          <w:p w14:paraId="27E1EE75" w14:textId="77777777" w:rsidR="00E85686" w:rsidRDefault="00000000">
            <w:pPr>
              <w:pStyle w:val="Compact"/>
            </w:pPr>
            <w:r>
              <w:t>Yes</w:t>
            </w:r>
          </w:p>
        </w:tc>
        <w:tc>
          <w:tcPr>
            <w:tcW w:w="1584" w:type="dxa"/>
          </w:tcPr>
          <w:p w14:paraId="2185CAB5" w14:textId="77777777" w:rsidR="00E85686" w:rsidRDefault="00000000">
            <w:pPr>
              <w:pStyle w:val="Compact"/>
            </w:pPr>
            <w:r>
              <w:t>Interval-valued linear Diophantine fuzzy Frank operators</w:t>
            </w:r>
          </w:p>
        </w:tc>
        <w:tc>
          <w:tcPr>
            <w:tcW w:w="1584" w:type="dxa"/>
          </w:tcPr>
          <w:p w14:paraId="24BE512E" w14:textId="77777777" w:rsidR="00E85686" w:rsidRDefault="00000000">
            <w:pPr>
              <w:pStyle w:val="Compact"/>
            </w:pPr>
            <w:r>
              <w:t>IVLDFFWA (linear), IVLDFFWG (non-linear) [9]</w:t>
            </w:r>
          </w:p>
        </w:tc>
        <w:tc>
          <w:tcPr>
            <w:tcW w:w="1584" w:type="dxa"/>
          </w:tcPr>
          <w:p w14:paraId="343D19DE" w14:textId="77777777" w:rsidR="00E85686" w:rsidRDefault="00000000">
            <w:pPr>
              <w:pStyle w:val="Compact"/>
            </w:pPr>
            <w:r>
              <w:t>Emergency decision-making during COVID-19 in Pakistan [9]</w:t>
            </w:r>
          </w:p>
        </w:tc>
      </w:tr>
      <w:tr w:rsidR="00E85686" w14:paraId="2C71D91F" w14:textId="77777777">
        <w:tc>
          <w:tcPr>
            <w:tcW w:w="1584" w:type="dxa"/>
          </w:tcPr>
          <w:p w14:paraId="194C3963" w14:textId="77777777" w:rsidR="00E85686" w:rsidRDefault="00000000">
            <w:pPr>
              <w:pStyle w:val="Compact"/>
            </w:pPr>
            <w:r>
              <w:t>M. Riaz et al., 2021a [10]</w:t>
            </w:r>
          </w:p>
        </w:tc>
        <w:tc>
          <w:tcPr>
            <w:tcW w:w="1584" w:type="dxa"/>
          </w:tcPr>
          <w:p w14:paraId="1C424D81" w14:textId="77777777" w:rsidR="00E85686" w:rsidRDefault="00000000">
            <w:pPr>
              <w:pStyle w:val="Compact"/>
            </w:pPr>
            <w:r>
              <w:t>No</w:t>
            </w:r>
          </w:p>
        </w:tc>
        <w:tc>
          <w:tcPr>
            <w:tcW w:w="1584" w:type="dxa"/>
          </w:tcPr>
          <w:p w14:paraId="36A40CBB" w14:textId="77777777" w:rsidR="00E85686" w:rsidRDefault="00000000">
            <w:pPr>
              <w:pStyle w:val="Compact"/>
            </w:pPr>
            <w:r>
              <w:t>Cubic m-polar fuzzy Dombi operators</w:t>
            </w:r>
          </w:p>
        </w:tc>
        <w:tc>
          <w:tcPr>
            <w:tcW w:w="1584" w:type="dxa"/>
          </w:tcPr>
          <w:p w14:paraId="4E89249F" w14:textId="77777777" w:rsidR="00E85686" w:rsidRDefault="00000000">
            <w:pPr>
              <w:pStyle w:val="Compact"/>
            </w:pPr>
            <w:r>
              <w:t>Dombi's t-norm and t-conorm (non-linear) [10]</w:t>
            </w:r>
          </w:p>
        </w:tc>
        <w:tc>
          <w:tcPr>
            <w:tcW w:w="1584" w:type="dxa"/>
          </w:tcPr>
          <w:p w14:paraId="7E4EB48F" w14:textId="77777777" w:rsidR="00E85686" w:rsidRDefault="00000000">
            <w:pPr>
              <w:pStyle w:val="Compact"/>
            </w:pPr>
            <w:r>
              <w:t>Circular economy conversion [10]</w:t>
            </w:r>
          </w:p>
        </w:tc>
      </w:tr>
    </w:tbl>
    <w:p w14:paraId="26A347D0" w14:textId="77777777" w:rsidR="00E85686" w:rsidRDefault="00000000">
      <w:pPr>
        <w:pStyle w:val="Textoindependiente"/>
      </w:pPr>
      <w:r>
        <w:t>The majority of studies focused on developing non-linear aggregation operators based on various t-norms (Aczel-Alsina, Einstein, Frank, Dombi), with only a few incorporating linear weighted averaging approaches. Application domains spanned healthcare [5], sustainability assessment [2], logistics [7], and emergency decision-making [9]. Most studies employed synthetic datasets for validation [3, 7], with only two using real-world data from European countries [2] or structured case studies [1].</w:t>
      </w:r>
    </w:p>
    <w:p w14:paraId="6106D053" w14:textId="77777777" w:rsidR="00E85686" w:rsidRDefault="00000000">
      <w:pPr>
        <w:pStyle w:val="Ttulo2"/>
      </w:pPr>
      <w:bookmarkStart w:id="3" w:name="X7fca3eb45da22ee4ca5e761c8b0b128a403f725"/>
      <w:bookmarkEnd w:id="2"/>
      <w:r>
        <w:t>Mathematical Properties and Boundary Behaviors</w:t>
      </w:r>
    </w:p>
    <w:p w14:paraId="5D72F138" w14:textId="77777777" w:rsidR="00E85686" w:rsidRDefault="00000000">
      <w:pPr>
        <w:pStyle w:val="FirstParagraph"/>
      </w:pPr>
      <w:r>
        <w:t>The reviewed studies exhibited substantial heterogeneity in addressing mathematical boundary behaviors and rank reversals of aggregation operators. Only one study provided comprehensive analysis of rank reversal phenomena across multiple MCDM methods [4].</w:t>
      </w:r>
    </w:p>
    <w:p w14:paraId="1D9CCEDB" w14:textId="77777777" w:rsidR="00E85686" w:rsidRDefault="00000000">
      <w:pPr>
        <w:pStyle w:val="Textoindependiente"/>
      </w:pPr>
      <w:r>
        <w:rPr>
          <w:b/>
          <w:bCs/>
        </w:rPr>
        <w:t>Rank Reversal Characteristics</w:t>
      </w:r>
    </w:p>
    <w:p w14:paraId="23B87569" w14:textId="77777777" w:rsidR="00E85686" w:rsidRDefault="00000000">
      <w:pPr>
        <w:pStyle w:val="Textoindependiente"/>
      </w:pPr>
      <w:r>
        <w:t>Aires and Ferreira (2018) identified rank reversal as a fundamental issue affecting MCDM reliability, occurring when the ordering of alternatives changes due to addition or removal of alternatives [4]. The study found that AHP's relative measurement mode causes rank reversals through normalization of local priorities to sum to one, while its ideal mode preserves ranks by dividing scores by the best alternative's score [4]. TOPSIS demonstrated rank reversal susceptibility through its vector normalization approach [4]. Outranking methods (ELECTRE, PROMETHEE) avoid unique criterion synthesis, producing partial pre-orders rather than complete rankings [4].</w:t>
      </w:r>
    </w:p>
    <w:p w14:paraId="767D0C6A" w14:textId="77777777" w:rsidR="00E85686" w:rsidRDefault="00000000">
      <w:pPr>
        <w:pStyle w:val="Textoindependiente"/>
      </w:pPr>
      <w:r>
        <w:lastRenderedPageBreak/>
        <w:t>Muhammad Amman et al. (2025) compared MCDM method stability, finding that TOPSIS and CODAS maintain stable ranking patterns across different distance measures, while VIKOR demonstrates greater sensitivity leading to rank fluctuations [1]. This suggests non-linear distance-based aggregation in VIKOR exhibits different boundary behaviors compared to linear weighted approaches in TOPSIS.</w:t>
      </w:r>
    </w:p>
    <w:p w14:paraId="36524574" w14:textId="77777777" w:rsidR="00E85686" w:rsidRDefault="00000000">
      <w:pPr>
        <w:pStyle w:val="Textoindependiente"/>
      </w:pPr>
      <w:r>
        <w:rPr>
          <w:b/>
          <w:bCs/>
        </w:rPr>
        <w:t>Operator-Specific Properties</w:t>
      </w:r>
    </w:p>
    <w:p w14:paraId="0D3F523A" w14:textId="77777777" w:rsidR="00E85686" w:rsidRDefault="00000000">
      <w:pPr>
        <w:pStyle w:val="Textoindependiente"/>
      </w:pPr>
      <w:r>
        <w:t>Several studies examined mathematical properties of non-linear aggregation operators. Riaz et al. (2021a) documented monotonicity, commutativity, idempotency, and boundedness properties for cubic m-polar fuzzy Dombi operators [10]. Riaz et al. (2022) identified monotonicity with respect to the parameter ζ for the IVLDFFWG operator, noting that changing ζ can alter the optimal alternative and thus represents a potential source of rank reversal [9]. The study found that the IVLDFFWG operator increases monotonically when ζ ∈ (1, +∞) [9].</w:t>
      </w:r>
    </w:p>
    <w:p w14:paraId="514241CD" w14:textId="77777777" w:rsidR="00E85686" w:rsidRDefault="00000000">
      <w:pPr>
        <w:pStyle w:val="Textoindependiente"/>
      </w:pPr>
      <w:r>
        <w:t>Riaz et al. (2021) highlighted that linear Diophantine Fuzzy sets provide independence between membership and non-membership degrees through parameterization, which represents a mathematical advantage for handling boundary conditions [7]. The study demonstrated that prioritized aggregation operators maintain convergence to the same optimal decision across different aggregation strategies [7].</w:t>
      </w:r>
    </w:p>
    <w:p w14:paraId="75E3414B" w14:textId="77777777" w:rsidR="00E85686" w:rsidRDefault="00000000">
      <w:pPr>
        <w:pStyle w:val="Textoindependiente"/>
      </w:pPr>
      <w:r>
        <w:rPr>
          <w:b/>
          <w:bCs/>
        </w:rPr>
        <w:t>Critical Research Gaps</w:t>
      </w:r>
    </w:p>
    <w:p w14:paraId="2A4CC2B3" w14:textId="77777777" w:rsidR="00E85686" w:rsidRDefault="00000000">
      <w:pPr>
        <w:pStyle w:val="Textoindependiente"/>
      </w:pPr>
      <w:r>
        <w:t>Despite the proliferation of non-linear aggregation operators, only three studies provided any information on mathematical boundary behaviors [4, 9, 10], with most papers omitting analysis of continuity properties, convergence behaviors, or formal proofs of operator behavior [1–3, 5, 6, 8]. No studies provided comparative analysis of boundary behaviors between linear and non-linear operators under controlled conditions.</w:t>
      </w:r>
    </w:p>
    <w:p w14:paraId="5DD60872" w14:textId="77777777" w:rsidR="00E85686" w:rsidRDefault="00000000">
      <w:pPr>
        <w:pStyle w:val="Ttulo2"/>
      </w:pPr>
      <w:bookmarkStart w:id="4" w:name="Xb1ca539ecb758d0d88a11d5fa90e444f2718308"/>
      <w:bookmarkEnd w:id="3"/>
      <w:r>
        <w:t>Resource Efficiency and Computational Performance</w:t>
      </w:r>
    </w:p>
    <w:p w14:paraId="770ED8D3" w14:textId="77777777" w:rsidR="00E85686" w:rsidRDefault="00000000">
      <w:pPr>
        <w:pStyle w:val="FirstParagraph"/>
      </w:pPr>
      <w:r>
        <w:t>The systematic review revealed a complete absence of resource efficiency metrics across all examined studies. None of the 10 papers reported computational complexity, processing time comparisons, memory usage requirements, scalability analyses, or energy consumption measures [1–10].</w:t>
      </w:r>
    </w:p>
    <w:p w14:paraId="0FA10793" w14:textId="77777777" w:rsidR="00E85686" w:rsidRDefault="00000000">
      <w:pPr>
        <w:pStyle w:val="Textoindependiente"/>
      </w:pPr>
      <w:r>
        <w:t>This represents a critical gap in the literature, as the choice between linear and non-linear aggregation operators inherently involves computational trade-offs. Linear weighted averaging operators typically exhibit O(n) complexity for n criteria, while non-linear t-norm operations may introduce higher computational costs through iterative calculations or parameter optimization. The absence of efficiency trade-off analyses prevents evidence-based operator selection in resource-constrained applications.</w:t>
      </w:r>
    </w:p>
    <w:p w14:paraId="2FAC3BB0" w14:textId="77777777" w:rsidR="00E85686" w:rsidRDefault="00000000">
      <w:pPr>
        <w:pStyle w:val="Ttulo2"/>
      </w:pPr>
      <w:bookmarkStart w:id="5" w:name="X1b35a4feb2e2c444c385ce5ac810c2014f6f730"/>
      <w:bookmarkEnd w:id="4"/>
      <w:r>
        <w:t>Algorithmic Governance and Bias Mitigation</w:t>
      </w:r>
    </w:p>
    <w:p w14:paraId="7D7AABFF" w14:textId="77777777" w:rsidR="00E85686" w:rsidRDefault="00000000">
      <w:pPr>
        <w:pStyle w:val="FirstParagraph"/>
      </w:pPr>
      <w:r>
        <w:t xml:space="preserve">The review identified minimal attention to algorithmic governance, bias detection, or fairness measures in MCDM aggregation operator design. Nine studies made no mention of sub-population bias detection, calibration strategies, fairness measures, insulation </w:t>
      </w:r>
      <w:r>
        <w:lastRenderedPageBreak/>
        <w:t>techniques, or governance frameworks for managing aggregation operator selection [1–8, 10].</w:t>
      </w:r>
    </w:p>
    <w:p w14:paraId="66254667" w14:textId="77777777" w:rsidR="00E85686" w:rsidRDefault="00000000">
      <w:pPr>
        <w:pStyle w:val="Textoindependiente"/>
      </w:pPr>
      <w:r>
        <w:t>Riaz et al. (2022) provided limited discussion of sensitivity analysis regarding the parameter ζ as a potential bias mitigation mechanism, noting that adjusting this parameter based on decision-maker preferences could influence outcomes [9]. However, the study did not explicitly address sub-population bias, fairness measures, or differential impacts of linear versus non-linear operators on bias propagation [9].</w:t>
      </w:r>
    </w:p>
    <w:p w14:paraId="3F0AC57E" w14:textId="77777777" w:rsidR="00E85686" w:rsidRDefault="00000000">
      <w:pPr>
        <w:pStyle w:val="Textoindependiente"/>
      </w:pPr>
      <w:r>
        <w:t>This gap is particularly concerning given that MCDM systems are increasingly deployed in high-stakes domains such as healthcare resource allocation [5, 9] and sustainability assessment [2], where algorithmic bias can have significant equity implications. The lack of calibration strategies for risk scores across different population groups represents an unexplored dimension of aggregation operator performance.</w:t>
      </w:r>
    </w:p>
    <w:p w14:paraId="1B475814" w14:textId="77777777" w:rsidR="00E85686" w:rsidRDefault="00000000">
      <w:pPr>
        <w:pStyle w:val="Ttulo2"/>
      </w:pPr>
      <w:bookmarkStart w:id="6" w:name="noise-propagation-and-ranking-stability"/>
      <w:bookmarkEnd w:id="5"/>
      <w:r>
        <w:t>Noise Propagation and Ranking Stability</w:t>
      </w:r>
    </w:p>
    <w:p w14:paraId="1B0AC0EC" w14:textId="77777777" w:rsidR="00E85686" w:rsidRDefault="00000000">
      <w:pPr>
        <w:pStyle w:val="FirstParagraph"/>
      </w:pPr>
      <w:r>
        <w:t>The systematic review found extremely limited quantitative analysis of how uncertainty and noise affect ranking quality across aggregation operator types. No studies reported Kendall's tau correlation coefficients under noise conditions, ranking degradation metrics with defined thresholds, or confidence intervals for rankings [1–10].</w:t>
      </w:r>
    </w:p>
    <w:p w14:paraId="0697E66B" w14:textId="77777777" w:rsidR="00E85686" w:rsidRDefault="00000000">
      <w:pPr>
        <w:pStyle w:val="Textoindependiente"/>
      </w:pPr>
      <w:r>
        <w:t>Muhammad Amman et al. (2025) discussed aggregation operator influence on ranking stability without providing specific quantitative measures, noting that TOPSIS and CODAS maintain stable patterns while VIKOR shows greater sensitivity [1]. Riaz et al. (2022) conducted sensitivity analysis on the parameter ζ showing how parameter variation affects alternative rankings, but did not quantify noise resilience or error propagation characteristics [9].</w:t>
      </w:r>
    </w:p>
    <w:p w14:paraId="0C6F51B1" w14:textId="77777777" w:rsidR="00E85686" w:rsidRDefault="00000000">
      <w:pPr>
        <w:pStyle w:val="Textoindependiente"/>
      </w:pPr>
      <w:r>
        <w:t>The absence of robustness measures against input perturbations prevents comparison of noise resilience between linear and non-linear operators. This is critical because non-linear operators employing t-norms may amplify or dampen noise differently than linear weighted averaging depending on the specific t-norm family (Archimedean, Frank, Dombi) and parameter settings.</w:t>
      </w:r>
    </w:p>
    <w:p w14:paraId="259DBD55" w14:textId="77777777" w:rsidR="00E85686" w:rsidRDefault="00000000">
      <w:pPr>
        <w:pStyle w:val="Ttulo2"/>
      </w:pPr>
      <w:bookmarkStart w:id="7" w:name="uncertainty-modeling-approaches"/>
      <w:bookmarkEnd w:id="6"/>
      <w:r>
        <w:t>Uncertainty Modeling Approaches</w:t>
      </w:r>
    </w:p>
    <w:p w14:paraId="2F752B0A" w14:textId="77777777" w:rsidR="00E85686" w:rsidRDefault="00000000">
      <w:pPr>
        <w:pStyle w:val="FirstParagraph"/>
      </w:pPr>
      <w:r>
        <w:t>Studies employed diverse fuzzy set frameworks for modeling uncertainty in expert inputs, though most lacked explicit uncertainty quantification methodologies.</w:t>
      </w:r>
    </w:p>
    <w:p w14:paraId="3D00EB36" w14:textId="77777777" w:rsidR="00E85686" w:rsidRDefault="00000000">
      <w:pPr>
        <w:pStyle w:val="Textoindependiente"/>
      </w:pPr>
      <w:r>
        <w:rPr>
          <w:b/>
          <w:bCs/>
        </w:rPr>
        <w:t>Fuzzy Set Types</w:t>
      </w:r>
    </w:p>
    <w:p w14:paraId="674C4284" w14:textId="77777777" w:rsidR="00E85686" w:rsidRDefault="00000000">
      <w:pPr>
        <w:pStyle w:val="Textoindependiente"/>
      </w:pPr>
      <w:r>
        <w:t>The review identified multiple fuzzy set extensions used to capture uncertainty. Iampan et al. (2021) employed linear Diophantine fuzzy sets (LDFS) that relax constraints of intuitionistic fuzzy sets (IFS), Pythagorean fuzzy sets (PFS), and q-rung orthopair fuzzy sets (q-ROFS) through reference parameters [5]. Muhammad Amman et al. (2025) used q-rung orthopair fuzzy sets as the foundational framework for MCDM analysis [1]. Riaz et al. (2021a) developed cubic m-polar fuzzy sets combining cubic sets and m-polar fuzzy sets [10].</w:t>
      </w:r>
    </w:p>
    <w:p w14:paraId="73A0C23A" w14:textId="77777777" w:rsidR="00E85686" w:rsidRDefault="00000000">
      <w:pPr>
        <w:pStyle w:val="Textoindependiente"/>
      </w:pPr>
      <w:r>
        <w:rPr>
          <w:b/>
          <w:bCs/>
        </w:rPr>
        <w:t>T-norm Based Approaches</w:t>
      </w:r>
    </w:p>
    <w:p w14:paraId="79482A12" w14:textId="77777777" w:rsidR="00E85686" w:rsidRDefault="00000000">
      <w:pPr>
        <w:pStyle w:val="Textoindependiente"/>
      </w:pPr>
      <w:r>
        <w:lastRenderedPageBreak/>
        <w:t>Several studies employed t-norms as uncertainty modeling mechanisms without explicitly categorizing their approach as probabilistic, possibilistic, or epistemic. Riaz and Farid (2023) extended Frank t-conorms and t-norms to linear Diophantine fuzzy environments [8]. Riaz et al. (2022) used Frank operations with interval-valued linear Diophantine fuzzy numbers, conducting sensitivity analysis on parameter ζ as the primary uncertainty quantification method [9].</w:t>
      </w:r>
    </w:p>
    <w:p w14:paraId="6082F03E" w14:textId="77777777" w:rsidR="00E85686" w:rsidRDefault="00000000">
      <w:pPr>
        <w:pStyle w:val="Textoindependiente"/>
      </w:pPr>
      <w:r>
        <w:rPr>
          <w:b/>
          <w:bCs/>
        </w:rPr>
        <w:t>Methodological Gaps</w:t>
      </w:r>
    </w:p>
    <w:p w14:paraId="1A477688" w14:textId="77777777" w:rsidR="00E85686" w:rsidRDefault="00000000">
      <w:pPr>
        <w:pStyle w:val="Textoindependiente"/>
      </w:pPr>
      <w:r>
        <w:t>No studies employed Monte Carlo simulations for uncertainty propagation analysis [1–10]. Confidence measure calculation methods, random noise injection techniques, and validation approaches for uncertainty estimates were universally absent. Most critically, no studies investigated how uncertainty interacts differently with linear versus non-linear operators, despite this being central to understanding noise propagation trade-offs.</w:t>
      </w:r>
    </w:p>
    <w:p w14:paraId="429B0A7C" w14:textId="77777777" w:rsidR="00E85686" w:rsidRDefault="00000000">
      <w:pPr>
        <w:pStyle w:val="Textoindependiente"/>
      </w:pPr>
      <w:r>
        <w:t>Kizielewicz and Bączkiewicz (2025) incorporated stochastic fuzzy normalization (STFN) and stochastic identification of weights (SITW), representing the only study with explicit stochastic uncertainty modeling, though specific methodological details were not provided in the abstract [2].</w:t>
      </w:r>
    </w:p>
    <w:p w14:paraId="50EE1109" w14:textId="77777777" w:rsidR="00E85686" w:rsidRDefault="00000000">
      <w:pPr>
        <w:pStyle w:val="Ttulo2"/>
      </w:pPr>
      <w:bookmarkStart w:id="8" w:name="synthesis"/>
      <w:bookmarkEnd w:id="7"/>
      <w:r>
        <w:t>Synthesis</w:t>
      </w:r>
    </w:p>
    <w:p w14:paraId="581065E0" w14:textId="77777777" w:rsidR="00E85686" w:rsidRDefault="00000000">
      <w:pPr>
        <w:pStyle w:val="FirstParagraph"/>
      </w:pPr>
      <w:r>
        <w:t>The systematic review reveals a fundamental disconnect between the proliferation of non-linear aggregation operators in MCDM and the empirical evidence needed to assess their systemic impacts. While researchers have developed numerous t-norm based operators (Aczel-Alsina, Einstein, Frank, Dombi) with claimed advantages in flexibility and accuracy, the literature provides virtually no evidence regarding their effects on resource efficiency, algorithmic bias, or noise propagation compared to linear approaches.</w:t>
      </w:r>
    </w:p>
    <w:p w14:paraId="082139E4" w14:textId="77777777" w:rsidR="00E85686" w:rsidRDefault="00000000">
      <w:pPr>
        <w:pStyle w:val="Textoindependiente"/>
      </w:pPr>
      <w:r>
        <w:rPr>
          <w:b/>
          <w:bCs/>
        </w:rPr>
        <w:t>Explaining the Evidence Gap</w:t>
      </w:r>
    </w:p>
    <w:p w14:paraId="7DB68870" w14:textId="77777777" w:rsidR="00E85686" w:rsidRDefault="00000000">
      <w:pPr>
        <w:pStyle w:val="Textoindependiente"/>
      </w:pPr>
      <w:r>
        <w:t>This gap likely reflects three factors. First, the mathematical complexity of developing and proving properties of new non-linear operators has dominated research attention, leaving practical performance characteristics unexplored. Studies focus on introducing operators and demonstrating their mathematical properties (monotonicity, idempotency, boundedness) rather than comparative performance analysis. Second, the lack of standardized benchmarks for MCDM operator evaluation prevents systematic comparison. Each study employs different fuzzy set frameworks (q-ROFS, LDFS, cubic m-polar), application domains, and validation approaches, making cross-study synthesis impossible. Third, resource efficiency and bias mitigation may be viewed as engineering concerns rather than theoretical contributions valued in mathematical fuzzy systems literature.</w:t>
      </w:r>
    </w:p>
    <w:p w14:paraId="5E9D1BC2" w14:textId="77777777" w:rsidR="00E85686" w:rsidRDefault="00000000">
      <w:pPr>
        <w:pStyle w:val="Textoindependiente"/>
      </w:pPr>
      <w:r>
        <w:rPr>
          <w:b/>
          <w:bCs/>
        </w:rPr>
        <w:t>Context-Dependent Performance Claims</w:t>
      </w:r>
    </w:p>
    <w:p w14:paraId="4C3ED10B" w14:textId="77777777" w:rsidR="00E85686" w:rsidRDefault="00000000">
      <w:pPr>
        <w:pStyle w:val="Textoindependiente"/>
      </w:pPr>
      <w:r>
        <w:t>The limited available evidence suggests that ranking stability varies substantially across MCDM method architectures. TOPSIS and CODAS maintain stability across distance measures [1], while VIKOR exhibits sensitivity to methodological choices [1]. However, this finding cannot be generalized to linear versus non-linear operator performance because these methods differ along multiple dimensions beyond aggregation operator type, including normalization approaches and distance metrics.</w:t>
      </w:r>
    </w:p>
    <w:p w14:paraId="20E67E98" w14:textId="77777777" w:rsidR="00E85686" w:rsidRDefault="00000000">
      <w:pPr>
        <w:pStyle w:val="Textoindependiente"/>
      </w:pPr>
      <w:r>
        <w:lastRenderedPageBreak/>
        <w:t>Rank reversal patterns in AHP demonstrate that the same method can behave as either linear (distributive mode) or non-linear (ideal mode), with the ideal mode preserving ranks while the distributive mode induces reversals through normalization [4]. This suggests that aggregation operator linearity interacts with broader system architecture elements (normalization, scaling) to determine stability, rather than operator type alone driving performance.</w:t>
      </w:r>
    </w:p>
    <w:p w14:paraId="459360C4" w14:textId="77777777" w:rsidR="00E85686" w:rsidRDefault="00000000">
      <w:pPr>
        <w:pStyle w:val="Textoindependiente"/>
      </w:pPr>
      <w:r>
        <w:rPr>
          <w:b/>
          <w:bCs/>
        </w:rPr>
        <w:t>Unresolved Questions</w:t>
      </w:r>
    </w:p>
    <w:p w14:paraId="41F406FC" w14:textId="77777777" w:rsidR="00E85686" w:rsidRDefault="00000000">
      <w:pPr>
        <w:pStyle w:val="Textoindependiente"/>
      </w:pPr>
      <w:r>
        <w:t>The review identifies critical unresolved questions. First, whether non-linear t-norm operators offer efficiency trade-offs remains unknown due to complete absence of computational complexity reporting. The theoretical flexibility of parameterized t-norms (Frank, Dombi) may come at computational cost, but no studies quantify this. Second, whether linear versus non-linear operators exhibit differential bias propagation patterns cannot be determined from existing evidence. Third, noise amplification characteristics remain unquantified, despite sensitivity analyses showing that parameter variation affects rankings [9, 9].</w:t>
      </w:r>
    </w:p>
    <w:p w14:paraId="49BCCBD6" w14:textId="77777777" w:rsidR="00E85686" w:rsidRDefault="00000000">
      <w:pPr>
        <w:pStyle w:val="Textoindependiente"/>
      </w:pPr>
      <w:r>
        <w:t>The evidence base is insufficient to support claims of superiority for either linear or non-linear aggregation approaches across the examined impact dimensions. Future research requires standardized benchmarking protocols, computational efficiency reporting, noise injection experiments with Kendall's tau quantification, and explicit analysis of how operator characteristics affect algorithmic fairness in multi-stakeholder decision contexts.</w:t>
      </w:r>
    </w:p>
    <w:p w14:paraId="6AE4A5DC" w14:textId="77777777" w:rsidR="00E85686" w:rsidRDefault="00000000">
      <w:pPr>
        <w:pStyle w:val="Ttulo1"/>
      </w:pPr>
      <w:bookmarkStart w:id="9" w:name="bibliography"/>
      <w:bookmarkEnd w:id="1"/>
      <w:bookmarkEnd w:id="8"/>
      <w:r>
        <w:t>References</w:t>
      </w:r>
    </w:p>
    <w:p w14:paraId="60BBCFF2" w14:textId="77777777" w:rsidR="00E85686" w:rsidRDefault="00000000">
      <w:pPr>
        <w:pStyle w:val="Bibliografa"/>
      </w:pPr>
      <w:bookmarkStart w:id="10" w:name="ref-Muhammad_Amman_et_al.,_2025"/>
      <w:bookmarkStart w:id="11" w:name="refs"/>
      <w:r>
        <w:t xml:space="preserve">1. </w:t>
      </w:r>
      <w:r>
        <w:tab/>
        <w:t xml:space="preserve">Amman M, Rashid T, Ali A (2025) Comparative analysis of multi-criteria decision-making methods using q-rung orthopair fuzzy set: evaluating the impact of distance measures and aggregation operators. Engineering computations. </w:t>
      </w:r>
      <w:hyperlink r:id="rId5">
        <w:r>
          <w:rPr>
            <w:rStyle w:val="Hipervnculo"/>
          </w:rPr>
          <w:t>https://doi.org/10.1108/ec-04-2025-0375</w:t>
        </w:r>
      </w:hyperlink>
    </w:p>
    <w:p w14:paraId="20256DD4" w14:textId="77777777" w:rsidR="00E85686" w:rsidRDefault="00000000">
      <w:pPr>
        <w:pStyle w:val="Bibliografa"/>
      </w:pPr>
      <w:bookmarkStart w:id="12" w:name="Xea7f39360318e0e364e6e461520b189a34c8dc9"/>
      <w:bookmarkEnd w:id="10"/>
      <w:r>
        <w:t xml:space="preserve">2. </w:t>
      </w:r>
      <w:r>
        <w:tab/>
        <w:t xml:space="preserve">Kizielewicz B, Bączkiewicz A (2025) A hybrid MCDA framework for sustainability assessment: Integrating fuzzy normalization and weight reidentification based on external rankings. International Conference on Knowledge-Based Intelligent Information &amp; Engineering Systems. </w:t>
      </w:r>
      <w:hyperlink r:id="rId6">
        <w:r>
          <w:rPr>
            <w:rStyle w:val="Hipervnculo"/>
          </w:rPr>
          <w:t>https://doi.org/10.1016/j.procs.2025.10.035</w:t>
        </w:r>
      </w:hyperlink>
    </w:p>
    <w:p w14:paraId="56F31B9B" w14:textId="77777777" w:rsidR="00E85686" w:rsidRDefault="00000000">
      <w:pPr>
        <w:pStyle w:val="Bibliografa"/>
      </w:pPr>
      <w:bookmarkStart w:id="13" w:name="ref-T._Mahmood_et_al.,_2022"/>
      <w:bookmarkEnd w:id="12"/>
      <w:r>
        <w:t xml:space="preserve">3. </w:t>
      </w:r>
      <w:r>
        <w:tab/>
        <w:t xml:space="preserve">Mahmood T, Ali Z, Baupradist S, Chinram R (2022) Complex Intuitionistic Fuzzy Aczel-Alsina Aggregation Operators and Their Application in Multi-Attribute Decision-Making. Symmetry. </w:t>
      </w:r>
      <w:hyperlink r:id="rId7">
        <w:r>
          <w:rPr>
            <w:rStyle w:val="Hipervnculo"/>
          </w:rPr>
          <w:t>https://doi.org/10.3390/sym14112255</w:t>
        </w:r>
      </w:hyperlink>
    </w:p>
    <w:p w14:paraId="4776EEFC" w14:textId="77777777" w:rsidR="00E85686" w:rsidRDefault="00000000">
      <w:pPr>
        <w:pStyle w:val="Bibliografa"/>
      </w:pPr>
      <w:bookmarkStart w:id="14" w:name="Xcb4ad8d577d575724da738512c2e004fadc4c07"/>
      <w:bookmarkEnd w:id="13"/>
      <w:r>
        <w:t xml:space="preserve">4. </w:t>
      </w:r>
      <w:r>
        <w:tab/>
        <w:t xml:space="preserve">Aires RF de F, Ferreira L (2018) THE RANK REVERSAL PROBLEM IN MULTI-CRITERIA DECISION MAKING: A LITERATURE REVIEW. Pesquisa Operacional. </w:t>
      </w:r>
      <w:hyperlink r:id="rId8">
        <w:r>
          <w:rPr>
            <w:rStyle w:val="Hipervnculo"/>
          </w:rPr>
          <w:t>https://doi.org/10.1590/0101-7438.2018.038.02.0331</w:t>
        </w:r>
      </w:hyperlink>
    </w:p>
    <w:p w14:paraId="38BB260B" w14:textId="77777777" w:rsidR="00E85686" w:rsidRDefault="00000000">
      <w:pPr>
        <w:pStyle w:val="Bibliografa"/>
      </w:pPr>
      <w:bookmarkStart w:id="15" w:name="ref-Aiyared_Iampan_et_al.,_2021"/>
      <w:bookmarkEnd w:id="14"/>
      <w:r>
        <w:t xml:space="preserve">5. </w:t>
      </w:r>
      <w:r>
        <w:tab/>
        <w:t xml:space="preserve">Iampan A, García G, Riaz M, et al (2021) Linear Diophantine Fuzzy Einstein Aggregation Operators for Multi-Criteria Decision-Making Problems. Journal of mathematics. </w:t>
      </w:r>
      <w:hyperlink r:id="rId9">
        <w:r>
          <w:rPr>
            <w:rStyle w:val="Hipervnculo"/>
          </w:rPr>
          <w:t>https://doi.org/10.1155/2021/5548033</w:t>
        </w:r>
      </w:hyperlink>
    </w:p>
    <w:p w14:paraId="7EAF4E6E" w14:textId="77777777" w:rsidR="00E85686" w:rsidRDefault="00000000">
      <w:pPr>
        <w:pStyle w:val="Bibliografa"/>
      </w:pPr>
      <w:bookmarkStart w:id="16" w:name="ref-K._Jeevitha_et_al.,_2023"/>
      <w:bookmarkEnd w:id="15"/>
      <w:r>
        <w:t xml:space="preserve">6. </w:t>
      </w:r>
      <w:r>
        <w:tab/>
        <w:t xml:space="preserve">Jeevitha K, Garg H, Vimala J, et al (2023) Linear diophantine multi-fuzzy aggregation operators and its application in digital transformation. Journal of Intelligent &amp; Fuzzy Systems. </w:t>
      </w:r>
      <w:hyperlink r:id="rId10">
        <w:r>
          <w:rPr>
            <w:rStyle w:val="Hipervnculo"/>
          </w:rPr>
          <w:t>https://doi.org/10.3233/JIFS-223844</w:t>
        </w:r>
      </w:hyperlink>
    </w:p>
    <w:p w14:paraId="2660DB62" w14:textId="77777777" w:rsidR="00E85686" w:rsidRDefault="00000000">
      <w:pPr>
        <w:pStyle w:val="Bibliografa"/>
      </w:pPr>
      <w:bookmarkStart w:id="17" w:name="ref-M._Riaz_et_al.,_2021"/>
      <w:bookmarkEnd w:id="16"/>
      <w:r>
        <w:lastRenderedPageBreak/>
        <w:t xml:space="preserve">7. </w:t>
      </w:r>
      <w:r>
        <w:tab/>
        <w:t xml:space="preserve">Riaz M, Farid H, Aslam M, et al (2021) Novel Approach for Third-Party Reverse Logistic Provider Selection Process under Linear Diophantine Fuzzy Prioritized Aggregation Operators. Symmetry. </w:t>
      </w:r>
      <w:hyperlink r:id="rId11">
        <w:r>
          <w:rPr>
            <w:rStyle w:val="Hipervnculo"/>
          </w:rPr>
          <w:t>https://doi.org/10.3390/sym13071152</w:t>
        </w:r>
      </w:hyperlink>
    </w:p>
    <w:p w14:paraId="6CCCF705" w14:textId="77777777" w:rsidR="00E85686" w:rsidRDefault="00000000">
      <w:pPr>
        <w:pStyle w:val="Bibliografa"/>
      </w:pPr>
      <w:bookmarkStart w:id="18" w:name="ref-Muhammad_Riaz_&amp;_H._Farid,_2023"/>
      <w:bookmarkEnd w:id="17"/>
      <w:r>
        <w:t xml:space="preserve">8. </w:t>
      </w:r>
      <w:r>
        <w:tab/>
        <w:t>Riaz M, Farid H (2023) Multi-criteria Decision-making Algorithm Based on Linear Diophantine Fuzzy Aggregation Operators. J Multiple Valued Log Soft Comput</w:t>
      </w:r>
    </w:p>
    <w:p w14:paraId="0E2D7268" w14:textId="77777777" w:rsidR="00E85686" w:rsidRDefault="00000000">
      <w:pPr>
        <w:pStyle w:val="Bibliografa"/>
      </w:pPr>
      <w:bookmarkStart w:id="19" w:name="ref-Muhammad_Riaz_et_al.,_2022"/>
      <w:bookmarkEnd w:id="18"/>
      <w:r>
        <w:t xml:space="preserve">9. </w:t>
      </w:r>
      <w:r>
        <w:tab/>
        <w:t xml:space="preserve">Riaz M, Farid H, Wang W, Pamucar D (2022) Interval-Valued Linear Diophantine Fuzzy Frank Aggregation Operators with Multi-Criteria Decision-Making. Mathematics. </w:t>
      </w:r>
      <w:hyperlink r:id="rId12">
        <w:r>
          <w:rPr>
            <w:rStyle w:val="Hipervnculo"/>
          </w:rPr>
          <w:t>https://doi.org/10.3390/math10111811</w:t>
        </w:r>
      </w:hyperlink>
    </w:p>
    <w:p w14:paraId="008AAF5D" w14:textId="77777777" w:rsidR="00E85686" w:rsidRDefault="00000000">
      <w:pPr>
        <w:pStyle w:val="Bibliografa"/>
      </w:pPr>
      <w:bookmarkStart w:id="20" w:name="ref-M._Riaz_et_al.,_2021a"/>
      <w:bookmarkEnd w:id="19"/>
      <w:r>
        <w:t xml:space="preserve">10. </w:t>
      </w:r>
      <w:r>
        <w:tab/>
        <w:t xml:space="preserve">Riaz M, Khokhar MA, Pamucar D, Aslam M (2021) Cubic M-polar Fuzzy Hybrid Aggregation Operators with Dombi's T-norm and T-conorm with Application. Symmetry. </w:t>
      </w:r>
      <w:hyperlink r:id="rId13">
        <w:r>
          <w:rPr>
            <w:rStyle w:val="Hipervnculo"/>
          </w:rPr>
          <w:t>https://doi.org/10.3390/sym13040646</w:t>
        </w:r>
      </w:hyperlink>
      <w:bookmarkEnd w:id="9"/>
      <w:bookmarkEnd w:id="11"/>
      <w:bookmarkEnd w:id="20"/>
    </w:p>
    <w:sectPr w:rsidR="00E85686">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B162C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E43A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2482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3990968">
    <w:abstractNumId w:val="0"/>
  </w:num>
  <w:num w:numId="2" w16cid:durableId="1681664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5811330">
    <w:abstractNumId w:val="1"/>
  </w:num>
  <w:num w:numId="4" w16cid:durableId="1855339014">
    <w:abstractNumId w:val="1"/>
  </w:num>
  <w:num w:numId="5" w16cid:durableId="1356345294">
    <w:abstractNumId w:val="1"/>
  </w:num>
  <w:num w:numId="6" w16cid:durableId="720980834">
    <w:abstractNumId w:val="1"/>
  </w:num>
  <w:num w:numId="7" w16cid:durableId="541598494">
    <w:abstractNumId w:val="1"/>
  </w:num>
  <w:num w:numId="8" w16cid:durableId="1928537879">
    <w:abstractNumId w:val="1"/>
  </w:num>
  <w:num w:numId="9" w16cid:durableId="1036807289">
    <w:abstractNumId w:val="1"/>
  </w:num>
  <w:num w:numId="10" w16cid:durableId="1949387676">
    <w:abstractNumId w:val="1"/>
  </w:num>
  <w:num w:numId="11" w16cid:durableId="1001932853">
    <w:abstractNumId w:val="1"/>
  </w:num>
  <w:num w:numId="12" w16cid:durableId="1089808831">
    <w:abstractNumId w:val="1"/>
  </w:num>
  <w:num w:numId="13" w16cid:durableId="877283577">
    <w:abstractNumId w:val="1"/>
  </w:num>
  <w:num w:numId="14" w16cid:durableId="2030910631">
    <w:abstractNumId w:val="1"/>
  </w:num>
  <w:num w:numId="15" w16cid:durableId="1648776069">
    <w:abstractNumId w:val="1"/>
  </w:num>
  <w:num w:numId="16" w16cid:durableId="357435770">
    <w:abstractNumId w:val="1"/>
  </w:num>
  <w:num w:numId="17" w16cid:durableId="1680544765">
    <w:abstractNumId w:val="1"/>
  </w:num>
  <w:num w:numId="18" w16cid:durableId="113719425">
    <w:abstractNumId w:val="1"/>
  </w:num>
  <w:num w:numId="19" w16cid:durableId="2038196534">
    <w:abstractNumId w:val="1"/>
  </w:num>
  <w:num w:numId="20" w16cid:durableId="789864431">
    <w:abstractNumId w:val="1"/>
  </w:num>
  <w:num w:numId="21" w16cid:durableId="11109703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E85686"/>
    <w:rsid w:val="007F70F9"/>
    <w:rsid w:val="00813CAE"/>
    <w:rsid w:val="00E85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B310AF"/>
  <w15:docId w15:val="{33D2ECA3-E3A6-0643-B84C-1296907A4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sz w:val="32"/>
      <w:szCs w:val="32"/>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sz w:val="28"/>
      <w:szCs w:val="28"/>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sz w:val="24"/>
      <w:szCs w:val="24"/>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20" w:after="120" w:line="276" w:lineRule="auto"/>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jc w:val="left"/>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36"/>
      <w:szCs w:val="3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36"/>
      <w:szCs w:val="3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sz w:val="32"/>
      <w:szCs w:val="32"/>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sz w:val="28"/>
      <w:szCs w:val="28"/>
    </w:rPr>
  </w:style>
  <w:style w:type="character" w:customStyle="1" w:styleId="Ttulo3Car">
    <w:name w:val="Título 3 Car"/>
    <w:basedOn w:val="Fuentedeprrafopredeter"/>
    <w:link w:val="Ttulo3"/>
    <w:uiPriority w:val="9"/>
    <w:semiHidden/>
    <w:rsid w:val="00A10FD9"/>
    <w:rPr>
      <w:rFonts w:eastAsiaTheme="majorEastAsia" w:cstheme="majorBidi"/>
      <w:sz w:val="24"/>
      <w:szCs w:val="24"/>
    </w:rPr>
  </w:style>
  <w:style w:type="character" w:customStyle="1" w:styleId="Ttulo4Car">
    <w:name w:val="Título 4 Car"/>
    <w:basedOn w:val="Fuentedeprrafopredeter"/>
    <w:link w:val="Ttulo4"/>
    <w:uiPriority w:val="9"/>
    <w:semiHidden/>
    <w:rsid w:val="00A10FD9"/>
    <w:rPr>
      <w:rFonts w:eastAsiaTheme="majorEastAsia" w:cstheme="majorBidi"/>
      <w:i/>
      <w:iCs/>
    </w:rPr>
  </w:style>
  <w:style w:type="character" w:customStyle="1" w:styleId="Ttulo5Car">
    <w:name w:val="Título 5 Car"/>
    <w:basedOn w:val="Fuentedeprrafopredeter"/>
    <w:link w:val="Ttulo5"/>
    <w:uiPriority w:val="9"/>
    <w:semiHidden/>
    <w:rsid w:val="00A10FD9"/>
    <w:rPr>
      <w:rFonts w:eastAsiaTheme="majorEastAsia" w:cstheme="majorBidi"/>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qFormat/>
    <w:tblPr>
      <w:tblInd w:w="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55" w:type="dxa"/>
        <w:left w:w="108" w:type="dxa"/>
        <w:bottom w:w="55" w:type="dxa"/>
        <w:right w:w="108" w:type="dxa"/>
      </w:tblCellMar>
    </w:tblPr>
    <w:trPr>
      <w:cantSplit/>
    </w:trPr>
    <w:tcPr>
      <w:tcBorders>
        <w:top w:val="single" w:sz="4" w:space="0" w:color="404040"/>
        <w:left w:val="single" w:sz="4" w:space="0" w:color="404040"/>
        <w:bottom w:val="single" w:sz="4" w:space="0" w:color="404040"/>
        <w:right w:val="single" w:sz="4" w:space="0" w:color="404040"/>
      </w:tcBorders>
    </w:tcPr>
    <w:tblStylePr w:type="firstRow">
      <w:rPr>
        <w:b/>
        <w:bCs/>
      </w:rPr>
      <w:tblPr>
        <w:jc w:val="left"/>
      </w:tblPr>
      <w:trPr>
        <w:tblHeader/>
        <w:jc w:val="left"/>
      </w:trPr>
      <w:tcPr>
        <w:tcBorders>
          <w:top w:val="single" w:sz="6" w:space="0" w:color="404040"/>
          <w:left w:val="single" w:sz="4" w:space="0" w:color="404040"/>
          <w:bottom w:val="single" w:sz="6" w:space="0" w:color="404040"/>
          <w:right w:val="single" w:sz="4" w:space="0" w:color="404040"/>
        </w:tcBorders>
        <w:shd w:val="clear" w:color="auto" w:fill="F0F0F0"/>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90/0101-7438.2018.038.02.0331" TargetMode="External"/><Relationship Id="rId13" Type="http://schemas.openxmlformats.org/officeDocument/2006/relationships/hyperlink" Target="https://doi.org/10.3390/sym13040646" TargetMode="External"/><Relationship Id="rId3" Type="http://schemas.openxmlformats.org/officeDocument/2006/relationships/settings" Target="settings.xml"/><Relationship Id="rId7" Type="http://schemas.openxmlformats.org/officeDocument/2006/relationships/hyperlink" Target="https://doi.org/10.3390/sym14112255" TargetMode="External"/><Relationship Id="rId12" Type="http://schemas.openxmlformats.org/officeDocument/2006/relationships/hyperlink" Target="https://doi.org/10.3390/math101118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procs.2025.10.035" TargetMode="External"/><Relationship Id="rId11" Type="http://schemas.openxmlformats.org/officeDocument/2006/relationships/hyperlink" Target="https://doi.org/10.3390/sym13071152" TargetMode="External"/><Relationship Id="rId5" Type="http://schemas.openxmlformats.org/officeDocument/2006/relationships/hyperlink" Target="https://doi.org/10.1108/ec-04-2025-0375" TargetMode="External"/><Relationship Id="rId15" Type="http://schemas.openxmlformats.org/officeDocument/2006/relationships/theme" Target="theme/theme1.xml"/><Relationship Id="rId10" Type="http://schemas.openxmlformats.org/officeDocument/2006/relationships/hyperlink" Target="https://doi.org/10.3233/JIFS-223844" TargetMode="External"/><Relationship Id="rId4" Type="http://schemas.openxmlformats.org/officeDocument/2006/relationships/webSettings" Target="webSettings.xml"/><Relationship Id="rId9" Type="http://schemas.openxmlformats.org/officeDocument/2006/relationships/hyperlink" Target="https://doi.org/10.1155/2021/554803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2938</Words>
  <Characters>16159</Characters>
  <Application>Microsoft Office Word</Application>
  <DocSecurity>0</DocSecurity>
  <Lines>134</Lines>
  <Paragraphs>38</Paragraphs>
  <ScaleCrop>false</ScaleCrop>
  <Company/>
  <LinksUpToDate>false</LinksUpToDate>
  <CharactersWithSpaces>19059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PAVEL NOVOA HERNÁNDEZ</cp:lastModifiedBy>
  <cp:revision>2</cp:revision>
  <dcterms:created xsi:type="dcterms:W3CDTF">2026-06-27T07:50:00Z</dcterms:created>
  <dcterms:modified xsi:type="dcterms:W3CDTF">2026-06-27T07:57:00Z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