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4C915ED" w:rsidP="14C915ED" w:rsidRDefault="14C915ED" w14:paraId="28B90BCE" w14:textId="6CFB9336">
      <w:pPr>
        <w:pStyle w:val="Heading1"/>
      </w:pPr>
      <w:r w:rsidR="14C915ED">
        <w:rPr/>
        <w:t>Corporate Expense Reimbursement Procedure</w:t>
      </w:r>
    </w:p>
    <w:p w:rsidR="14C915ED" w:rsidP="14C915ED" w:rsidRDefault="14C915ED" w14:paraId="62A2C2BA" w14:textId="7ABC18FD">
      <w:pPr>
        <w:pStyle w:val="Normal"/>
      </w:pPr>
      <w:r w:rsidRPr="14C915ED" w:rsidR="14C915ED">
        <w:rPr>
          <w:b w:val="1"/>
          <w:bCs w:val="1"/>
        </w:rPr>
        <w:t>Company:</w:t>
      </w:r>
      <w:r w:rsidR="14C915ED">
        <w:rPr/>
        <w:t xml:space="preserve"> Contoso Manufacturing</w:t>
      </w:r>
      <w:r>
        <w:br/>
      </w:r>
      <w:r w:rsidRPr="14C915ED" w:rsidR="14C915ED">
        <w:rPr>
          <w:b w:val="1"/>
          <w:bCs w:val="1"/>
        </w:rPr>
        <w:t>Procedure Owner:</w:t>
      </w:r>
      <w:r w:rsidR="14C915ED">
        <w:rPr/>
        <w:t xml:space="preserve"> Finance Operations</w:t>
      </w:r>
      <w:r>
        <w:br/>
      </w:r>
      <w:r w:rsidRPr="14C915ED" w:rsidR="14C915ED">
        <w:rPr>
          <w:b w:val="1"/>
          <w:bCs w:val="1"/>
        </w:rPr>
        <w:t>Last Reviewed:</w:t>
      </w:r>
      <w:r w:rsidR="14C915ED">
        <w:rPr/>
        <w:t xml:space="preserve"> May 2026</w:t>
      </w:r>
      <w:r>
        <w:br/>
      </w:r>
      <w:r w:rsidRPr="14C915ED" w:rsidR="14C915ED">
        <w:rPr>
          <w:b w:val="1"/>
          <w:bCs w:val="1"/>
        </w:rPr>
        <w:t>Next Review:</w:t>
      </w:r>
      <w:r w:rsidR="14C915ED">
        <w:rPr/>
        <w:t xml:space="preserve"> May 2027</w:t>
      </w:r>
    </w:p>
    <w:p w:rsidR="14C915ED" w:rsidP="14C915ED" w:rsidRDefault="14C915ED" w14:paraId="2BB0472C" w14:textId="15ABD1A7">
      <w:pPr>
        <w:pStyle w:val="Heading2"/>
      </w:pPr>
      <w:r w:rsidR="14C915ED">
        <w:rPr/>
        <w:t>1. Purpose</w:t>
      </w:r>
    </w:p>
    <w:p w:rsidR="14C915ED" w:rsidP="14C915ED" w:rsidRDefault="14C915ED" w14:paraId="5AE5445E" w14:textId="3D6513C9">
      <w:pPr>
        <w:pStyle w:val="Normal"/>
      </w:pPr>
      <w:r w:rsidR="14C915ED">
        <w:rPr/>
        <w:t>This procedure defines the standard process for requesting, approving, documenting, and reimbursing eligible business expenses incurred by employees of Contoso Manufacturing. It is intended to support timely reimbursement, consistent financial controls, and appropriate recordkeeping across all business units.</w:t>
      </w:r>
    </w:p>
    <w:p w:rsidR="14C915ED" w:rsidP="14C915ED" w:rsidRDefault="14C915ED" w14:paraId="36065C7F" w14:textId="0F04DBC3">
      <w:pPr>
        <w:pStyle w:val="Heading2"/>
      </w:pPr>
      <w:r w:rsidR="14C915ED">
        <w:rPr/>
        <w:t>2. Scope</w:t>
      </w:r>
    </w:p>
    <w:p w:rsidR="14C915ED" w:rsidP="14C915ED" w:rsidRDefault="14C915ED" w14:paraId="0A80D14D" w14:textId="7F0916B2">
      <w:pPr>
        <w:pStyle w:val="Normal"/>
      </w:pPr>
      <w:r w:rsidR="14C915ED">
        <w:rPr/>
        <w:t>This procedure applies to all employees, contractors, and temporary staff who incur approved business-related expenses on behalf of Contoso Manufacturing. Covered expenses may include local transportation, meals, business supplies, customer meeting costs, training fees, and travel-related expenses when not paid directly by the company.</w:t>
      </w:r>
    </w:p>
    <w:p w:rsidR="14C915ED" w:rsidP="14C915ED" w:rsidRDefault="14C915ED" w14:paraId="740B74D0" w14:textId="0B4D4D20">
      <w:pPr>
        <w:pStyle w:val="Heading2"/>
      </w:pPr>
      <w:r w:rsidR="14C915ED">
        <w:rPr/>
        <w:t>3. Expense Submission Requirements</w:t>
      </w:r>
    </w:p>
    <w:p w:rsidR="14C915ED" w:rsidP="14C915ED" w:rsidRDefault="14C915ED" w14:paraId="16AA6DC0" w14:textId="0AD81BC5">
      <w:pPr>
        <w:pStyle w:val="Normal"/>
      </w:pPr>
      <w:r w:rsidR="14C915ED">
        <w:rPr/>
        <w:t>All reimbursement requests must be submitted through the corporate expense management system. Employees must complete all required fields, including expense category, business purpose, date incurred, cost center, amount, currency, and approver information. Email-based submissions should not be used unless the corporate system is unavailable for more than one business day.</w:t>
      </w:r>
    </w:p>
    <w:p w:rsidR="14C915ED" w:rsidP="14C915ED" w:rsidRDefault="14C915ED" w14:paraId="54D0AC89" w14:textId="7E0E9C99">
      <w:pPr>
        <w:pStyle w:val="Normal"/>
      </w:pPr>
      <w:r w:rsidR="14C915ED">
        <w:rPr/>
        <w:t>Employees must submit their expense report and supporting documentation within ten business days after the expense is incurred or after completion of the related business activity. For extended travel, employees may submit one consolidated expense report within fifteen calendar days after returning, provided the total claim does not exceed applicable limits.</w:t>
      </w:r>
    </w:p>
    <w:p w:rsidR="14C915ED" w:rsidP="14C915ED" w:rsidRDefault="14C915ED" w14:paraId="528138D6" w14:textId="685391E3">
      <w:pPr>
        <w:pStyle w:val="Heading2"/>
      </w:pPr>
      <w:r w:rsidR="14C915ED">
        <w:rPr/>
        <w:t>4. Receipts and Supporting Documentation</w:t>
      </w:r>
    </w:p>
    <w:p w:rsidR="14C915ED" w:rsidP="14C915ED" w:rsidRDefault="14C915ED" w14:paraId="24416E80" w14:textId="00732D13">
      <w:pPr>
        <w:pStyle w:val="Normal"/>
      </w:pPr>
      <w:r w:rsidR="14C915ED">
        <w:rPr/>
        <w:t>Original receipts or electronic proof of payment are required for all expenses of USD 25 or more. Receipts must show the merchant name, transaction date, items purchased or services provided, payment method, and total amount. Credit card statements alone are not sufficient unless approved by Finance Operations as part of an exception review.</w:t>
      </w:r>
    </w:p>
    <w:p w:rsidR="14C915ED" w:rsidP="14C915ED" w:rsidRDefault="14C915ED" w14:paraId="283F6DD1" w14:textId="1159D41B">
      <w:pPr>
        <w:pStyle w:val="Normal"/>
      </w:pPr>
      <w:r w:rsidR="14C915ED">
        <w:rPr/>
        <w:t>If a receipt is unavailable, the employee must complete a missing receipt declaration in the corporate expense management system and provide a brief explanation. Repeated missing receipt declarations may result in delayed reimbursement or escalation to the employee’s manager.</w:t>
      </w:r>
    </w:p>
    <w:p w:rsidR="14C915ED" w:rsidP="14C915ED" w:rsidRDefault="14C915ED" w14:paraId="3DE4BCB3" w14:textId="0A77988E">
      <w:pPr>
        <w:pStyle w:val="Heading2"/>
      </w:pPr>
      <w:r w:rsidR="14C915ED">
        <w:rPr/>
        <w:t>5. Standard Reimbursement Limits</w:t>
      </w:r>
    </w:p>
    <w:tbl>
      <w:tblPr>
        <w:tblStyle w:val="GridTable4-Accent1"/>
        <w:tblW w:w="0" w:type="auto"/>
      </w:tblPr>
      <w:tblGrid>
        <w:gridCol w:w="3009"/>
        <w:gridCol w:w="3009"/>
        <w:gridCol w:w="3009"/>
      </w:tblGrid>
      <w:tr w:rsidR="14C915ED" w:rsidTr="14C915ED" w14:paraId="793F8F59">
        <w:tc>
          <w:tcPr>
            <w:tcW w:w="3009" w:type="dxa"/>
            <w:tcMar/>
          </w:tcPr>
          <w:p w:rsidR="14C915ED" w:rsidP="14C915ED" w:rsidRDefault="14C915ED" w14:paraId="16F39984" w14:textId="69A7D945">
            <w:pPr>
              <w:pStyle w:val="Normal"/>
            </w:pPr>
            <w:r w:rsidRPr="14C915ED" w:rsidR="14C915ED">
              <w:rPr>
                <w:b w:val="1"/>
                <w:bCs w:val="1"/>
              </w:rPr>
              <w:t>Expense Type</w:t>
            </w:r>
          </w:p>
        </w:tc>
        <w:tc>
          <w:tcPr>
            <w:tcW w:w="3009" w:type="dxa"/>
            <w:tcMar/>
          </w:tcPr>
          <w:p w:rsidR="14C915ED" w:rsidP="14C915ED" w:rsidRDefault="14C915ED" w14:paraId="0CD34C9A" w14:textId="4840658C">
            <w:pPr>
              <w:pStyle w:val="Normal"/>
            </w:pPr>
            <w:r w:rsidRPr="14C915ED" w:rsidR="14C915ED">
              <w:rPr>
                <w:b w:val="1"/>
                <w:bCs w:val="1"/>
              </w:rPr>
              <w:t>Standard Limit</w:t>
            </w:r>
          </w:p>
        </w:tc>
        <w:tc>
          <w:tcPr>
            <w:tcW w:w="3009" w:type="dxa"/>
            <w:tcMar/>
          </w:tcPr>
          <w:p w:rsidR="14C915ED" w:rsidP="14C915ED" w:rsidRDefault="14C915ED" w14:paraId="5F5090FC" w14:textId="5115A563">
            <w:pPr>
              <w:pStyle w:val="Normal"/>
            </w:pPr>
            <w:r w:rsidRPr="14C915ED" w:rsidR="14C915ED">
              <w:rPr>
                <w:b w:val="1"/>
                <w:bCs w:val="1"/>
              </w:rPr>
              <w:t>Notes</w:t>
            </w:r>
          </w:p>
        </w:tc>
      </w:tr>
      <w:tr w:rsidR="14C915ED" w:rsidTr="14C915ED" w14:paraId="3124BDF6">
        <w:tc>
          <w:tcPr>
            <w:tcW w:w="3009" w:type="dxa"/>
            <w:tcMar/>
          </w:tcPr>
          <w:p w:rsidR="14C915ED" w:rsidP="14C915ED" w:rsidRDefault="14C915ED" w14:paraId="0F982E5B" w14:textId="6E66C809">
            <w:pPr>
              <w:pStyle w:val="Normal"/>
            </w:pPr>
            <w:r w:rsidR="14C915ED">
              <w:rPr/>
              <w:t>Individual business meal</w:t>
            </w:r>
          </w:p>
        </w:tc>
        <w:tc>
          <w:tcPr>
            <w:tcW w:w="3009" w:type="dxa"/>
            <w:tcMar/>
          </w:tcPr>
          <w:p w:rsidR="14C915ED" w:rsidP="14C915ED" w:rsidRDefault="14C915ED" w14:paraId="29375ED0" w14:textId="48029F24">
            <w:pPr>
              <w:pStyle w:val="Normal"/>
            </w:pPr>
            <w:r w:rsidR="14C915ED">
              <w:rPr/>
              <w:t>USD 75 per person</w:t>
            </w:r>
          </w:p>
        </w:tc>
        <w:tc>
          <w:tcPr>
            <w:tcW w:w="3009" w:type="dxa"/>
            <w:tcMar/>
          </w:tcPr>
          <w:p w:rsidR="14C915ED" w:rsidP="14C915ED" w:rsidRDefault="14C915ED" w14:paraId="46F1F91C" w14:textId="710D4535">
            <w:pPr>
              <w:pStyle w:val="Normal"/>
            </w:pPr>
            <w:r w:rsidR="14C915ED">
              <w:rPr/>
              <w:t>Requires business purpose and attendee names.</w:t>
            </w:r>
          </w:p>
        </w:tc>
      </w:tr>
      <w:tr w:rsidR="14C915ED" w:rsidTr="14C915ED" w14:paraId="2802BCFE">
        <w:tc>
          <w:tcPr>
            <w:tcW w:w="3009" w:type="dxa"/>
            <w:tcMar/>
          </w:tcPr>
          <w:p w:rsidR="14C915ED" w:rsidP="14C915ED" w:rsidRDefault="14C915ED" w14:paraId="3DD951EA" w14:textId="435C7212">
            <w:pPr>
              <w:pStyle w:val="Normal"/>
            </w:pPr>
            <w:r w:rsidR="14C915ED">
              <w:rPr/>
              <w:t>Local ground transportation</w:t>
            </w:r>
          </w:p>
        </w:tc>
        <w:tc>
          <w:tcPr>
            <w:tcW w:w="3009" w:type="dxa"/>
            <w:tcMar/>
          </w:tcPr>
          <w:p w:rsidR="14C915ED" w:rsidP="14C915ED" w:rsidRDefault="14C915ED" w14:paraId="1B66EC70" w14:textId="21F60272">
            <w:pPr>
              <w:pStyle w:val="Normal"/>
            </w:pPr>
            <w:r w:rsidR="14C915ED">
              <w:rPr/>
              <w:t>USD 125 per day</w:t>
            </w:r>
          </w:p>
        </w:tc>
        <w:tc>
          <w:tcPr>
            <w:tcW w:w="3009" w:type="dxa"/>
            <w:tcMar/>
          </w:tcPr>
          <w:p w:rsidR="14C915ED" w:rsidP="14C915ED" w:rsidRDefault="14C915ED" w14:paraId="4E2CEE39" w14:textId="77473A1A">
            <w:pPr>
              <w:pStyle w:val="Normal"/>
            </w:pPr>
            <w:r w:rsidR="14C915ED">
              <w:rPr/>
              <w:t>Taxi, rideshare, parking, and tolls may be included.</w:t>
            </w:r>
          </w:p>
        </w:tc>
      </w:tr>
      <w:tr w:rsidR="14C915ED" w:rsidTr="14C915ED" w14:paraId="026A0D31">
        <w:tc>
          <w:tcPr>
            <w:tcW w:w="3009" w:type="dxa"/>
            <w:tcMar/>
          </w:tcPr>
          <w:p w:rsidR="14C915ED" w:rsidP="14C915ED" w:rsidRDefault="14C915ED" w14:paraId="7D932B14" w14:textId="7892902A">
            <w:pPr>
              <w:pStyle w:val="Normal"/>
            </w:pPr>
            <w:r w:rsidR="14C915ED">
              <w:rPr/>
              <w:t>Hotel incidentals</w:t>
            </w:r>
          </w:p>
        </w:tc>
        <w:tc>
          <w:tcPr>
            <w:tcW w:w="3009" w:type="dxa"/>
            <w:tcMar/>
          </w:tcPr>
          <w:p w:rsidR="14C915ED" w:rsidP="14C915ED" w:rsidRDefault="14C915ED" w14:paraId="741B7E36" w14:textId="50DFC021">
            <w:pPr>
              <w:pStyle w:val="Normal"/>
            </w:pPr>
            <w:r w:rsidR="14C915ED">
              <w:rPr/>
              <w:t>USD 40 per night</w:t>
            </w:r>
          </w:p>
        </w:tc>
        <w:tc>
          <w:tcPr>
            <w:tcW w:w="3009" w:type="dxa"/>
            <w:tcMar/>
          </w:tcPr>
          <w:p w:rsidR="14C915ED" w:rsidP="14C915ED" w:rsidRDefault="14C915ED" w14:paraId="776AF861" w14:textId="12C9142F">
            <w:pPr>
              <w:pStyle w:val="Normal"/>
            </w:pPr>
            <w:r w:rsidR="14C915ED">
              <w:rPr/>
              <w:t>Personal entertainment is not reimbursable.</w:t>
            </w:r>
          </w:p>
        </w:tc>
      </w:tr>
      <w:tr w:rsidR="14C915ED" w:rsidTr="14C915ED" w14:paraId="6282F4E3">
        <w:tc>
          <w:tcPr>
            <w:tcW w:w="3009" w:type="dxa"/>
            <w:tcMar/>
          </w:tcPr>
          <w:p w:rsidR="14C915ED" w:rsidP="14C915ED" w:rsidRDefault="14C915ED" w14:paraId="28EDFC91" w14:textId="1E8A1C65">
            <w:pPr>
              <w:pStyle w:val="Normal"/>
            </w:pPr>
            <w:r w:rsidR="14C915ED">
              <w:rPr/>
              <w:t>Office supplies</w:t>
            </w:r>
          </w:p>
        </w:tc>
        <w:tc>
          <w:tcPr>
            <w:tcW w:w="3009" w:type="dxa"/>
            <w:tcMar/>
          </w:tcPr>
          <w:p w:rsidR="14C915ED" w:rsidP="14C915ED" w:rsidRDefault="14C915ED" w14:paraId="2C14892B" w14:textId="3AE8FAFE">
            <w:pPr>
              <w:pStyle w:val="Normal"/>
            </w:pPr>
            <w:r w:rsidR="14C915ED">
              <w:rPr/>
              <w:t>USD 250 per request</w:t>
            </w:r>
          </w:p>
        </w:tc>
        <w:tc>
          <w:tcPr>
            <w:tcW w:w="3009" w:type="dxa"/>
            <w:tcMar/>
          </w:tcPr>
          <w:p w:rsidR="14C915ED" w:rsidP="14C915ED" w:rsidRDefault="14C915ED" w14:paraId="0150C27E" w14:textId="45989133">
            <w:pPr>
              <w:pStyle w:val="Normal"/>
            </w:pPr>
            <w:r w:rsidR="14C915ED">
              <w:rPr/>
              <w:t>Must be tied to a business need or approved project.</w:t>
            </w:r>
          </w:p>
        </w:tc>
      </w:tr>
    </w:tbl>
    <w:p w:rsidR="14C915ED" w:rsidP="14C915ED" w:rsidRDefault="14C915ED" w14:paraId="42764FD0" w14:textId="7DF72019">
      <w:pPr>
        <w:pStyle w:val="Normal"/>
      </w:pPr>
    </w:p>
    <w:p w:rsidR="14C915ED" w:rsidP="14C915ED" w:rsidRDefault="14C915ED" w14:paraId="4C585A17" w14:textId="5DEB1073">
      <w:pPr>
        <w:pStyle w:val="Normal"/>
      </w:pPr>
      <w:r w:rsidR="14C915ED">
        <w:rPr/>
        <w:t>Expenses above these limits may be reimbursed when the employee provides a valid business justification and obtains manager approval before Finance Operations completes its review. In limited circumstances, a department director may approve exceptions directly when the employee’s manager is unavailable.</w:t>
      </w:r>
    </w:p>
    <w:p w:rsidR="14C915ED" w:rsidP="14C915ED" w:rsidRDefault="14C915ED" w14:paraId="4627D903" w14:textId="67898534">
      <w:pPr>
        <w:pStyle w:val="Heading2"/>
      </w:pPr>
      <w:r w:rsidR="14C915ED">
        <w:rPr/>
        <w:t>6. Approval Workflow</w:t>
      </w:r>
    </w:p>
    <w:p w:rsidR="14C915ED" w:rsidP="14C915ED" w:rsidRDefault="14C915ED" w14:paraId="5CD65447" w14:textId="2604A319">
      <w:pPr>
        <w:pStyle w:val="ListParagraph"/>
        <w:numPr>
          <w:ilvl w:val="0"/>
          <w:numId w:val="1"/>
        </w:numPr>
        <w:rPr/>
      </w:pPr>
      <w:r w:rsidR="14C915ED">
        <w:rPr/>
        <w:t>The employee submits the reimbursement request in the corporate expense management system.</w:t>
      </w:r>
    </w:p>
    <w:p w:rsidR="14C915ED" w:rsidP="14C915ED" w:rsidRDefault="14C915ED" w14:paraId="5322212D" w14:textId="38684F18">
      <w:pPr>
        <w:pStyle w:val="ListParagraph"/>
        <w:numPr>
          <w:ilvl w:val="0"/>
          <w:numId w:val="1"/>
        </w:numPr>
        <w:rPr/>
      </w:pPr>
      <w:r w:rsidR="14C915ED">
        <w:rPr/>
        <w:t>The employee’s direct manager reviews the request for business purpose, reasonableness, and budget availability.</w:t>
      </w:r>
    </w:p>
    <w:p w:rsidR="14C915ED" w:rsidP="14C915ED" w:rsidRDefault="14C915ED" w14:paraId="7F69721F" w14:textId="524276D4">
      <w:pPr>
        <w:pStyle w:val="ListParagraph"/>
        <w:numPr>
          <w:ilvl w:val="0"/>
          <w:numId w:val="1"/>
        </w:numPr>
        <w:rPr/>
      </w:pPr>
      <w:r w:rsidR="14C915ED">
        <w:rPr/>
        <w:t>Finance Operations reviews the request for policy compliance, documentation completeness, accounting classification, and duplicate payment risk.</w:t>
      </w:r>
    </w:p>
    <w:p w:rsidR="14C915ED" w:rsidP="14C915ED" w:rsidRDefault="14C915ED" w14:paraId="646DBAF4" w14:textId="000EEAC3">
      <w:pPr>
        <w:pStyle w:val="ListParagraph"/>
        <w:numPr>
          <w:ilvl w:val="0"/>
          <w:numId w:val="1"/>
        </w:numPr>
        <w:rPr/>
      </w:pPr>
      <w:r w:rsidR="14C915ED">
        <w:rPr/>
        <w:t>Requests above USD 1,000 require additional approval from the department head before Finance Operations releases payment.</w:t>
      </w:r>
    </w:p>
    <w:p w:rsidR="14C915ED" w:rsidP="14C915ED" w:rsidRDefault="14C915ED" w14:paraId="21AAC7B2" w14:textId="7C6F8BD1">
      <w:pPr>
        <w:pStyle w:val="ListParagraph"/>
        <w:numPr>
          <w:ilvl w:val="0"/>
          <w:numId w:val="1"/>
        </w:numPr>
        <w:rPr/>
      </w:pPr>
      <w:r w:rsidR="14C915ED">
        <w:rPr/>
        <w:t>If the corporate expense system is unavailable, the employee may obtain written approval from a department director and submit the approved documentation to Finance Operations for manual processing.</w:t>
      </w:r>
    </w:p>
    <w:p w:rsidR="14C915ED" w:rsidP="14C915ED" w:rsidRDefault="14C915ED" w14:paraId="45244EBB" w14:textId="33595E57">
      <w:pPr>
        <w:pStyle w:val="Heading2"/>
      </w:pPr>
      <w:r w:rsidR="14C915ED">
        <w:rPr/>
        <w:t>7. Reimbursement Payment Timeline</w:t>
      </w:r>
    </w:p>
    <w:p w:rsidR="14C915ED" w:rsidP="14C915ED" w:rsidRDefault="14C915ED" w14:paraId="47C89C71" w14:textId="0DF6B14E">
      <w:pPr>
        <w:pStyle w:val="Normal"/>
      </w:pPr>
      <w:r w:rsidR="14C915ED">
        <w:rPr/>
        <w:t>Approved reimbursements will be paid within twenty days after Finance Operations completes its review and confirms that all required documentation has been received. Payment will normally be made through payroll or the approved accounts payable method for the employee’s location.</w:t>
      </w:r>
    </w:p>
    <w:p w:rsidR="14C915ED" w:rsidP="14C915ED" w:rsidRDefault="14C915ED" w14:paraId="1DD811E9" w14:textId="453DC9DF">
      <w:pPr>
        <w:pStyle w:val="Normal"/>
      </w:pPr>
      <w:r w:rsidR="14C915ED">
        <w:rPr/>
        <w:t>Incomplete, late, or noncompliant submissions may be returned to the employee for correction. The reimbursement timeline begins only after the corrected request is resubmitted and accepted by Finance Operations.</w:t>
      </w:r>
    </w:p>
    <w:p w:rsidR="14C915ED" w:rsidP="14C915ED" w:rsidRDefault="14C915ED" w14:paraId="1577132D" w14:textId="797AAC92">
      <w:pPr>
        <w:pStyle w:val="Heading2"/>
      </w:pPr>
      <w:r w:rsidR="14C915ED">
        <w:rPr/>
        <w:t>8. Exceptions and Escalation</w:t>
      </w:r>
    </w:p>
    <w:p w:rsidR="14C915ED" w:rsidP="14C915ED" w:rsidRDefault="14C915ED" w14:paraId="3A1027F1" w14:textId="1023137E">
      <w:pPr>
        <w:pStyle w:val="Normal"/>
      </w:pPr>
      <w:r w:rsidR="14C915ED">
        <w:rPr/>
        <w:t>Exceptions to this procedure must be documented in the corporate expense management system and reviewed by Finance Operations. Where timing is critical, the employee’s department director may authorize reimbursement before Finance Operations completes its final review, provided all receipts are uploaded within five business days of payment.</w:t>
      </w:r>
    </w:p>
    <w:p w:rsidR="14C915ED" w:rsidP="14C915ED" w:rsidRDefault="14C915ED" w14:paraId="50622C20" w14:textId="630F418F">
      <w:pPr>
        <w:pStyle w:val="Heading2"/>
      </w:pPr>
      <w:r w:rsidR="14C915ED">
        <w:rPr/>
        <w:t>9. Records Retention</w:t>
      </w:r>
    </w:p>
    <w:p w:rsidR="14C915ED" w:rsidP="14C915ED" w:rsidRDefault="14C915ED" w14:paraId="14748291" w14:textId="1E80F3B3">
      <w:pPr>
        <w:pStyle w:val="Normal"/>
      </w:pPr>
      <w:r w:rsidR="14C915ED">
        <w:rPr/>
        <w:t>Finance Operations will retain approved reimbursement records, receipts, approvals, exception notes, and payment confirmations in accordance with Contoso Manufacturing’s corporate records retention requirements. Employees should not store reimbursement records in personal drives or email folders as the official source of record.</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d49c0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ACD2D1"/>
    <w:rsid w:val="01E07B91"/>
    <w:rsid w:val="14C915ED"/>
    <w:rsid w:val="59602509"/>
    <w:rsid w:val="6D2D85D9"/>
    <w:rsid w:val="6D2D85D9"/>
    <w:rsid w:val="72ACD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A1E9"/>
  <w15:chartTrackingRefBased/>
  <w15:docId w15:val="{C086B3E0-388C-47C6-8A63-E93CE5047C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2dd06cfbac48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55178FDEE62747A8E04F5CC82F912C" ma:contentTypeVersion="3" ma:contentTypeDescription="Crie um novo documento." ma:contentTypeScope="" ma:versionID="ef664e743b30f4350fda449d96b4e802">
  <xsd:schema xmlns:xsd="http://www.w3.org/2001/XMLSchema" xmlns:xs="http://www.w3.org/2001/XMLSchema" xmlns:p="http://schemas.microsoft.com/office/2006/metadata/properties" xmlns:ns2="b43934aa-279a-4dd7-ab9d-2bdedb1923ab" targetNamespace="http://schemas.microsoft.com/office/2006/metadata/properties" ma:root="true" ma:fieldsID="5a330d6f80b34e7a9bf2fa6b5a41b42b" ns2:_="">
    <xsd:import namespace="b43934aa-279a-4dd7-ab9d-2bdedb1923a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934aa-279a-4dd7-ab9d-2bdedb192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24E237-14BF-4ACE-A9F3-E046ECC1882B}"/>
</file>

<file path=customXml/itemProps2.xml><?xml version="1.0" encoding="utf-8"?>
<ds:datastoreItem xmlns:ds="http://schemas.openxmlformats.org/officeDocument/2006/customXml" ds:itemID="{3601F682-DD9C-487A-A0CF-32AA59D31133}"/>
</file>

<file path=customXml/itemProps3.xml><?xml version="1.0" encoding="utf-8"?>
<ds:datastoreItem xmlns:ds="http://schemas.openxmlformats.org/officeDocument/2006/customXml" ds:itemID="{FD4096C6-861F-48F8-B4D2-6FCDC47B7C1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Maycon Batista</dc:creator>
  <keywords/>
  <dc:description/>
  <dcterms:created xsi:type="dcterms:W3CDTF">2026-09-30T13:36:38.0000000Z</dcterms:created>
  <dcterms:modified xsi:type="dcterms:W3CDTF">2026-09-30T13:38:14.1200115Z</dcterms:modified>
  <lastModifiedBy>Maycon Batista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0x0101002C55178FDEE62747A8E04F5CC82F912C</vt:lpwstr>
  </property>
</Properties>
</file>