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0C" w:rsidRPr="001E730C" w:rsidRDefault="001E730C" w:rsidP="001E730C">
      <w:pPr>
        <w:pStyle w:val="NormalWeb"/>
        <w:spacing w:line="360" w:lineRule="auto"/>
        <w:jc w:val="both"/>
        <w:rPr>
          <w:rFonts w:ascii="Georgia" w:hAnsi="Georgia" w:cs="Arial"/>
          <w:color w:val="1E242F"/>
        </w:rPr>
      </w:pPr>
      <w:r w:rsidRPr="001E730C">
        <w:rPr>
          <w:rStyle w:val="Strong"/>
          <w:rFonts w:ascii="Georgia" w:hAnsi="Georgia" w:cs="Arial"/>
          <w:color w:val="1E242F"/>
        </w:rPr>
        <w:t>Explicit Knowledge:</w:t>
      </w:r>
      <w:r w:rsidRPr="001E730C">
        <w:rPr>
          <w:rFonts w:ascii="Georgia" w:hAnsi="Georgia" w:cs="Arial"/>
          <w:color w:val="1E242F"/>
        </w:rPr>
        <w:t> Knowledge that is easy to articulate, write down, and share.</w:t>
      </w:r>
    </w:p>
    <w:p w:rsidR="001E730C" w:rsidRPr="001E730C" w:rsidRDefault="001E730C" w:rsidP="001E730C">
      <w:pPr>
        <w:pStyle w:val="NormalWeb"/>
        <w:spacing w:line="360" w:lineRule="auto"/>
        <w:jc w:val="both"/>
        <w:rPr>
          <w:rFonts w:ascii="Georgia" w:hAnsi="Georgia" w:cs="Arial"/>
          <w:color w:val="1E242F"/>
        </w:rPr>
      </w:pPr>
      <w:r w:rsidRPr="001E730C">
        <w:rPr>
          <w:rStyle w:val="Strong"/>
          <w:rFonts w:ascii="Georgia" w:hAnsi="Georgia" w:cs="Arial"/>
          <w:color w:val="1E242F"/>
        </w:rPr>
        <w:t>Implicit Knowledge:</w:t>
      </w:r>
      <w:r w:rsidRPr="001E730C">
        <w:rPr>
          <w:rFonts w:ascii="Georgia" w:hAnsi="Georgia" w:cs="Arial"/>
          <w:color w:val="1E242F"/>
        </w:rPr>
        <w:t> The application of explicit knowledge. Skills that are transferable from one job to another are one example of implicit knowledge.</w:t>
      </w:r>
    </w:p>
    <w:p w:rsidR="001E730C" w:rsidRPr="001E730C" w:rsidRDefault="001E730C" w:rsidP="001E730C">
      <w:pPr>
        <w:pStyle w:val="NormalWeb"/>
        <w:spacing w:line="360" w:lineRule="auto"/>
        <w:jc w:val="both"/>
        <w:rPr>
          <w:rFonts w:ascii="Georgia" w:hAnsi="Georgia" w:cs="Arial"/>
          <w:color w:val="1E242F"/>
        </w:rPr>
      </w:pPr>
      <w:r w:rsidRPr="001E730C">
        <w:rPr>
          <w:rStyle w:val="Strong"/>
          <w:rFonts w:ascii="Georgia" w:hAnsi="Georgia" w:cs="Arial"/>
          <w:color w:val="1E242F"/>
        </w:rPr>
        <w:t>Tacit Knowledge:</w:t>
      </w:r>
      <w:r w:rsidRPr="001E730C">
        <w:rPr>
          <w:rFonts w:ascii="Georgia" w:hAnsi="Georgia" w:cs="Arial"/>
          <w:color w:val="1E242F"/>
        </w:rPr>
        <w:t> Knowledge gained from personal experience that is more difficult to express.</w:t>
      </w:r>
      <w:bookmarkStart w:id="0" w:name="_GoBack"/>
      <w:bookmarkEnd w:id="0"/>
    </w:p>
    <w:p w:rsidR="001E730C" w:rsidRPr="001E730C" w:rsidRDefault="001E730C" w:rsidP="001E730C">
      <w:pPr>
        <w:spacing w:before="100" w:beforeAutospacing="1" w:after="100" w:afterAutospacing="1" w:line="360" w:lineRule="auto"/>
        <w:jc w:val="both"/>
        <w:outlineLvl w:val="1"/>
        <w:rPr>
          <w:rFonts w:ascii="Georgia" w:eastAsia="Times New Roman" w:hAnsi="Georgia" w:cs="Arial"/>
          <w:color w:val="1E242F"/>
          <w:sz w:val="24"/>
          <w:szCs w:val="24"/>
        </w:rPr>
      </w:pPr>
      <w:r w:rsidRPr="001E730C">
        <w:rPr>
          <w:rFonts w:ascii="Georgia" w:eastAsia="Times New Roman" w:hAnsi="Georgia" w:cs="Arial"/>
          <w:color w:val="1E242F"/>
          <w:sz w:val="24"/>
          <w:szCs w:val="24"/>
        </w:rPr>
        <w:t xml:space="preserve">Tacit, Explicit, and Implicit Knowledge: </w:t>
      </w:r>
      <w:proofErr w:type="gramStart"/>
      <w:r w:rsidRPr="001E730C">
        <w:rPr>
          <w:rFonts w:ascii="Georgia" w:eastAsia="Times New Roman" w:hAnsi="Georgia" w:cs="Arial"/>
          <w:color w:val="1E242F"/>
          <w:sz w:val="24"/>
          <w:szCs w:val="24"/>
        </w:rPr>
        <w:t>What’s</w:t>
      </w:r>
      <w:proofErr w:type="gramEnd"/>
      <w:r w:rsidRPr="001E730C">
        <w:rPr>
          <w:rFonts w:ascii="Georgia" w:eastAsia="Times New Roman" w:hAnsi="Georgia" w:cs="Arial"/>
          <w:color w:val="1E242F"/>
          <w:sz w:val="24"/>
          <w:szCs w:val="24"/>
        </w:rPr>
        <w:t xml:space="preserve"> the Difference?</w:t>
      </w:r>
    </w:p>
    <w:p w:rsidR="001E730C" w:rsidRPr="001E730C" w:rsidRDefault="001E730C" w:rsidP="001E730C">
      <w:pPr>
        <w:spacing w:before="100" w:beforeAutospacing="1" w:after="100" w:afterAutospacing="1" w:line="360" w:lineRule="auto"/>
        <w:jc w:val="both"/>
        <w:rPr>
          <w:rFonts w:ascii="Georgia" w:eastAsia="Times New Roman" w:hAnsi="Georgia" w:cs="Times New Roman"/>
          <w:color w:val="1E242F"/>
          <w:sz w:val="24"/>
          <w:szCs w:val="24"/>
        </w:rPr>
      </w:pPr>
      <w:r w:rsidRPr="001E730C">
        <w:rPr>
          <w:rFonts w:ascii="Georgia" w:eastAsia="Times New Roman" w:hAnsi="Georgia" w:cs="Times New Roman"/>
          <w:color w:val="1E242F"/>
          <w:sz w:val="24"/>
          <w:szCs w:val="24"/>
        </w:rPr>
        <w:t xml:space="preserve">If you get into a conversation with a knowledge management expert, be prepared for exact definitions of characterizations of knowledge. So, while we truly believe it </w:t>
      </w:r>
      <w:proofErr w:type="gramStart"/>
      <w:r w:rsidRPr="001E730C">
        <w:rPr>
          <w:rFonts w:ascii="Georgia" w:eastAsia="Times New Roman" w:hAnsi="Georgia" w:cs="Times New Roman"/>
          <w:color w:val="1E242F"/>
          <w:sz w:val="24"/>
          <w:szCs w:val="24"/>
        </w:rPr>
        <w:t>doesn’t</w:t>
      </w:r>
      <w:proofErr w:type="gramEnd"/>
      <w:r w:rsidRPr="001E730C">
        <w:rPr>
          <w:rFonts w:ascii="Georgia" w:eastAsia="Times New Roman" w:hAnsi="Georgia" w:cs="Times New Roman"/>
          <w:color w:val="1E242F"/>
          <w:sz w:val="24"/>
          <w:szCs w:val="24"/>
        </w:rPr>
        <w:t xml:space="preserve"> matter what kind of knowledge you’re dealing with (it’s all valuable), let’s dive into the definitions of each:</w:t>
      </w:r>
    </w:p>
    <w:p w:rsidR="001E730C" w:rsidRPr="001E730C" w:rsidRDefault="001E730C" w:rsidP="001E730C">
      <w:pPr>
        <w:spacing w:before="100" w:beforeAutospacing="1" w:after="100" w:afterAutospacing="1" w:line="360" w:lineRule="auto"/>
        <w:jc w:val="both"/>
        <w:outlineLvl w:val="2"/>
        <w:rPr>
          <w:rFonts w:ascii="Georgia" w:eastAsia="Times New Roman" w:hAnsi="Georgia" w:cs="Arial"/>
          <w:color w:val="1E242F"/>
          <w:sz w:val="24"/>
          <w:szCs w:val="24"/>
        </w:rPr>
      </w:pPr>
      <w:r w:rsidRPr="001E730C">
        <w:rPr>
          <w:rFonts w:ascii="Georgia" w:eastAsia="Times New Roman" w:hAnsi="Georgia" w:cs="Arial"/>
          <w:color w:val="1E242F"/>
          <w:sz w:val="24"/>
          <w:szCs w:val="24"/>
        </w:rPr>
        <w:t>Explicit Knowledge</w:t>
      </w:r>
    </w:p>
    <w:p w:rsidR="001E730C" w:rsidRPr="001E730C" w:rsidRDefault="001E730C" w:rsidP="001E730C">
      <w:pPr>
        <w:spacing w:before="100" w:beforeAutospacing="1" w:after="100" w:afterAutospacing="1" w:line="360" w:lineRule="auto"/>
        <w:jc w:val="both"/>
        <w:rPr>
          <w:rFonts w:ascii="Georgia" w:eastAsia="Times New Roman" w:hAnsi="Georgia" w:cs="Times New Roman"/>
          <w:color w:val="1E242F"/>
          <w:sz w:val="24"/>
          <w:szCs w:val="24"/>
        </w:rPr>
      </w:pPr>
      <w:r w:rsidRPr="001E730C">
        <w:rPr>
          <w:rFonts w:ascii="Georgia" w:eastAsia="Times New Roman" w:hAnsi="Georgia" w:cs="Times New Roman"/>
          <w:color w:val="1E242F"/>
          <w:sz w:val="24"/>
          <w:szCs w:val="24"/>
        </w:rPr>
        <w:t xml:space="preserve">Explicit knowledge is the most basic form of knowledge and is easy to pass along because </w:t>
      </w:r>
      <w:proofErr w:type="gramStart"/>
      <w:r w:rsidRPr="001E730C">
        <w:rPr>
          <w:rFonts w:ascii="Georgia" w:eastAsia="Times New Roman" w:hAnsi="Georgia" w:cs="Times New Roman"/>
          <w:color w:val="1E242F"/>
          <w:sz w:val="24"/>
          <w:szCs w:val="24"/>
        </w:rPr>
        <w:t>it’s</w:t>
      </w:r>
      <w:proofErr w:type="gramEnd"/>
      <w:r w:rsidRPr="001E730C">
        <w:rPr>
          <w:rFonts w:ascii="Georgia" w:eastAsia="Times New Roman" w:hAnsi="Georgia" w:cs="Times New Roman"/>
          <w:color w:val="1E242F"/>
          <w:sz w:val="24"/>
          <w:szCs w:val="24"/>
        </w:rPr>
        <w:t xml:space="preserve"> written down and accessible. When data is processed, organized, structured, and interpreted, the result is explicit knowledge. Explicit knowledge is easily articulated, recorded, communicated, and most importantly in the world of knowledge management, </w:t>
      </w:r>
      <w:r w:rsidRPr="001E730C">
        <w:rPr>
          <w:rFonts w:ascii="Georgia" w:eastAsia="Times New Roman" w:hAnsi="Georgia" w:cs="Times New Roman"/>
          <w:i/>
          <w:iCs/>
          <w:color w:val="1E242F"/>
          <w:sz w:val="24"/>
          <w:szCs w:val="24"/>
        </w:rPr>
        <w:t>stored</w:t>
      </w:r>
      <w:r w:rsidRPr="001E730C">
        <w:rPr>
          <w:rFonts w:ascii="Georgia" w:eastAsia="Times New Roman" w:hAnsi="Georgia" w:cs="Times New Roman"/>
          <w:color w:val="1E242F"/>
          <w:sz w:val="24"/>
          <w:szCs w:val="24"/>
        </w:rPr>
        <w:t>.</w:t>
      </w:r>
    </w:p>
    <w:p w:rsidR="001E730C" w:rsidRPr="001E730C" w:rsidRDefault="001E730C" w:rsidP="001E730C">
      <w:pPr>
        <w:spacing w:before="100" w:beforeAutospacing="1" w:after="100" w:afterAutospacing="1" w:line="360" w:lineRule="auto"/>
        <w:jc w:val="both"/>
        <w:rPr>
          <w:rFonts w:ascii="Georgia" w:eastAsia="Times New Roman" w:hAnsi="Georgia" w:cs="Times New Roman"/>
          <w:color w:val="1E242F"/>
          <w:sz w:val="24"/>
          <w:szCs w:val="24"/>
        </w:rPr>
      </w:pPr>
      <w:r w:rsidRPr="001E730C">
        <w:rPr>
          <w:rFonts w:ascii="Georgia" w:eastAsia="Times New Roman" w:hAnsi="Georgia" w:cs="Times New Roman"/>
          <w:color w:val="1E242F"/>
          <w:sz w:val="24"/>
          <w:szCs w:val="24"/>
        </w:rPr>
        <w:t xml:space="preserve">If you need an example of explicit knowledge, simply open your knowledge management platform and </w:t>
      </w:r>
      <w:proofErr w:type="gramStart"/>
      <w:r w:rsidRPr="001E730C">
        <w:rPr>
          <w:rFonts w:ascii="Georgia" w:eastAsia="Times New Roman" w:hAnsi="Georgia" w:cs="Times New Roman"/>
          <w:color w:val="1E242F"/>
          <w:sz w:val="24"/>
          <w:szCs w:val="24"/>
        </w:rPr>
        <w:t>take a look</w:t>
      </w:r>
      <w:proofErr w:type="gramEnd"/>
      <w:r w:rsidRPr="001E730C">
        <w:rPr>
          <w:rFonts w:ascii="Georgia" w:eastAsia="Times New Roman" w:hAnsi="Georgia" w:cs="Times New Roman"/>
          <w:color w:val="1E242F"/>
          <w:sz w:val="24"/>
          <w:szCs w:val="24"/>
        </w:rPr>
        <w:t xml:space="preserve"> around. Your company data sheets, white papers, research reports, etc. are all explicit company knowledge.</w:t>
      </w:r>
    </w:p>
    <w:p w:rsidR="001E730C" w:rsidRPr="001E730C" w:rsidRDefault="001E730C" w:rsidP="001E730C">
      <w:pPr>
        <w:spacing w:before="100" w:beforeAutospacing="1" w:after="100" w:afterAutospacing="1" w:line="360" w:lineRule="auto"/>
        <w:jc w:val="both"/>
        <w:outlineLvl w:val="2"/>
        <w:rPr>
          <w:rFonts w:ascii="Georgia" w:eastAsia="Times New Roman" w:hAnsi="Georgia" w:cs="Arial"/>
          <w:color w:val="1E242F"/>
          <w:sz w:val="24"/>
          <w:szCs w:val="24"/>
        </w:rPr>
      </w:pPr>
      <w:r w:rsidRPr="001E730C">
        <w:rPr>
          <w:rFonts w:ascii="Georgia" w:eastAsia="Times New Roman" w:hAnsi="Georgia" w:cs="Arial"/>
          <w:color w:val="1E242F"/>
          <w:sz w:val="24"/>
          <w:szCs w:val="24"/>
        </w:rPr>
        <w:t>Implicit Knowledge</w:t>
      </w:r>
    </w:p>
    <w:p w:rsidR="001E730C" w:rsidRPr="001E730C" w:rsidRDefault="001E730C" w:rsidP="001E730C">
      <w:pPr>
        <w:spacing w:before="100" w:beforeAutospacing="1" w:after="100" w:afterAutospacing="1" w:line="360" w:lineRule="auto"/>
        <w:jc w:val="both"/>
        <w:rPr>
          <w:rFonts w:ascii="Georgia" w:eastAsia="Times New Roman" w:hAnsi="Georgia" w:cs="Times New Roman"/>
          <w:color w:val="1E242F"/>
          <w:sz w:val="24"/>
          <w:szCs w:val="24"/>
        </w:rPr>
      </w:pPr>
      <w:r w:rsidRPr="001E730C">
        <w:rPr>
          <w:rFonts w:ascii="Georgia" w:eastAsia="Times New Roman" w:hAnsi="Georgia" w:cs="Times New Roman"/>
          <w:color w:val="1E242F"/>
          <w:sz w:val="24"/>
          <w:szCs w:val="24"/>
        </w:rPr>
        <w:t xml:space="preserve">Implicit knowledge is the practical application of explicit knowledge. There are likely instances of implicit knowledge all around your organization. For example, consider asking a team member how to perform a task. This could spark a conversation about the range of options to perform the task, as well as the potential outcomes, leading to a thoughtful process to determine the best course of action. It is that team member’s </w:t>
      </w:r>
      <w:r w:rsidRPr="001E730C">
        <w:rPr>
          <w:rFonts w:ascii="Georgia" w:eastAsia="Times New Roman" w:hAnsi="Georgia" w:cs="Times New Roman"/>
          <w:color w:val="1E242F"/>
          <w:sz w:val="24"/>
          <w:szCs w:val="24"/>
        </w:rPr>
        <w:lastRenderedPageBreak/>
        <w:t>implicit knowledge that educates the conversation of how to do something and what could happen. Additionally, best practices and skills that are transferable from job to job are examples of implicit knowledge.</w:t>
      </w:r>
    </w:p>
    <w:p w:rsidR="001E730C" w:rsidRPr="001E730C" w:rsidRDefault="001E730C" w:rsidP="001E730C">
      <w:pPr>
        <w:spacing w:before="100" w:beforeAutospacing="1" w:after="100" w:afterAutospacing="1" w:line="360" w:lineRule="auto"/>
        <w:jc w:val="both"/>
        <w:outlineLvl w:val="2"/>
        <w:rPr>
          <w:rFonts w:ascii="Georgia" w:eastAsia="Times New Roman" w:hAnsi="Georgia" w:cs="Arial"/>
          <w:color w:val="1E242F"/>
          <w:sz w:val="24"/>
          <w:szCs w:val="24"/>
        </w:rPr>
      </w:pPr>
      <w:r w:rsidRPr="001E730C">
        <w:rPr>
          <w:rFonts w:ascii="Georgia" w:eastAsia="Times New Roman" w:hAnsi="Georgia" w:cs="Arial"/>
          <w:color w:val="1E242F"/>
          <w:sz w:val="24"/>
          <w:szCs w:val="24"/>
        </w:rPr>
        <w:t>Tacit Knowledge</w:t>
      </w:r>
    </w:p>
    <w:p w:rsidR="001E730C" w:rsidRPr="001E730C" w:rsidRDefault="001E730C" w:rsidP="001E730C">
      <w:pPr>
        <w:spacing w:before="100" w:beforeAutospacing="1" w:after="100" w:afterAutospacing="1" w:line="360" w:lineRule="auto"/>
        <w:jc w:val="both"/>
        <w:rPr>
          <w:rFonts w:ascii="Georgia" w:eastAsia="Times New Roman" w:hAnsi="Georgia" w:cs="Times New Roman"/>
          <w:color w:val="1E242F"/>
          <w:sz w:val="24"/>
          <w:szCs w:val="24"/>
        </w:rPr>
      </w:pPr>
      <w:r w:rsidRPr="001E730C">
        <w:rPr>
          <w:rFonts w:ascii="Georgia" w:eastAsia="Times New Roman" w:hAnsi="Georgia" w:cs="Times New Roman"/>
          <w:color w:val="1E242F"/>
          <w:sz w:val="24"/>
          <w:szCs w:val="24"/>
        </w:rPr>
        <w:t xml:space="preserve">Tacit knowledge is the knowledge that we possess that </w:t>
      </w:r>
      <w:proofErr w:type="gramStart"/>
      <w:r w:rsidRPr="001E730C">
        <w:rPr>
          <w:rFonts w:ascii="Georgia" w:eastAsia="Times New Roman" w:hAnsi="Georgia" w:cs="Times New Roman"/>
          <w:color w:val="1E242F"/>
          <w:sz w:val="24"/>
          <w:szCs w:val="24"/>
        </w:rPr>
        <w:t>is garnered</w:t>
      </w:r>
      <w:proofErr w:type="gramEnd"/>
      <w:r w:rsidRPr="001E730C">
        <w:rPr>
          <w:rFonts w:ascii="Georgia" w:eastAsia="Times New Roman" w:hAnsi="Georgia" w:cs="Times New Roman"/>
          <w:color w:val="1E242F"/>
          <w:sz w:val="24"/>
          <w:szCs w:val="24"/>
        </w:rPr>
        <w:t xml:space="preserve"> from personal experience and context. </w:t>
      </w:r>
      <w:proofErr w:type="gramStart"/>
      <w:r w:rsidRPr="001E730C">
        <w:rPr>
          <w:rFonts w:ascii="Georgia" w:eastAsia="Times New Roman" w:hAnsi="Georgia" w:cs="Times New Roman"/>
          <w:color w:val="1E242F"/>
          <w:sz w:val="24"/>
          <w:szCs w:val="24"/>
        </w:rPr>
        <w:t>It’s</w:t>
      </w:r>
      <w:proofErr w:type="gramEnd"/>
      <w:r w:rsidRPr="001E730C">
        <w:rPr>
          <w:rFonts w:ascii="Georgia" w:eastAsia="Times New Roman" w:hAnsi="Georgia" w:cs="Times New Roman"/>
          <w:color w:val="1E242F"/>
          <w:sz w:val="24"/>
          <w:szCs w:val="24"/>
        </w:rPr>
        <w:t xml:space="preserve"> the information that, if asked, would be the most difficult to write down, articulate, or present in a tangible form.</w:t>
      </w:r>
    </w:p>
    <w:p w:rsidR="001E730C" w:rsidRPr="001E730C" w:rsidRDefault="001E730C" w:rsidP="001E730C">
      <w:pPr>
        <w:spacing w:before="100" w:beforeAutospacing="1" w:after="100" w:afterAutospacing="1" w:line="360" w:lineRule="auto"/>
        <w:jc w:val="both"/>
        <w:rPr>
          <w:rFonts w:ascii="Georgia" w:eastAsia="Times New Roman" w:hAnsi="Georgia" w:cs="Times New Roman"/>
          <w:color w:val="1E242F"/>
          <w:sz w:val="24"/>
          <w:szCs w:val="24"/>
        </w:rPr>
      </w:pPr>
      <w:r w:rsidRPr="001E730C">
        <w:rPr>
          <w:rFonts w:ascii="Georgia" w:eastAsia="Times New Roman" w:hAnsi="Georgia" w:cs="Times New Roman"/>
          <w:color w:val="1E242F"/>
          <w:sz w:val="24"/>
          <w:szCs w:val="24"/>
        </w:rPr>
        <w:t xml:space="preserve">As an example, think of learning how to make your grandmother’s famous recipes. Sure, she gave you the recipe card, but when you try it on your </w:t>
      </w:r>
      <w:proofErr w:type="gramStart"/>
      <w:r w:rsidRPr="001E730C">
        <w:rPr>
          <w:rFonts w:ascii="Georgia" w:eastAsia="Times New Roman" w:hAnsi="Georgia" w:cs="Times New Roman"/>
          <w:color w:val="1E242F"/>
          <w:sz w:val="24"/>
          <w:szCs w:val="24"/>
        </w:rPr>
        <w:t>own</w:t>
      </w:r>
      <w:proofErr w:type="gramEnd"/>
      <w:r w:rsidRPr="001E730C">
        <w:rPr>
          <w:rFonts w:ascii="Georgia" w:eastAsia="Times New Roman" w:hAnsi="Georgia" w:cs="Times New Roman"/>
          <w:color w:val="1E242F"/>
          <w:sz w:val="24"/>
          <w:szCs w:val="24"/>
        </w:rPr>
        <w:t xml:space="preserve"> you feel as if something is missing. After years of experience, she has learned the exact feel for </w:t>
      </w:r>
      <w:proofErr w:type="gramStart"/>
      <w:r w:rsidRPr="001E730C">
        <w:rPr>
          <w:rFonts w:ascii="Georgia" w:eastAsia="Times New Roman" w:hAnsi="Georgia" w:cs="Times New Roman"/>
          <w:color w:val="1E242F"/>
          <w:sz w:val="24"/>
          <w:szCs w:val="24"/>
        </w:rPr>
        <w:t>the dough, or exactly how long something should be in the oven</w:t>
      </w:r>
      <w:proofErr w:type="gramEnd"/>
      <w:r w:rsidRPr="001E730C">
        <w:rPr>
          <w:rFonts w:ascii="Georgia" w:eastAsia="Times New Roman" w:hAnsi="Georgia" w:cs="Times New Roman"/>
          <w:color w:val="1E242F"/>
          <w:sz w:val="24"/>
          <w:szCs w:val="24"/>
        </w:rPr>
        <w:t xml:space="preserve">. </w:t>
      </w:r>
      <w:proofErr w:type="gramStart"/>
      <w:r w:rsidRPr="001E730C">
        <w:rPr>
          <w:rFonts w:ascii="Georgia" w:eastAsia="Times New Roman" w:hAnsi="Georgia" w:cs="Times New Roman"/>
          <w:color w:val="1E242F"/>
          <w:sz w:val="24"/>
          <w:szCs w:val="24"/>
        </w:rPr>
        <w:t>It’s</w:t>
      </w:r>
      <w:proofErr w:type="gramEnd"/>
      <w:r w:rsidRPr="001E730C">
        <w:rPr>
          <w:rFonts w:ascii="Georgia" w:eastAsia="Times New Roman" w:hAnsi="Georgia" w:cs="Times New Roman"/>
          <w:color w:val="1E242F"/>
          <w:sz w:val="24"/>
          <w:szCs w:val="24"/>
        </w:rPr>
        <w:t xml:space="preserve"> not something she can write down; she can just </w:t>
      </w:r>
      <w:r w:rsidRPr="001E730C">
        <w:rPr>
          <w:rFonts w:ascii="Georgia" w:eastAsia="Times New Roman" w:hAnsi="Georgia" w:cs="Times New Roman"/>
          <w:i/>
          <w:iCs/>
          <w:color w:val="1E242F"/>
          <w:sz w:val="24"/>
          <w:szCs w:val="24"/>
        </w:rPr>
        <w:t>feel</w:t>
      </w:r>
      <w:r w:rsidRPr="001E730C">
        <w:rPr>
          <w:rFonts w:ascii="Georgia" w:eastAsia="Times New Roman" w:hAnsi="Georgia" w:cs="Times New Roman"/>
          <w:color w:val="1E242F"/>
          <w:sz w:val="24"/>
          <w:szCs w:val="24"/>
        </w:rPr>
        <w:t> it.</w:t>
      </w:r>
    </w:p>
    <w:p w:rsidR="001E730C" w:rsidRPr="001E730C" w:rsidRDefault="001E730C" w:rsidP="001E730C">
      <w:pPr>
        <w:spacing w:before="100" w:beforeAutospacing="1" w:after="100" w:afterAutospacing="1" w:line="360" w:lineRule="auto"/>
        <w:jc w:val="both"/>
        <w:rPr>
          <w:rFonts w:ascii="Georgia" w:eastAsia="Times New Roman" w:hAnsi="Georgia" w:cs="Times New Roman"/>
          <w:color w:val="1E242F"/>
          <w:sz w:val="24"/>
          <w:szCs w:val="24"/>
        </w:rPr>
      </w:pPr>
      <w:r w:rsidRPr="001E730C">
        <w:rPr>
          <w:rFonts w:ascii="Georgia" w:eastAsia="Times New Roman" w:hAnsi="Georgia" w:cs="Times New Roman"/>
          <w:color w:val="1E242F"/>
          <w:sz w:val="24"/>
          <w:szCs w:val="24"/>
        </w:rPr>
        <w:t xml:space="preserve">In the workplace, tacit knowledge is the application of implicit knowledge </w:t>
      </w:r>
      <w:proofErr w:type="gramStart"/>
      <w:r w:rsidRPr="001E730C">
        <w:rPr>
          <w:rFonts w:ascii="Georgia" w:eastAsia="Times New Roman" w:hAnsi="Georgia" w:cs="Times New Roman"/>
          <w:color w:val="1E242F"/>
          <w:sz w:val="24"/>
          <w:szCs w:val="24"/>
        </w:rPr>
        <w:t>that’s</w:t>
      </w:r>
      <w:proofErr w:type="gramEnd"/>
      <w:r w:rsidRPr="001E730C">
        <w:rPr>
          <w:rFonts w:ascii="Georgia" w:eastAsia="Times New Roman" w:hAnsi="Georgia" w:cs="Times New Roman"/>
          <w:color w:val="1E242F"/>
          <w:sz w:val="24"/>
          <w:szCs w:val="24"/>
        </w:rPr>
        <w:t xml:space="preserve"> specific to your company. As employees move from job to job, the application of their implicit knowledge will change based on </w:t>
      </w:r>
      <w:proofErr w:type="gramStart"/>
      <w:r w:rsidRPr="001E730C">
        <w:rPr>
          <w:rFonts w:ascii="Georgia" w:eastAsia="Times New Roman" w:hAnsi="Georgia" w:cs="Times New Roman"/>
          <w:color w:val="1E242F"/>
          <w:sz w:val="24"/>
          <w:szCs w:val="24"/>
        </w:rPr>
        <w:t>what’s</w:t>
      </w:r>
      <w:proofErr w:type="gramEnd"/>
      <w:r w:rsidRPr="001E730C">
        <w:rPr>
          <w:rFonts w:ascii="Georgia" w:eastAsia="Times New Roman" w:hAnsi="Georgia" w:cs="Times New Roman"/>
          <w:color w:val="1E242F"/>
          <w:sz w:val="24"/>
          <w:szCs w:val="24"/>
        </w:rPr>
        <w:t xml:space="preserve"> unique about your business. An example of this is a sales rep who </w:t>
      </w:r>
      <w:proofErr w:type="gramStart"/>
      <w:r w:rsidRPr="001E730C">
        <w:rPr>
          <w:rFonts w:ascii="Georgia" w:eastAsia="Times New Roman" w:hAnsi="Georgia" w:cs="Times New Roman"/>
          <w:color w:val="1E242F"/>
          <w:sz w:val="24"/>
          <w:szCs w:val="24"/>
        </w:rPr>
        <w:t>can not</w:t>
      </w:r>
      <w:proofErr w:type="gramEnd"/>
      <w:r w:rsidRPr="001E730C">
        <w:rPr>
          <w:rFonts w:ascii="Georgia" w:eastAsia="Times New Roman" w:hAnsi="Georgia" w:cs="Times New Roman"/>
          <w:color w:val="1E242F"/>
          <w:sz w:val="24"/>
          <w:szCs w:val="24"/>
        </w:rPr>
        <w:t xml:space="preserve"> only give a great demo but has also learned specific buying signs while talking to prospects.</w:t>
      </w:r>
    </w:p>
    <w:p w:rsidR="006478B3" w:rsidRPr="001E730C" w:rsidRDefault="006478B3" w:rsidP="001E730C">
      <w:pPr>
        <w:spacing w:line="360" w:lineRule="auto"/>
        <w:jc w:val="both"/>
        <w:rPr>
          <w:rFonts w:ascii="Georgia" w:hAnsi="Georgia"/>
          <w:sz w:val="24"/>
          <w:szCs w:val="24"/>
        </w:rPr>
      </w:pPr>
    </w:p>
    <w:sectPr w:rsidR="006478B3" w:rsidRPr="001E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30C"/>
    <w:rsid w:val="001E730C"/>
    <w:rsid w:val="0064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00B6B-F89B-47E3-8BF3-F78500CF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7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73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3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30C"/>
    <w:rPr>
      <w:b/>
      <w:bCs/>
    </w:rPr>
  </w:style>
  <w:style w:type="character" w:customStyle="1" w:styleId="Heading2Char">
    <w:name w:val="Heading 2 Char"/>
    <w:basedOn w:val="DefaultParagraphFont"/>
    <w:link w:val="Heading2"/>
    <w:uiPriority w:val="9"/>
    <w:rsid w:val="001E73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730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03396">
      <w:bodyDiv w:val="1"/>
      <w:marLeft w:val="0"/>
      <w:marRight w:val="0"/>
      <w:marTop w:val="0"/>
      <w:marBottom w:val="0"/>
      <w:divBdr>
        <w:top w:val="none" w:sz="0" w:space="0" w:color="auto"/>
        <w:left w:val="none" w:sz="0" w:space="0" w:color="auto"/>
        <w:bottom w:val="none" w:sz="0" w:space="0" w:color="auto"/>
        <w:right w:val="none" w:sz="0" w:space="0" w:color="auto"/>
      </w:divBdr>
    </w:div>
    <w:div w:id="61691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8" ma:contentTypeDescription="Create a new document." ma:contentTypeScope="" ma:versionID="1828f96f85a718e7bf7df16455ef6200">
  <xsd:schema xmlns:xsd="http://www.w3.org/2001/XMLSchema" xmlns:xs="http://www.w3.org/2001/XMLSchema" xmlns:p="http://schemas.microsoft.com/office/2006/metadata/properties" xmlns:ns2="c2dfa97b-c12a-439d-bf6e-4c30daf2eb3b" targetNamespace="http://schemas.microsoft.com/office/2006/metadata/properties" ma:root="true" ma:fieldsID="b8c08617874e030003c8174798aaa2ed" ns2:_="">
    <xsd:import namespace="c2dfa97b-c12a-439d-bf6e-4c30daf2eb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fa97b-c12a-439d-bf6e-4c30daf2eb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CB9769-1369-49D5-B186-1ABA66FA9B87}"/>
</file>

<file path=customXml/itemProps2.xml><?xml version="1.0" encoding="utf-8"?>
<ds:datastoreItem xmlns:ds="http://schemas.openxmlformats.org/officeDocument/2006/customXml" ds:itemID="{1A9E4416-FE5C-45EE-98CE-8E4CC7740BC5}"/>
</file>

<file path=customXml/itemProps3.xml><?xml version="1.0" encoding="utf-8"?>
<ds:datastoreItem xmlns:ds="http://schemas.openxmlformats.org/officeDocument/2006/customXml" ds:itemID="{C07C2C50-944B-44A2-840E-17BE8C6786E0}"/>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2020-08-31T04:46:00Z</dcterms:created>
  <dcterms:modified xsi:type="dcterms:W3CDTF">2020-08-31T04:47:00Z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