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36"/>
          <w:szCs w:val="36"/>
          <w:rtl w:val="0"/>
        </w:rPr>
        <w:t xml:space="preserve">Fachhochschule Erfurt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2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36"/>
          <w:szCs w:val="36"/>
          <w:rtl w:val="0"/>
        </w:rPr>
        <w:t xml:space="preserve">Fakultät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36"/>
          <w:szCs w:val="36"/>
          <w:rtl w:val="0"/>
        </w:rPr>
        <w:t xml:space="preserve">Gebäudetechnik und Informatik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44"/>
          <w:szCs w:val="44"/>
          <w:rtl w:val="0"/>
        </w:rPr>
        <w:t xml:space="preserve">Pflanzennährstoffsteuerung NFT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2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36"/>
          <w:szCs w:val="36"/>
          <w:rtl w:val="0"/>
        </w:rPr>
        <w:t xml:space="preserve">Administrationshandbuch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12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before="120" w:lineRule="auto"/>
        <w:jc w:val="right"/>
        <w:rPr>
          <w:color w:val="24292f"/>
        </w:rPr>
      </w:pPr>
      <w:r w:rsidDel="00000000" w:rsidR="00000000" w:rsidRPr="00000000">
        <w:rPr>
          <w:i w:val="1"/>
          <w:color w:val="24292f"/>
          <w:rtl w:val="0"/>
        </w:rPr>
        <w:t xml:space="preserve">Gültig Ab 04.07.2022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20" w:line="240" w:lineRule="auto"/>
        <w:jc w:val="right"/>
        <w:rPr>
          <w:i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PNS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FR Angewandte Informatik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pacing w:after="240" w:line="240" w:lineRule="auto"/>
        <w:jc w:val="right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Altonaer Str.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jc w:val="right"/>
        <w:rPr>
          <w:b w:val="1"/>
          <w:color w:val="24292f"/>
          <w:sz w:val="44"/>
          <w:szCs w:val="4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99085 Erfurt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Inhalt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69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m1y6cfqn5dl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Systemkontext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_heading=h.m1y6cfqn5dlb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69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otd8nawrkxh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Datenbankmodell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_heading=h.otd8nawrkxhe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9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g9nl37wm8l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Adressen einzelner Dienste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_heading=h.2g9nl37wm8lb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9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6udp9zi7z1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Debugging der Abläufe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_heading=h.j6udp9zi7z1c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69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Erweiterung des Hardwareumfangs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9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qw3itl6zxu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Neustart der Anwendung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_heading=h.6qw3itl6zxuj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9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k6qudhmfpqz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Nützliche Konsolenbefehle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_heading=h.k6qudhmfpqzf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9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mui6923r9m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Lizenzen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_heading=h.7mui6923r9my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bookmarkStart w:colFirst="0" w:colLast="0" w:name="_heading=h.2bfenwkbqry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sz w:val="32"/>
          <w:szCs w:val="32"/>
        </w:rPr>
      </w:pPr>
      <w:bookmarkStart w:colFirst="0" w:colLast="0" w:name="_heading=h.m1y6cfqn5dlb" w:id="1"/>
      <w:bookmarkEnd w:id="1"/>
      <w:r w:rsidDel="00000000" w:rsidR="00000000" w:rsidRPr="00000000">
        <w:rPr>
          <w:rtl w:val="0"/>
        </w:rPr>
        <w:t xml:space="preserve">Systemkontext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390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otd8nawrkxhe" w:id="2"/>
      <w:bookmarkEnd w:id="2"/>
      <w:r w:rsidDel="00000000" w:rsidR="00000000" w:rsidRPr="00000000">
        <w:rPr>
          <w:rtl w:val="0"/>
        </w:rPr>
        <w:t xml:space="preserve">Datenbankmodell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795722" cy="80117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722" cy="8011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hd w:fill="ffffff" w:val="clear"/>
        <w:spacing w:after="280" w:before="60" w:line="240" w:lineRule="auto"/>
        <w:ind w:left="72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g9nl37wm8lb" w:id="3"/>
      <w:bookmarkEnd w:id="3"/>
      <w:r w:rsidDel="00000000" w:rsidR="00000000" w:rsidRPr="00000000">
        <w:rPr>
          <w:rtl w:val="0"/>
        </w:rPr>
        <w:t xml:space="preserve">Adressen einzelner Dienste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einzelnen Ap</w:t>
      </w:r>
      <w:r w:rsidDel="00000000" w:rsidR="00000000" w:rsidRPr="00000000">
        <w:rPr>
          <w:rtl w:val="0"/>
        </w:rPr>
        <w:t xml:space="preserve">plikat</w:t>
      </w:r>
      <w:r w:rsidDel="00000000" w:rsidR="00000000" w:rsidRPr="00000000">
        <w:rPr>
          <w:sz w:val="24"/>
          <w:szCs w:val="24"/>
          <w:rtl w:val="0"/>
        </w:rPr>
        <w:t xml:space="preserve">ionen sind unter folgenden Ports erreichbar: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Webapplication: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 </w:t>
        <w:tab/>
        <w:t xml:space="preserve">8080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Elasticsearch:</w:t>
      </w:r>
      <w:r w:rsidDel="00000000" w:rsidR="00000000" w:rsidRPr="00000000">
        <w:rPr>
          <w:b w:val="1"/>
          <w:sz w:val="24"/>
          <w:szCs w:val="24"/>
          <w:rtl w:val="0"/>
        </w:rPr>
        <w:t xml:space="preserve"> </w:t>
        <w:tab/>
        <w:tab/>
        <w:t xml:space="preserve">9200 </w:t>
        <w:tab/>
      </w:r>
      <w:r w:rsidDel="00000000" w:rsidR="00000000" w:rsidRPr="00000000">
        <w:rPr>
          <w:sz w:val="24"/>
          <w:szCs w:val="24"/>
          <w:rtl w:val="0"/>
        </w:rPr>
        <w:t xml:space="preserve">| Die Seite ist erst nach ein paar Minuten erreichbar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Grafana:</w:t>
      </w:r>
      <w:r w:rsidDel="00000000" w:rsidR="00000000" w:rsidRPr="00000000">
        <w:rPr>
          <w:b w:val="1"/>
          <w:sz w:val="24"/>
          <w:szCs w:val="24"/>
          <w:rtl w:val="0"/>
        </w:rPr>
        <w:t xml:space="preserve"> </w:t>
        <w:tab/>
        <w:tab/>
        <w:t xml:space="preserve">3030 </w:t>
        <w:tab/>
      </w:r>
      <w:r w:rsidDel="00000000" w:rsidR="00000000" w:rsidRPr="00000000">
        <w:rPr>
          <w:sz w:val="24"/>
          <w:szCs w:val="24"/>
          <w:rtl w:val="0"/>
        </w:rPr>
        <w:t xml:space="preserve">| admin:admin (initial)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NodeRed:</w:t>
      </w:r>
      <w:r w:rsidDel="00000000" w:rsidR="00000000" w:rsidRPr="00000000">
        <w:rPr>
          <w:b w:val="1"/>
          <w:sz w:val="24"/>
          <w:szCs w:val="24"/>
          <w:rtl w:val="0"/>
        </w:rPr>
        <w:t xml:space="preserve"> </w:t>
        <w:tab/>
        <w:tab/>
        <w:t xml:space="preserve">1880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hd w:fill="ffffff" w:val="clear"/>
        <w:spacing w:after="280" w:before="60" w:line="240" w:lineRule="auto"/>
        <w:ind w:left="720"/>
        <w:rPr/>
      </w:pPr>
      <w:bookmarkStart w:colFirst="0" w:colLast="0" w:name="_heading=h.j6udp9zi7z1c" w:id="4"/>
      <w:bookmarkEnd w:id="4"/>
      <w:r w:rsidDel="00000000" w:rsidR="00000000" w:rsidRPr="00000000">
        <w:rPr>
          <w:rtl w:val="0"/>
        </w:rPr>
        <w:t xml:space="preserve">Debugging der Abläufe</w:t>
      </w:r>
    </w:p>
    <w:p w:rsidR="00000000" w:rsidDel="00000000" w:rsidP="00000000" w:rsidRDefault="00000000" w:rsidRPr="00000000" w14:paraId="00000033">
      <w:pPr>
        <w:shd w:fill="ffffff" w:val="clear"/>
        <w:spacing w:after="28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Zentrales Kommunikationsmedium ist MQTT. Jegliche Abläufe und Befehle, die zwischen den Hardware-Komponenten ausgetauscht werden, können deshalb in Node-Red unter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&lt;Server-IP&gt;:1880</w:t>
      </w:r>
      <w:r w:rsidDel="00000000" w:rsidR="00000000" w:rsidRPr="00000000">
        <w:rPr>
          <w:sz w:val="24"/>
          <w:szCs w:val="24"/>
          <w:rtl w:val="0"/>
        </w:rPr>
        <w:t xml:space="preserve"> überwacht und getestet werden.</w:t>
      </w:r>
    </w:p>
    <w:p w:rsidR="00000000" w:rsidDel="00000000" w:rsidP="00000000" w:rsidRDefault="00000000" w:rsidRPr="00000000" w14:paraId="00000034">
      <w:pPr>
        <w:shd w:fill="ffffff" w:val="clear"/>
        <w:spacing w:after="280" w:before="60" w:line="240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Insbesonde</w:t>
      </w:r>
      <w:r w:rsidDel="00000000" w:rsidR="00000000" w:rsidRPr="00000000">
        <w:rPr>
          <w:sz w:val="24"/>
          <w:szCs w:val="24"/>
          <w:rtl w:val="0"/>
        </w:rPr>
        <w:t xml:space="preserve">re die Ablaufsteuerung für die Messzyklen kann über den entsprechenden NodeRed Flow “Ablaufsteuerung” beeinflusst </w:t>
      </w:r>
      <w:r w:rsidDel="00000000" w:rsidR="00000000" w:rsidRPr="00000000">
        <w:rPr>
          <w:sz w:val="24"/>
          <w:szCs w:val="24"/>
          <w:rtl w:val="0"/>
        </w:rPr>
        <w:t xml:space="preserve">werden.</w:t>
      </w:r>
    </w:p>
    <w:p w:rsidR="00000000" w:rsidDel="00000000" w:rsidP="00000000" w:rsidRDefault="00000000" w:rsidRPr="00000000" w14:paraId="00000035">
      <w:pPr>
        <w:shd w:fill="ffffff" w:val="clear"/>
        <w:spacing w:after="280" w:before="60" w:line="240" w:lineRule="auto"/>
        <w:ind w:left="0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Datenbank ist über eine REST-Schnittstelle ansprechbar. Queries können sehr leicht über Postman verwaltet und gesendet werden. Eine Darstellung der gesamten Inhalte (wie man es aus SQL Werkzeugen kennt) ermöglicht das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 Plugin für JetBrains IDEs. Dieses ist jedoch nur für 30 Tage kostenfrei.</w:t>
      </w:r>
    </w:p>
    <w:p w:rsidR="00000000" w:rsidDel="00000000" w:rsidP="00000000" w:rsidRDefault="00000000" w:rsidRPr="00000000" w14:paraId="00000036">
      <w:pPr>
        <w:pStyle w:val="Heading1"/>
        <w:shd w:fill="ffffff" w:val="clear"/>
        <w:spacing w:after="240" w:before="360" w:lineRule="auto"/>
        <w:rPr/>
      </w:pPr>
      <w:bookmarkStart w:colFirst="0" w:colLast="0" w:name="_heading=h.z337ya" w:id="5"/>
      <w:bookmarkEnd w:id="5"/>
      <w:r w:rsidDel="00000000" w:rsidR="00000000" w:rsidRPr="00000000">
        <w:rPr>
          <w:rtl w:val="0"/>
        </w:rPr>
        <w:t xml:space="preserve">Erweiterung des Hardwareumfangs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Werden zusätzliche Arduinos benötigt, um ausreichend Pins für weitere Pumpen / Ventile oder Sensoren zu schaffen, können diese </w:t>
      </w:r>
      <w:r w:rsidDel="00000000" w:rsidR="00000000" w:rsidRPr="00000000">
        <w:rPr>
          <w:rtl w:val="0"/>
        </w:rPr>
        <w:t xml:space="preserve">im Code</w:t>
      </w:r>
      <w:r w:rsidDel="00000000" w:rsidR="00000000" w:rsidRPr="00000000">
        <w:rPr>
          <w:rtl w:val="0"/>
        </w:rPr>
        <w:t xml:space="preserve"> einfach eingefügt und in Betrieb genommen werden. Da die Kommunikation über MQTT abgewickelt wird, müssen auf den Arduinos nur die passenden Topics definiert werden.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Eine Weboberfläche zum Einpflegen der Hardware in die Datenbank existiert bisher nicht.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Mit dem aktuellen Stand der Implementierung müssen neue Pumpen und Ventile auch im Node-Red Flow “Pump / Valve Activity Observer” hinzugefügt werden. Dazu einfach ein bestehendes Node kopieren und die ID ändern.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hd w:fill="ffffff" w:val="clear"/>
        <w:spacing w:after="240" w:before="360" w:lineRule="auto"/>
        <w:rPr/>
      </w:pPr>
      <w:bookmarkStart w:colFirst="0" w:colLast="0" w:name="_heading=h.6qw3itl6zxuj" w:id="6"/>
      <w:bookmarkEnd w:id="6"/>
      <w:r w:rsidDel="00000000" w:rsidR="00000000" w:rsidRPr="00000000">
        <w:rPr>
          <w:rtl w:val="0"/>
        </w:rPr>
        <w:t xml:space="preserve">Neustart der Anwendung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1. Ins Arbeitsverzeichnis wechseln (auf dem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Raspberry Pi)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cd Plant-Nutrient-Control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2. Neustart der Dockeranwendung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docker-compose up -d --force-recreate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y0yr3sokjdyg" w:id="7"/>
      <w:bookmarkEnd w:id="7"/>
      <w:r w:rsidDel="00000000" w:rsidR="00000000" w:rsidRPr="00000000">
        <w:rPr>
          <w:rtl w:val="0"/>
        </w:rPr>
        <w:t xml:space="preserve">Nützliche Konsolenbefehle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Anwendung säubern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i w:val="1"/>
          <w:rtl w:val="0"/>
        </w:rPr>
        <w:t xml:space="preserve">Achtung: Alle Docker-Container werden überschrieben. Alle Einstellungen für NodeRed und Grafana werden gelöscht.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docker-compose down</w:t>
        <w:br w:type="textWrapping"/>
        <w:tab/>
        <w:t xml:space="preserve">docker rm $(docker ps -a -q)</w:t>
        <w:br w:type="textWrapping"/>
        <w:tab/>
        <w:t xml:space="preserve">docker volume rm $(docker volume ls -q)</w:t>
        <w:br w:type="textWrapping"/>
        <w:tab/>
        <w:t xml:space="preserve">./scripts/build-docker.sh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Port blockierenden </w:t>
      </w:r>
      <w:r w:rsidDel="00000000" w:rsidR="00000000" w:rsidRPr="00000000">
        <w:rPr>
          <w:i w:val="1"/>
          <w:rtl w:val="0"/>
        </w:rPr>
        <w:t xml:space="preserve">Prozess finden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sudo lsof -i -P -n | grep 1880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i w:val="1"/>
          <w:rtl w:val="0"/>
        </w:rPr>
        <w:t xml:space="preserve">den Prozess beenden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sudo kill 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Alle Docker-Container stoppen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docker stop $(docker ps -a -q)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Alle Docker-Container löschen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docker rm $(docker ps -a -q)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Als root-Benutzer die Shell in einem Container öffnen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docker exec -u root -t -i &lt;CONTAINER_NAME/ID&gt;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Dateien aus einem Docker-Container herauskopieren</w:t>
      </w:r>
    </w:p>
    <w:p w:rsidR="00000000" w:rsidDel="00000000" w:rsidP="00000000" w:rsidRDefault="00000000" w:rsidRPr="00000000" w14:paraId="0000004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cp &lt;containerId&gt;:/file/path/within/container /host/path/target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Beispiel: Datei in den aktuellen Pfad kopieren</w:t>
      </w:r>
    </w:p>
    <w:p w:rsidR="00000000" w:rsidDel="00000000" w:rsidP="00000000" w:rsidRDefault="00000000" w:rsidRPr="00000000" w14:paraId="0000004E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docker cp 85d0da39ae31:/etc/grafana/grafana.ini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Dockerpozess neustarten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Wenn beispielsweise die Fehlermeldung “</w:t>
      </w:r>
      <w:r w:rsidDel="00000000" w:rsidR="00000000" w:rsidRPr="00000000">
        <w:rPr>
          <w:i w:val="1"/>
          <w:rtl w:val="0"/>
        </w:rPr>
        <w:t xml:space="preserve">TLS handshake timeout” auftritt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sudo systemctl 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Docker Compose starten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 Vordergrund</w:t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up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 Hintergrund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Docker Compose neustarten</w:t>
      </w:r>
    </w:p>
    <w:p w:rsidR="00000000" w:rsidDel="00000000" w:rsidP="00000000" w:rsidRDefault="00000000" w:rsidRPr="00000000" w14:paraId="00000058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docker-compose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Vollständiger Neustart zur Übernahme von Änderungen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sudo git pull &amp;&amp; docker stop $(docker ps -a -q) &amp;&amp; docker rm $(docker ps -a -q) &amp;&amp; 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Raspberry Pi herunterfahren</w:t>
      </w:r>
    </w:p>
    <w:p w:rsidR="00000000" w:rsidDel="00000000" w:rsidP="00000000" w:rsidRDefault="00000000" w:rsidRPr="00000000" w14:paraId="0000005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poweroff</w:t>
      </w:r>
    </w:p>
    <w:p w:rsidR="00000000" w:rsidDel="00000000" w:rsidP="00000000" w:rsidRDefault="00000000" w:rsidRPr="00000000" w14:paraId="0000005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Neustart Raspberry Pi</w:t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3dcoewt4zhv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7mui6923r9my" w:id="9"/>
      <w:bookmarkEnd w:id="9"/>
      <w:r w:rsidDel="00000000" w:rsidR="00000000" w:rsidRPr="00000000">
        <w:rPr>
          <w:rtl w:val="0"/>
        </w:rPr>
        <w:t xml:space="preserve">Lizenzen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https://github.com/whitebox-labs/tentacle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6765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14214" l="6763" r="14009" t="1065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https://grafana.com/licensing/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https://github.com/node-red/node-red/blob/master/LICENSE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https://www.php.net/license/index.php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https://mosquitto.org/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https://github.com/arduino-libraries/ArduinoMqttClient/blob/master/LICENSE.txt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https://www.elastic.co/de/licensing/elastic-license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https://www.docker.com/pricing/faq/</w:t>
        </w:r>
      </w:hyperlink>
      <w:r w:rsidDel="00000000" w:rsidR="00000000" w:rsidRPr="00000000">
        <w:rPr>
          <w:rtl w:val="0"/>
        </w:rPr>
        <w:t xml:space="preserve"> (Frei bis 250 Mitarbeiter oder $10.000.000 Jahresgewinn)</w:t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134" w:top="1417" w:left="1170" w:right="1040" w:header="737" w:footer="10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363"/>
      </w:tabs>
      <w:spacing w:after="0" w:before="0" w:line="240" w:lineRule="auto"/>
      <w:ind w:left="4668" w:right="-190" w:firstLine="440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04.07.2022</w:t>
    </w:r>
    <w:r w:rsidDel="00000000" w:rsidR="00000000" w:rsidRPr="00000000">
      <w:rPr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Copyright </w:t>
    </w:r>
    <w:r w:rsidDel="00000000" w:rsidR="00000000" w:rsidRPr="00000000">
      <w:rPr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PNS</w:t>
    </w: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2022</w:t>
      <w:tab/>
    </w: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PNS Solutions 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>
        <w:shd w:fill="ffffff" w:val="clear"/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ffffff" w:val="clear"/>
      <w:spacing w:after="280" w:before="60" w:line="240" w:lineRule="auto"/>
      <w:ind w:left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link w:val="berschrift1Zchn"/>
    <w:uiPriority w:val="9"/>
    <w:qFormat w:val="1"/>
    <w:rsid w:val="00665DC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 w:val="1"/>
    <w:rsid w:val="00665DC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665DC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 w:val="1"/>
    <w:rsid w:val="00665DC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665DC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de-D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665DC8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665DC8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665DC8"/>
    <w:rPr>
      <w:rFonts w:ascii="Times New Roman" w:cs="Times New Roman" w:eastAsia="Times New Roman" w:hAnsi="Times New Roman"/>
      <w:b w:val="1"/>
      <w:bCs w:val="1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 w:val="1"/>
    <w:rsid w:val="00665DC8"/>
    <w:rPr>
      <w:color w:val="0000ff"/>
      <w:u w:val="single"/>
    </w:rPr>
  </w:style>
  <w:style w:type="paragraph" w:styleId="StandardWeb">
    <w:name w:val="Normal (Web)"/>
    <w:basedOn w:val="Standard"/>
    <w:uiPriority w:val="99"/>
    <w:semiHidden w:val="1"/>
    <w:unhideWhenUsed w:val="1"/>
    <w:rsid w:val="00665D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 w:val="1"/>
    <w:unhideWhenUsed w:val="1"/>
    <w:rsid w:val="00665DC8"/>
    <w:rPr>
      <w:rFonts w:ascii="Courier New" w:cs="Courier New" w:eastAsia="Times New Roman" w:hAnsi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 w:val="1"/>
    <w:unhideWhenUsed w:val="1"/>
    <w:rsid w:val="00665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de-DE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 w:val="1"/>
    <w:rsid w:val="00665DC8"/>
    <w:rPr>
      <w:rFonts w:ascii="Courier New" w:cs="Courier New" w:eastAsia="Times New Roman" w:hAnsi="Courier New"/>
      <w:sz w:val="20"/>
      <w:szCs w:val="20"/>
      <w:lang w:eastAsia="de-DE"/>
    </w:rPr>
  </w:style>
  <w:style w:type="character" w:styleId="pl-c1" w:customStyle="1">
    <w:name w:val="pl-c1"/>
    <w:basedOn w:val="Absatz-Standardschriftart"/>
    <w:rsid w:val="00665DC8"/>
  </w:style>
  <w:style w:type="character" w:styleId="pl-k" w:customStyle="1">
    <w:name w:val="pl-k"/>
    <w:basedOn w:val="Absatz-Standardschriftart"/>
    <w:rsid w:val="00665DC8"/>
  </w:style>
  <w:style w:type="character" w:styleId="Fett">
    <w:name w:val="Strong"/>
    <w:basedOn w:val="Absatz-Standardschriftart"/>
    <w:uiPriority w:val="22"/>
    <w:qFormat w:val="1"/>
    <w:rsid w:val="00665DC8"/>
    <w:rPr>
      <w:b w:val="1"/>
      <w:bCs w:val="1"/>
    </w:rPr>
  </w:style>
  <w:style w:type="character" w:styleId="pl-smi" w:customStyle="1">
    <w:name w:val="pl-smi"/>
    <w:basedOn w:val="Absatz-Standardschriftart"/>
    <w:rsid w:val="00665DC8"/>
  </w:style>
  <w:style w:type="character" w:styleId="pl-c" w:customStyle="1">
    <w:name w:val="pl-c"/>
    <w:basedOn w:val="Absatz-Standardschriftart"/>
    <w:rsid w:val="00665DC8"/>
  </w:style>
  <w:style w:type="character" w:styleId="pl-s" w:customStyle="1">
    <w:name w:val="pl-s"/>
    <w:basedOn w:val="Absatz-Standardschriftart"/>
    <w:rsid w:val="00665DC8"/>
  </w:style>
  <w:style w:type="character" w:styleId="pl-pds" w:customStyle="1">
    <w:name w:val="pl-pds"/>
    <w:basedOn w:val="Absatz-Standardschriftart"/>
    <w:rsid w:val="00665DC8"/>
  </w:style>
  <w:style w:type="paragraph" w:styleId="Listenabsatz">
    <w:name w:val="List Paragraph"/>
    <w:basedOn w:val="Standard"/>
    <w:uiPriority w:val="34"/>
    <w:qFormat w:val="1"/>
    <w:rsid w:val="00725227"/>
    <w:pPr>
      <w:ind w:left="720"/>
      <w:contextualSpacing w:val="1"/>
    </w:pPr>
  </w:style>
  <w:style w:type="paragraph" w:styleId="Kopfzeile">
    <w:name w:val="header"/>
    <w:basedOn w:val="Standard"/>
    <w:link w:val="KopfzeileZchn"/>
    <w:uiPriority w:val="99"/>
    <w:unhideWhenUsed w:val="1"/>
    <w:rsid w:val="00E85376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E85376"/>
  </w:style>
  <w:style w:type="paragraph" w:styleId="Fuzeile">
    <w:name w:val="footer"/>
    <w:basedOn w:val="Standard"/>
    <w:link w:val="FuzeileZchn"/>
    <w:uiPriority w:val="99"/>
    <w:unhideWhenUsed w:val="1"/>
    <w:rsid w:val="00E85376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E85376"/>
  </w:style>
  <w:style w:type="paragraph" w:styleId="Inhaltsverzeichnisberschrift">
    <w:name w:val="TOC Heading"/>
    <w:basedOn w:val="berschrift1"/>
    <w:next w:val="Standard"/>
    <w:uiPriority w:val="39"/>
    <w:unhideWhenUsed w:val="1"/>
    <w:qFormat w:val="1"/>
    <w:rsid w:val="000C2BF8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Verzeichnis1">
    <w:name w:val="toc 1"/>
    <w:basedOn w:val="Standard"/>
    <w:next w:val="Standard"/>
    <w:autoRedefine w:val="1"/>
    <w:uiPriority w:val="39"/>
    <w:unhideWhenUsed w:val="1"/>
    <w:rsid w:val="000C2BF8"/>
    <w:pPr>
      <w:spacing w:after="100"/>
    </w:pPr>
  </w:style>
  <w:style w:type="paragraph" w:styleId="Verzeichnis2">
    <w:name w:val="toc 2"/>
    <w:basedOn w:val="Standard"/>
    <w:next w:val="Standard"/>
    <w:autoRedefine w:val="1"/>
    <w:uiPriority w:val="39"/>
    <w:unhideWhenUsed w:val="1"/>
    <w:rsid w:val="000C2BF8"/>
    <w:pPr>
      <w:spacing w:after="100"/>
      <w:ind w:left="220"/>
    </w:pPr>
  </w:style>
  <w:style w:type="paragraph" w:styleId="Verzeichnis3">
    <w:name w:val="toc 3"/>
    <w:basedOn w:val="Standard"/>
    <w:next w:val="Standard"/>
    <w:autoRedefine w:val="1"/>
    <w:uiPriority w:val="39"/>
    <w:unhideWhenUsed w:val="1"/>
    <w:rsid w:val="000C2BF8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rafana.com/licensing/" TargetMode="External"/><Relationship Id="rId10" Type="http://schemas.openxmlformats.org/officeDocument/2006/relationships/image" Target="media/image2.jpg"/><Relationship Id="rId21" Type="http://schemas.openxmlformats.org/officeDocument/2006/relationships/footer" Target="footer2.xml"/><Relationship Id="rId13" Type="http://schemas.openxmlformats.org/officeDocument/2006/relationships/hyperlink" Target="https://www.php.net/license/index.php" TargetMode="External"/><Relationship Id="rId12" Type="http://schemas.openxmlformats.org/officeDocument/2006/relationships/hyperlink" Target="https://github.com/node-red/node-red/blob/master/LICEN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hitebox-labs/tentacle" TargetMode="External"/><Relationship Id="rId15" Type="http://schemas.openxmlformats.org/officeDocument/2006/relationships/hyperlink" Target="https://github.com/arduino-libraries/ArduinoMqttClient/blob/master/LICENSE.txt" TargetMode="External"/><Relationship Id="rId14" Type="http://schemas.openxmlformats.org/officeDocument/2006/relationships/hyperlink" Target="https://mosquitto.org/" TargetMode="External"/><Relationship Id="rId17" Type="http://schemas.openxmlformats.org/officeDocument/2006/relationships/hyperlink" Target="https://www.docker.com/pricing/faq/" TargetMode="External"/><Relationship Id="rId16" Type="http://schemas.openxmlformats.org/officeDocument/2006/relationships/hyperlink" Target="https://www.elastic.co/de/licensing/elastic-license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5QmUBZ0k31ZwXccMaMw8o8xzg==">AMUW2mXsdsO3k2l+vaXcy5kd6CU7V6F0w1br4eMiXw87hzuIMY3ypm/zrJIA6fGp8s2dLIz6AWHBfhzieSXs8Bl3c4V8R+7XYHNlJ+dP7m/aJh9D+8hHt9+hQ0M3Tl2sk7Z3aAEWhKsibbK09sCm0Xu1isZeu4JM/QbFAaYj1RdiCHfZBoYFjEnTOSbXnlLS4KPsElMarC5MIlIn0vMCcr2kzATk20jQDc4WZYNxFWqhr6RzflIHAkmArkYl4whxWDf4nugb03ngXRSqJ0sjsIjMOH4SI+R8G3oYiHG6WSVq+CEYn0rACbv6dIK7zcGeRhBD+Tv9Wn7OkObacCp0x2m8o8LQ25Ee9lvLgqSplrvcgNtSIGB4x3HDhv2wUVEGPoEM5mYXzzE87om+tbDR9aNyT5Ba3TGRBJBOY4LmFNDdp/TWFVyDQ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2022-07-02T13:41:00Z</dcterms:created>
  <dc:creator>Hava Jafari</dc:creator>
</cp:coreProperties>
</file>