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jc w:val="left"/>
      </w:pPr>
      <w:r>
        <w:rPr>
          <w:lang w:val="vi-VN"/>
        </w:rPr>
        <w:t xml:space="preserve">Ví dụ tính chi phí lời giải Bloxorz</w:t>
      </w:r>
    </w:p>
    <w:p>
      <w:pPr>
        <w:pStyle w:val="Subtitle"/>
        <w:widowControl/>
        <w:jc w:val="left"/>
      </w:pPr>
      <w:r>
        <w:rPr>
          <w:lang w:val="vi-VN"/>
        </w:rPr>
        <w:t xml:space="preserve">P02 · Đối chiếu số hành động và chi phí</w:t>
      </w:r>
    </w:p>
    <w:p>
      <w:pPr>
        <w:pStyle w:val="Author"/>
        <w:widowControl/>
        <w:jc w:val="left"/>
      </w:pPr>
      <w:r>
        <w:rPr>
          <w:lang w:val="vi-VN"/>
        </w:rPr>
        <w:t xml:space="preserve">Phan Gia Phúc · MSSV 24120503</w:t>
      </w:r>
    </w:p>
    <w:p>
      <w:pPr>
        <w:pStyle w:val="FirstParagraph"/>
        <w:widowControl/>
      </w:pPr>
      <w:r>
        <w:rPr>
          <w:lang w:val="vi-VN"/>
        </w:rPr>
        <w:t xml:space="preserve">Tài liệu dùng lời giải thật trên màn 2 và màn 4 để tính chi phí từng hành động theo P01. Màn 2 minh họa mức phạt cho một hoặc hai ô cam. Màn 4 minh họa trạng thái cầu, tách khối, lệnh đổi khối rồi lăn và ghép lại. Phần so sánh bổ sung màn 33 cho thấy hai lời giải có cùng số hành động nhưng khác chi phí.</w:t>
      </w:r>
    </w:p>
    <w:p>
      <w:pPr>
        <w:pStyle w:val="BodyText"/>
        <w:widowControl/>
      </w:pPr>
      <w:r>
        <w:rPr>
          <w:lang w:val="vi-VN"/>
        </w:rPr>
        <w:t xml:space="preserve">Ngày kiểm chứng là 30/10/2026, sau khi cập nhật mô hình tám hướng và chọn khối miễn phí từ main. Đây là lượt kiểm tra tính đúng cho P02, không phải bộ benchmark chính thức của Quân. Các ví dụ giả định được ghi riêng và không gán cho một màn đã đo.</w:t>
      </w:r>
    </w:p>
    <w:p>
      <w:pPr>
        <w:pStyle w:val="BodyText"/>
        <w:widowControl/>
      </w:pPr>
      <w:r>
        <w:rPr>
          <w:lang w:val="vi-VN"/>
        </w:rPr>
        <w:t xml:space="preserve">Commit đối chiếu là</w:t>
      </w:r>
      <w:r>
        <w:rPr>
          <w:lang w:val="vi-VN"/>
        </w:rPr>
        <w:t xml:space="preserve"> </w:t>
      </w:r>
      <w:r>
        <w:rPr>
          <w:rStyle w:val="VerbatimChar"/>
          <w:lang w:val="vi-VN"/>
        </w:rPr>
        <w:t xml:space="preserve">721c198dfc2a6fff92d451a763015d974fa3b52a</w:t>
      </w:r>
      <w:r>
        <w:rPr>
          <w:lang w:val="vi-VN"/>
        </w:rPr>
        <w:t xml:space="preserve"> </w:t>
      </w:r>
      <w:r>
        <w:rPr>
          <w:lang w:val="vi-VN"/>
        </w:rPr>
        <w:t xml:space="preserve">trong repo</w:t>
      </w:r>
      <w:r>
        <w:rPr>
          <w:lang w:val="vi-VN"/>
        </w:rPr>
        <w:t xml:space="preserve"> </w:t>
      </w:r>
      <w:r>
        <w:rPr>
          <w:rStyle w:val="VerbatimChar"/>
          <w:lang w:val="vi-VN"/>
        </w:rPr>
        <w:t xml:space="preserve">pnthuc/Bloxorz</w:t>
      </w:r>
      <w:r>
        <w:rPr>
          <w:lang w:val="vi-VN"/>
        </w:rPr>
        <w:t xml:space="preserve">.</w:t>
      </w:r>
    </w:p>
    <w:p>
      <w:pPr>
        <w:pStyle w:val="Heading1"/>
        <w:widowControl/>
      </w:pPr>
      <w:bookmarkStart w:id="9" w:name="_ec93afdc219a5f40b0032af0cc756947ce04cd9"/>
      <w:r>
        <w:rPr>
          <w:lang w:val="vi-VN"/>
        </w:rPr>
        <w:t xml:space="preserve">1 Đơn vị và cách kiểm chứng</w:t>
      </w:r>
      <w:bookmarkEnd w:id="9"/>
    </w:p>
    <w:p>
      <w:pPr>
        <w:pStyle w:val="FirstParagraph"/>
        <w:widowControl/>
      </w:pPr>
      <w:r>
        <w:rPr>
          <w:lang w:val="vi-VN"/>
        </w:rPr>
        <w:t xml:space="preserve">Với trạng thái sau hành động là</w:t>
      </w:r>
      <w:r>
        <w:rPr>
          <w:lang w:val="vi-VN"/>
        </w:rPr>
        <w:t xml:space="preserve"> </w:t>
      </w:r>
      <m:oMath>
        <m:sSub>
          <m:e>
            <m:r>
              <m:t>s</m:t>
            </m:r>
          </m:e>
          <m:sub>
            <m:r>
              <m:t>i</m:t>
            </m:r>
          </m:sub>
        </m:sSub>
      </m:oMath>
      <w:r>
        <w:rPr>
          <w:lang w:val="vi-VN"/>
        </w:rPr>
        <w:t xml:space="preserve">, P01 quy định:</w:t>
      </w:r>
    </w:p>
    <w:p>
      <w:pPr>
        <w:pStyle w:val="BodyText"/>
        <w:widowControl/>
      </w:pPr>
      <m:oMathPara>
        <m:oMathParaPr>
          <m:jc m:val="center"/>
        </m:oMathParaPr>
        <m:oMath>
          <m:sSub>
            <m:e>
              <m:r>
                <m:t>c</m:t>
              </m:r>
            </m:e>
            <m:sub>
              <m:r>
                <m:t>i</m:t>
              </m:r>
            </m:sub>
          </m:sSub>
          <m:r>
            <m:rPr>
              <m:sty m:val="p"/>
            </m:rPr>
            <m:t>=</m:t>
          </m:r>
          <m:r>
            <m:t>1</m:t>
          </m:r>
          <m:r>
            <m:rPr>
              <m:sty m:val="p"/>
            </m:rPr>
            <m:t>+</m:t>
          </m:r>
          <m:r>
            <m:t>0.5</m:t>
          </m:r>
          <m:r>
            <m:t>k</m:t>
          </m:r>
          <m:r>
            <m:rPr>
              <m:sty m:val="p"/>
            </m:rPr>
            <m:t>(</m:t>
          </m:r>
          <m:sSub>
            <m:e>
              <m:r>
                <m:t>s</m:t>
              </m:r>
            </m:e>
            <m:sub>
              <m:r>
                <m:t>i</m:t>
              </m:r>
            </m:sub>
          </m:sSub>
          <m:r>
            <m:rPr>
              <m:sty m:val="p"/>
            </m:rPr>
            <m:t>)</m:t>
          </m:r>
          <m:r>
            <m:rPr>
              <m:sty m:val="p"/>
            </m:rPr>
            <m:t>,</m:t>
          </m:r>
          <m:r>
            <m:t>  </m:t>
          </m:r>
          <m:sSub>
            <m:e>
              <m:r>
                <m:t>g</m:t>
              </m:r>
            </m:e>
            <m:sub>
              <m:r>
                <m:t>i</m:t>
              </m:r>
            </m:sub>
          </m:sSub>
          <m:r>
            <m:rPr>
              <m:sty m:val="p"/>
            </m:rPr>
            <m:t>=</m:t>
          </m:r>
          <m:nary>
            <m:naryPr>
              <m:chr m:val="∑"/>
              <m:limLoc m:val="undOvr"/>
              <m:subHide m:val="off"/>
              <m:supHide m:val="off"/>
            </m:naryPr>
            <m:sub>
              <m:r>
                <m:t>j</m:t>
              </m:r>
              <m:r>
                <m:rPr>
                  <m:sty m:val="p"/>
                </m:rPr>
                <m:t>=</m:t>
              </m:r>
              <m:r>
                <m:t>1</m:t>
              </m:r>
            </m:sub>
            <m:sup>
              <m:r>
                <m:t>i</m:t>
              </m:r>
            </m:sup>
            <m:e>
              <m:sSub>
                <m:e>
                  <m:r>
                    <m:t>c</m:t>
                  </m:r>
                </m:e>
                <m:sub>
                  <m:r>
                    <m:t>j</m:t>
                  </m:r>
                </m:sub>
              </m:sSub>
            </m:e>
          </m:nary>
          <m:r>
            <m:rPr>
              <m:sty m:val="p"/>
            </m:rPr>
            <m:t>.</m:t>
          </m:r>
        </m:oMath>
      </m:oMathPara>
    </w:p>
    <w:p>
      <w:pPr>
        <w:pStyle w:val="FirstParagraph"/>
        <w:widowControl/>
      </w:pPr>
      <m:oMath>
        <m:r>
          <m:t>k</m:t>
        </m:r>
        <m:r>
          <m:rPr>
            <m:sty m:val="p"/>
          </m:rPr>
          <m:t>(</m:t>
        </m:r>
        <m:sSub>
          <m:e>
            <m:r>
              <m:t>s</m:t>
            </m:r>
          </m:e>
          <m:sub>
            <m:r>
              <m:t>i</m:t>
            </m:r>
          </m:sub>
        </m:sSub>
        <m:r>
          <m:rPr>
            <m:sty m:val="p"/>
          </m:rPr>
          <m:t>)</m:t>
        </m:r>
      </m:oMath>
      <w:r>
        <w:rPr>
          <w:lang w:val="vi-VN"/>
        </w:rPr>
        <w:t xml:space="preserve"> </w:t>
      </w:r>
      <w:r>
        <w:rPr>
          <w:lang w:val="vi-VN"/>
        </w:rPr>
        <w:t xml:space="preserve">là số ô cam mà toàn bộ khối chiếm giữ sau bước lăn.</w:t>
      </w:r>
      <w:r>
        <w:rPr>
          <w:lang w:val="vi-VN"/>
        </w:rPr>
        <w:t xml:space="preserve"> </w:t>
      </w:r>
      <m:oMath>
        <m:sSub>
          <m:e>
            <m:r>
              <m:t>g</m:t>
            </m:r>
          </m:e>
          <m:sub>
            <m:r>
              <m:t>i</m:t>
            </m:r>
          </m:sub>
        </m:sSub>
      </m:oMath>
      <w:r>
        <w:rPr>
          <w:lang w:val="vi-VN"/>
        </w:rPr>
        <w:t xml:space="preserve"> </w:t>
      </w:r>
      <w:r>
        <w:rPr>
          <w:lang w:val="vi-VN"/>
        </w:rPr>
        <w:t xml:space="preserve">là chi phí tích lũy sau hành động thứ</w:t>
      </w:r>
      <w:r>
        <w:rPr>
          <w:lang w:val="vi-VN"/>
        </w:rPr>
        <w:t xml:space="preserve"> </w:t>
      </w:r>
      <m:oMath>
        <m:r>
          <m:t>i</m:t>
        </m:r>
      </m:oMath>
      <w:r>
        <w:rPr>
          <w:lang w:val="vi-VN"/>
        </w:rPr>
        <w:t xml:space="preserve">, với</w:t>
      </w:r>
      <w:r>
        <w:rPr>
          <w:lang w:val="vi-VN"/>
        </w:rPr>
        <w:t xml:space="preserve"> </w:t>
      </w:r>
      <m:oMath>
        <m:sSub>
          <m:e>
            <m:r>
              <m:t>g</m:t>
            </m:r>
          </m:e>
          <m:sub>
            <m:r>
              <m:t>0</m:t>
            </m:r>
          </m:sub>
        </m:sSub>
        <m:r>
          <m:rPr>
            <m:sty m:val="p"/>
          </m:rPr>
          <m:t>=</m:t>
        </m:r>
        <m:r>
          <m:t>0</m:t>
        </m:r>
      </m:oMath>
      <w:r>
        <w:rPr>
          <w:lang w:val="vi-VN"/>
        </w:rPr>
        <w:t xml:space="preserve">. Chi phí lời giải dùng chung là</w:t>
      </w:r>
      <w:r>
        <w:rPr>
          <w:lang w:val="vi-VN"/>
        </w:rPr>
        <w:t xml:space="preserve"> </w:t>
      </w:r>
      <w:r>
        <w:rPr>
          <w:rStyle w:val="VerbatimChar"/>
          <w:lang w:val="vi-VN"/>
        </w:rPr>
        <w:t xml:space="preserve">path_cost</w:t>
      </w:r>
      <w:r>
        <w:rPr>
          <w:lang w:val="vi-VN"/>
        </w:rPr>
        <w:t xml:space="preserve">, bằng</w:t>
      </w:r>
      <w:r>
        <w:rPr>
          <w:lang w:val="vi-VN"/>
        </w:rPr>
        <w:t xml:space="preserve"> </w:t>
      </w:r>
      <m:oMath>
        <m:sSub>
          <m:e>
            <m:r>
              <m:t>g</m:t>
            </m:r>
          </m:e>
          <m:sub>
            <m:r>
              <m:t>m</m:t>
            </m:r>
          </m:sub>
        </m:sSub>
      </m:oMath>
      <w:r>
        <w:rPr>
          <w:lang w:val="vi-VN"/>
        </w:rPr>
        <w:t xml:space="preserve"> </w:t>
      </w:r>
      <w:r>
        <w:rPr>
          <w:lang w:val="vi-VN"/>
        </w:rPr>
        <w:t xml:space="preserve">tại đích. Lệnh có tiền tố S đổi khối rồi lăn trong một cạnh và chỉ tính cost một lần. SPACE chơi tay miễn phí, không nằm trong lời giải solver. [1]</w:t>
      </w:r>
    </w:p>
    <w:p>
      <w:pPr>
        <w:pStyle w:val="BodyText"/>
        <w:widowControl/>
      </w:pPr>
      <w:r>
        <w:rPr>
          <w:lang w:val="vi-VN"/>
        </w:rPr>
        <w:t xml:space="preserve">Mỗi bảng bắt đầu từ</w:t>
      </w:r>
      <w:r>
        <w:rPr>
          <w:lang w:val="vi-VN"/>
        </w:rPr>
        <w:t xml:space="preserve"> </w:t>
      </w:r>
      <w:r>
        <w:rPr>
          <w:rStyle w:val="VerbatimChar"/>
          <w:lang w:val="vi-VN"/>
        </w:rPr>
        <w:t xml:space="preserve">get_initial_state()</w:t>
      </w:r>
      <w:r>
        <w:rPr>
          <w:lang w:val="vi-VN"/>
        </w:rPr>
        <w:t xml:space="preserve">. Với từng hành động, phép đối chiếu gọi</w:t>
      </w:r>
      <w:r>
        <w:rPr>
          <w:lang w:val="vi-VN"/>
        </w:rPr>
        <w:t xml:space="preserve"> </w:t>
      </w:r>
      <w:r>
        <w:rPr>
          <w:rStyle w:val="VerbatimChar"/>
          <w:lang w:val="vi-VN"/>
        </w:rPr>
        <w:t xml:space="preserve">apply_move()</w:t>
      </w:r>
      <w:r>
        <w:rPr>
          <w:lang w:val="vi-VN"/>
        </w:rPr>
        <w:t xml:space="preserve">, kiểm tra trạng thái trả về, tính</w:t>
      </w:r>
      <w:r>
        <w:rPr>
          <w:lang w:val="vi-VN"/>
        </w:rPr>
        <w:t xml:space="preserve"> </w:t>
      </w:r>
      <w:r>
        <w:rPr>
          <w:rStyle w:val="VerbatimChar"/>
          <w:lang w:val="vi-VN"/>
        </w:rPr>
        <w:t xml:space="preserve">step_cost()</w:t>
      </w:r>
      <w:r>
        <w:rPr>
          <w:lang w:val="vi-VN"/>
        </w:rPr>
        <w:t xml:space="preserve"> </w:t>
      </w:r>
      <w:r>
        <w:rPr>
          <w:lang w:val="vi-VN"/>
        </w:rPr>
        <w:t xml:space="preserve">và cộng chi phí. Sau hành động cuối, trạng thái phải thỏa</w:t>
      </w:r>
      <w:r>
        <w:rPr>
          <w:lang w:val="vi-VN"/>
        </w:rPr>
        <w:t xml:space="preserve"> </w:t>
      </w:r>
      <w:r>
        <w:rPr>
          <w:rStyle w:val="VerbatimChar"/>
          <w:lang w:val="vi-VN"/>
        </w:rPr>
        <w:t xml:space="preserve">is_goal()</w:t>
      </w:r>
      <w:r>
        <w:rPr>
          <w:lang w:val="vi-VN"/>
        </w:rPr>
        <w:t xml:space="preserve">. Hàm</w:t>
      </w:r>
      <w:r>
        <w:rPr>
          <w:lang w:val="vi-VN"/>
        </w:rPr>
        <w:t xml:space="preserve"> </w:t>
      </w:r>
      <w:r>
        <w:rPr>
          <w:rStyle w:val="VerbatimChar"/>
          <w:lang w:val="vi-VN"/>
        </w:rPr>
        <w:t xml:space="preserve">replay_solution()</w:t>
      </w:r>
      <w:r>
        <w:rPr>
          <w:lang w:val="vi-VN"/>
        </w:rPr>
        <w:t xml:space="preserve"> </w:t>
      </w:r>
      <w:r>
        <w:rPr>
          <w:lang w:val="vi-VN"/>
        </w:rPr>
        <w:t xml:space="preserve">kiểm tra lại toàn bộ chuỗi trên một board riêng và xác nhận cùng tổng cost. [2]</w:t>
      </w:r>
    </w:p>
    <w:p>
      <w:pPr>
        <w:pStyle w:val="BodyText"/>
        <w:widowControl/>
      </w:pPr>
      <w:r>
        <w:rPr>
          <w:lang w:val="vi-VN"/>
        </w:rPr>
        <w:t xml:space="preserve">Trong tài liệu, số hành động và số bước lăn đều bằng</w:t>
      </w:r>
      <w:r>
        <w:rPr>
          <w:lang w:val="vi-VN"/>
        </w:rPr>
        <w:t xml:space="preserve"> </w:t>
      </w:r>
      <w:r>
        <w:rPr>
          <w:rStyle w:val="VerbatimChar"/>
          <w:lang w:val="vi-VN"/>
        </w:rPr>
        <w:t xml:space="preserve">len(moves)</w:t>
      </w:r>
      <w:r>
        <w:rPr>
          <w:lang w:val="vi-VN"/>
        </w:rPr>
        <w:t xml:space="preserve">, tương ứng</w:t>
      </w:r>
      <w:r>
        <w:rPr>
          <w:lang w:val="vi-VN"/>
        </w:rPr>
        <w:t xml:space="preserve"> </w:t>
      </w:r>
      <w:r>
        <w:rPr>
          <w:rStyle w:val="VerbatimChar"/>
          <w:lang w:val="vi-VN"/>
        </w:rPr>
        <w:t xml:space="preserve">solution_length</w:t>
      </w:r>
      <w:r>
        <w:rPr>
          <w:lang w:val="vi-VN"/>
        </w:rPr>
        <w:t xml:space="preserve"> </w:t>
      </w:r>
      <w:r>
        <w:rPr>
          <w:lang w:val="vi-VN"/>
        </w:rPr>
        <w:t xml:space="preserve">của API. Mỗi phần tử là một trong tám hướng của</w:t>
      </w:r>
      <w:r>
        <w:rPr>
          <w:lang w:val="vi-VN"/>
        </w:rPr>
        <w:t xml:space="preserve"> </w:t>
      </w:r>
      <w:r>
        <w:rPr>
          <w:rStyle w:val="VerbatimChar"/>
          <w:lang w:val="vi-VN"/>
        </w:rPr>
        <w:t xml:space="preserve">SEARCH_ACTIONS</w:t>
      </w:r>
      <w:r>
        <w:rPr>
          <w:lang w:val="vi-VN"/>
        </w:rPr>
        <w:t xml:space="preserve">, không có SPACE. Cả hai ví dụ dưới đây đều dùng chi phí có trọng số khi so BFS và UCS.</w:t>
      </w:r>
      <w:r>
        <w:rPr>
          <w:lang w:val="vi-VN"/>
        </w:rPr>
        <w:t xml:space="preserve"> </w:t>
      </w:r>
      <w:r>
        <w:rPr>
          <w:rStyle w:val="VerbatimChar"/>
          <w:lang w:val="vi-VN"/>
        </w:rPr>
        <w:t xml:space="preserve">total_cost</w:t>
      </w:r>
      <w:r>
        <w:rPr>
          <w:lang w:val="vi-VN"/>
        </w:rPr>
        <w:t xml:space="preserve"> </w:t>
      </w:r>
      <w:r>
        <w:rPr>
          <w:lang w:val="vi-VN"/>
        </w:rPr>
        <w:t xml:space="preserve">gốc của BFS là số hành động lăn, còn</w:t>
      </w:r>
      <w:r>
        <w:rPr>
          <w:lang w:val="vi-VN"/>
        </w:rPr>
        <w:t xml:space="preserve"> </w:t>
      </w:r>
      <w:r>
        <w:rPr>
          <w:rStyle w:val="VerbatimChar"/>
          <w:lang w:val="vi-VN"/>
        </w:rPr>
        <w:t xml:space="preserve">path_cost</w:t>
      </w:r>
      <w:r>
        <w:rPr>
          <w:lang w:val="vi-VN"/>
        </w:rPr>
        <w:t xml:space="preserve"> </w:t>
      </w:r>
      <w:r>
        <w:rPr>
          <w:lang w:val="vi-VN"/>
        </w:rPr>
        <w:t xml:space="preserve">là cost chung theo P01.</w:t>
      </w:r>
    </w:p>
    <w:p>
      <w:pPr>
        <w:pStyle w:val="Heading1"/>
        <w:widowControl/>
      </w:pPr>
      <w:bookmarkStart w:id="10" w:name="_c96fb53352a15387ecd20c2484ac9a6d7df2204"/>
      <w:r>
        <w:rPr>
          <w:lang w:val="vi-VN"/>
        </w:rPr>
        <w:t xml:space="preserve">2 Ví dụ màn 2</w:t>
      </w:r>
      <w:bookmarkEnd w:id="10"/>
    </w:p>
    <w:p>
      <w:pPr>
        <w:pStyle w:val="Heading2"/>
        <w:widowControl/>
      </w:pPr>
      <w:bookmarkStart w:id="11" w:name="_72b8d48e2a54378e8be8dbed082b1132fc29713"/>
      <w:r>
        <w:rPr>
          <w:lang w:val="vi-VN"/>
        </w:rPr>
        <w:t xml:space="preserve">2.1 Trạng thái và chuỗi hành động</w:t>
      </w:r>
      <w:bookmarkEnd w:id="11"/>
    </w:p>
    <w:p>
      <w:pPr>
        <w:pStyle w:val="FirstParagraph"/>
        <w:widowControl/>
      </w:pPr>
      <w:r>
        <w:rPr>
          <w:lang w:val="vi-VN"/>
        </w:rPr>
        <w:t xml:space="preserve">Màn có ID</w:t>
      </w:r>
      <w:r>
        <w:rPr>
          <w:lang w:val="vi-VN"/>
        </w:rPr>
        <w:t xml:space="preserve"> </w:t>
      </w:r>
      <w:r>
        <w:rPr>
          <w:rStyle w:val="VerbatimChar"/>
          <w:lang w:val="vi-VN"/>
        </w:rPr>
        <w:t xml:space="preserve">2</w:t>
      </w:r>
      <w:r>
        <w:rPr>
          <w:lang w:val="vi-VN"/>
        </w:rPr>
        <w:t xml:space="preserve">, lấy từ</w:t>
      </w:r>
      <w:r>
        <w:rPr>
          <w:lang w:val="vi-VN"/>
        </w:rPr>
        <w:t xml:space="preserve"> </w:t>
      </w:r>
      <w:r>
        <w:rPr>
          <w:rStyle w:val="VerbatimChar"/>
          <w:lang w:val="vi-VN"/>
        </w:rPr>
        <w:t xml:space="preserve">Src/levels/level_02.json</w:t>
      </w:r>
      <w:r>
        <w:rPr>
          <w:lang w:val="vi-VN"/>
        </w:rPr>
        <w:t xml:space="preserve">. Vị trí xuất phát là</w:t>
      </w:r>
      <w:r>
        <w:rPr>
          <w:lang w:val="vi-VN"/>
        </w:rPr>
        <w:t xml:space="preserve"> </w:t>
      </w:r>
      <w:r>
        <w:rPr>
          <w:rStyle w:val="VerbatimChar"/>
          <w:lang w:val="vi-VN"/>
        </w:rPr>
        <w:t xml:space="preserve">(2,1)</w:t>
      </w:r>
      <w:r>
        <w:rPr>
          <w:lang w:val="vi-VN"/>
        </w:rPr>
        <w:t xml:space="preserve"> </w:t>
      </w:r>
      <w:r>
        <w:rPr>
          <w:lang w:val="vi-VN"/>
        </w:rPr>
        <w:t xml:space="preserve">và đích là</w:t>
      </w:r>
      <w:r>
        <w:rPr>
          <w:lang w:val="vi-VN"/>
        </w:rPr>
        <w:t xml:space="preserve"> </w:t>
      </w:r>
      <w:r>
        <w:rPr>
          <w:rStyle w:val="VerbatimChar"/>
          <w:lang w:val="vi-VN"/>
        </w:rPr>
        <w:t xml:space="preserve">(2,7)</w:t>
      </w:r>
      <w:r>
        <w:rPr>
          <w:lang w:val="vi-VN"/>
        </w:rPr>
        <w:t xml:space="preserve">. Chỉ số hàng, cột bắt đầu từ 0. Màn này không có cầu hoặc cơ chế tách khối. Các trường phụ giữ</w:t>
      </w:r>
      <w:r>
        <w:rPr>
          <w:lang w:val="vi-VN"/>
        </w:rPr>
        <w:t xml:space="preserve"> </w:t>
      </w:r>
      <w:r>
        <w:rPr>
          <w:rStyle w:val="VerbatimChar"/>
          <w:lang w:val="vi-VN"/>
        </w:rPr>
        <w:t xml:space="preserve">r2=c2=-1</w:t>
      </w:r>
      <w:r>
        <w:rPr>
          <w:lang w:val="vi-VN"/>
        </w:rPr>
        <w:t xml:space="preserve">,</w:t>
      </w:r>
      <w:r>
        <w:rPr>
          <w:lang w:val="vi-VN"/>
        </w:rPr>
        <w:t xml:space="preserve"> </w:t>
      </w:r>
      <w:r>
        <w:rPr>
          <w:rStyle w:val="VerbatimChar"/>
          <w:lang w:val="vi-VN"/>
        </w:rPr>
        <w:t xml:space="preserve">active_cube=0</w:t>
      </w:r>
      <w:r>
        <w:rPr>
          <w:lang w:val="vi-VN"/>
        </w:rPr>
        <w:t xml:space="preserve"> </w:t>
      </w:r>
      <w:r>
        <w:rPr>
          <w:lang w:val="vi-VN"/>
        </w:rPr>
        <w:t xml:space="preserve">và</w:t>
      </w:r>
      <w:r>
        <w:rPr>
          <w:lang w:val="vi-VN"/>
        </w:rPr>
        <w:t xml:space="preserve"> </w:t>
      </w:r>
      <w:r>
        <w:rPr>
          <w:rStyle w:val="VerbatimChar"/>
          <w:lang w:val="vi-VN"/>
        </w:rPr>
        <w:t xml:space="preserve">bridges=()</w:t>
      </w:r>
      <w:r>
        <w:rPr>
          <w:lang w:val="vi-VN"/>
        </w:rPr>
        <w:t xml:space="preserve">. [2]</w:t>
      </w:r>
    </w:p>
    <w:p>
      <w:pPr>
        <w:pStyle w:val="BodyText"/>
        <w:widowControl/>
      </w:pPr>
      <w:r>
        <w:rPr>
          <w:lang w:val="vi-VN"/>
        </w:rPr>
        <w:t xml:space="preserve">Ký hiệu</w:t>
      </w:r>
      <w:r>
        <w:rPr>
          <w:lang w:val="vi-VN"/>
        </w:rPr>
        <w:t xml:space="preserve"> </w:t>
      </w:r>
      <w:r>
        <w:rPr>
          <w:rStyle w:val="VerbatimChar"/>
          <w:lang w:val="vi-VN"/>
        </w:rPr>
        <w:t xml:space="preserve">S(r,c)</w:t>
      </w:r>
      <w:r>
        <w:rPr>
          <w:lang w:val="vi-VN"/>
        </w:rPr>
        <w:t xml:space="preserve"> </w:t>
      </w:r>
      <w:r>
        <w:rPr>
          <w:lang w:val="vi-VN"/>
        </w:rPr>
        <w:t xml:space="preserve">là khối đứng thẳng,</w:t>
      </w:r>
      <w:r>
        <w:rPr>
          <w:lang w:val="vi-VN"/>
        </w:rPr>
        <w:t xml:space="preserve"> </w:t>
      </w:r>
      <w:r>
        <w:rPr>
          <w:rStyle w:val="VerbatimChar"/>
          <w:lang w:val="vi-VN"/>
        </w:rPr>
        <w:t xml:space="preserve">H(r,c)</w:t>
      </w:r>
      <w:r>
        <w:rPr>
          <w:lang w:val="vi-VN"/>
        </w:rPr>
        <w:t xml:space="preserve"> </w:t>
      </w:r>
      <w:r>
        <w:rPr>
          <w:lang w:val="vi-VN"/>
        </w:rPr>
        <w:t xml:space="preserve">là khối nằm ngang. Với</w:t>
      </w:r>
      <w:r>
        <w:rPr>
          <w:lang w:val="vi-VN"/>
        </w:rPr>
        <w:t xml:space="preserve"> </w:t>
      </w:r>
      <w:r>
        <w:rPr>
          <w:rStyle w:val="VerbatimChar"/>
          <w:lang w:val="vi-VN"/>
        </w:rPr>
        <w:t xml:space="preserve">H(r,c)</w:t>
      </w:r>
      <w:r>
        <w:rPr>
          <w:lang w:val="vi-VN"/>
        </w:rPr>
        <w:t xml:space="preserve">, khối chiếm</w:t>
      </w:r>
      <w:r>
        <w:rPr>
          <w:lang w:val="vi-VN"/>
        </w:rPr>
        <w:t xml:space="preserve"> </w:t>
      </w:r>
      <w:r>
        <w:rPr>
          <w:rStyle w:val="VerbatimChar"/>
          <w:lang w:val="vi-VN"/>
        </w:rPr>
        <w:t xml:space="preserve">(r,c)</w:t>
      </w:r>
      <w:r>
        <w:rPr>
          <w:lang w:val="vi-VN"/>
        </w:rPr>
        <w:t xml:space="preserve"> </w:t>
      </w:r>
      <w:r>
        <w:rPr>
          <w:lang w:val="vi-VN"/>
        </w:rPr>
        <w:t xml:space="preserve">và</w:t>
      </w:r>
      <w:r>
        <w:rPr>
          <w:lang w:val="vi-VN"/>
        </w:rPr>
        <w:t xml:space="preserve"> </w:t>
      </w:r>
      <w:r>
        <w:rPr>
          <w:rStyle w:val="VerbatimChar"/>
          <w:lang w:val="vi-VN"/>
        </w:rPr>
        <w:t xml:space="preserve">(r,c+1)</w:t>
      </w:r>
      <w:r>
        <w:rPr>
          <w:lang w:val="vi-VN"/>
        </w:rPr>
        <w:t xml:space="preserve">. Trạng thái đầu là</w:t>
      </w:r>
      <w:r>
        <w:rPr>
          <w:lang w:val="vi-VN"/>
        </w:rPr>
        <w:t xml:space="preserve"> </w:t>
      </w:r>
      <w:r>
        <w:rPr>
          <w:rStyle w:val="VerbatimChar"/>
          <w:lang w:val="vi-VN"/>
        </w:rPr>
        <w:t xml:space="preserve">S(2,1)</w:t>
      </w:r>
      <w:r>
        <w:rPr>
          <w:lang w:val="vi-VN"/>
        </w:rPr>
        <w:t xml:space="preserve">. UCS và BFS hiện trả cùng chuỗi:</w:t>
      </w:r>
    </w:p>
    <w:p>
      <w:pPr>
        <w:pStyle w:val="SourceCode"/>
        <w:keepNext/>
        <w:widowControl/>
        <w:spacing w:after="0" w:line="240" w:lineRule="auto"/>
      </w:pPr>
      <w:r>
        <w:rPr>
          <w:rStyle w:val="VerbatimChar"/>
          <w:lang w:val="vi-VN"/>
        </w:rPr>
        <w:t xml:space="preserve">RIGHT → UP → RIGHT → RIGHT → DOWN → RIGHT</w:t>
      </w:r>
    </w:p>
    <w:p>
      <w:pPr>
        <w:pStyle w:val="Heading2"/>
        <w:widowControl/>
      </w:pPr>
      <w:bookmarkStart w:id="12" w:name="_9ba6ec59ec5d14c598c023a456ac8c846f74003"/>
      <w:r>
        <w:rPr>
          <w:lang w:val="vi-VN"/>
        </w:rPr>
        <w:t xml:space="preserve">2.2 Bảng từng hành động</w:t>
      </w:r>
      <w:bookmarkEnd w:id="12"/>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567"/>
        <w:gridCol w:w="1191"/>
        <w:gridCol w:w="3402"/>
        <w:gridCol w:w="1077"/>
        <w:gridCol w:w="1644"/>
        <w:gridCol w:w="1644"/>
      </w:tblGrid>
      <w:tr>
        <w:trPr>
          <w:tblHeader w:val="on"/>
          <w:cantSplit/>
          <w:tblHeader/>
        </w:trPr>
        <w:tc>
          <w:tcPr>
            <w:tcW w:type="dxa" w:w="567"/>
            <w:vAlign w:val="center"/>
            <w:shd w:fill="E8EEF3"/>
          </w:tcPr>
          <w:p>
            <w:pPr>
              <w:pStyle w:val="Compact"/>
              <w:spacing w:line="240" w:lineRule="auto" w:after="60" w:before="60"/>
              <w:jc w:val="right"/>
            </w:pPr>
            <w:r>
              <w:rPr>
                <w:b/>
                <w:color w:val="000000"/>
                <w:sz w:val="21"/>
                <w:lang w:val="vi-VN"/>
              </w:rPr>
              <w:t xml:space="preserve">Bước</w:t>
            </w:r>
          </w:p>
        </w:tc>
        <w:tc>
          <w:tcPr>
            <w:tcW w:type="dxa" w:w="1191"/>
            <w:vAlign w:val="center"/>
            <w:shd w:fill="E8EEF3"/>
          </w:tcPr>
          <w:p>
            <w:pPr>
              <w:pStyle w:val="Compact"/>
              <w:spacing w:line="240" w:lineRule="auto" w:after="60" w:before="60"/>
            </w:pPr>
            <w:r>
              <w:rPr>
                <w:b/>
                <w:color w:val="000000"/>
                <w:sz w:val="21"/>
                <w:lang w:val="vi-VN"/>
              </w:rPr>
              <w:t xml:space="preserve">Hành động</w:t>
            </w:r>
          </w:p>
        </w:tc>
        <w:tc>
          <w:tcPr>
            <w:tcW w:type="dxa" w:w="3402"/>
            <w:vAlign w:val="center"/>
            <w:shd w:fill="E8EEF3"/>
          </w:tcPr>
          <w:p>
            <w:pPr>
              <w:pStyle w:val="Compact"/>
              <w:spacing w:line="240" w:lineRule="auto" w:after="60" w:before="60"/>
            </w:pPr>
            <w:r>
              <w:rPr>
                <w:b/>
                <w:color w:val="000000"/>
                <w:sz w:val="21"/>
                <w:lang w:val="vi-VN"/>
              </w:rPr>
              <w:t xml:space="preserve">Trạng thái sau</w:t>
            </w:r>
          </w:p>
        </w:tc>
        <w:tc>
          <w:tcPr>
            <w:tcW w:type="dxa" w:w="1077"/>
            <w:vAlign w:val="center"/>
            <w:shd w:fill="E8EEF3"/>
          </w:tcPr>
          <w:p>
            <w:pPr>
              <w:pStyle w:val="Compact"/>
              <w:spacing w:line="240" w:lineRule="auto" w:after="60" w:before="60"/>
              <w:jc w:val="right"/>
            </w:pPr>
            <w:r>
              <w:rPr>
                <w:b/>
                <w:color w:val="000000"/>
                <w:sz w:val="21"/>
                <w:lang w:val="vi-VN"/>
              </w:rPr>
              <w:t xml:space="preserve">Số ô cam k</w:t>
            </w:r>
          </w:p>
        </w:tc>
        <w:tc>
          <w:tcPr>
            <w:tcW w:type="dxa" w:w="1644"/>
            <w:vAlign w:val="center"/>
            <w:shd w:fill="E8EEF3"/>
          </w:tcPr>
          <w:p>
            <w:pPr>
              <w:pStyle w:val="Compact"/>
              <w:spacing w:line="240" w:lineRule="auto" w:after="60" w:before="60"/>
              <w:jc w:val="right"/>
            </w:pPr>
            <w:r>
              <w:rPr>
                <w:b/>
                <w:color w:val="000000"/>
                <w:sz w:val="21"/>
                <w:lang w:val="vi-VN"/>
              </w:rPr>
              <w:t xml:space="preserve">Chi phí bước</w:t>
            </w:r>
          </w:p>
        </w:tc>
        <w:tc>
          <w:tcPr>
            <w:tcW w:type="dxa" w:w="1644"/>
            <w:vAlign w:val="center"/>
            <w:shd w:fill="E8EEF3"/>
          </w:tcPr>
          <w:p>
            <w:pPr>
              <w:pStyle w:val="Compact"/>
              <w:spacing w:line="240" w:lineRule="auto" w:after="60" w:before="60"/>
              <w:jc w:val="right"/>
            </w:pPr>
            <w:r>
              <w:rPr>
                <w:b/>
                <w:color w:val="000000"/>
                <w:sz w:val="21"/>
                <w:lang w:val="vi-VN"/>
              </w:rPr>
              <w:t xml:space="preserve">Tích lũy g</w:t>
            </w:r>
          </w:p>
        </w:tc>
      </w:tr>
      <w:tr>
        <w:trPr>
          <w:cantSplit/>
        </w:trPr>
        <w:tc>
          <w:tcPr>
            <w:tcW w:type="dxa" w:w="567"/>
            <w:vAlign w:val="center"/>
          </w:tcPr>
          <w:p>
            <w:pPr>
              <w:pStyle w:val="Compact"/>
              <w:spacing w:line="240" w:lineRule="auto" w:after="60" w:before="60"/>
              <w:jc w:val="right"/>
            </w:pPr>
            <w:r>
              <w:rPr>
                <w:color w:val="000000"/>
                <w:sz w:val="21"/>
                <w:lang w:val="vi-VN"/>
              </w:rPr>
              <w:t xml:space="preserve">1</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H(2,2)</w:t>
            </w:r>
          </w:p>
        </w:tc>
        <w:tc>
          <w:tcPr>
            <w:tcW w:type="dxa" w:w="1077"/>
            <w:vAlign w:val="center"/>
          </w:tcPr>
          <w:p>
            <w:pPr>
              <w:pStyle w:val="Compact"/>
              <w:spacing w:line="240" w:lineRule="auto" w:after="60" w:before="60"/>
              <w:jc w:val="right"/>
            </w:pPr>
            <w:r>
              <w:rPr>
                <w:color w:val="000000"/>
                <w:sz w:val="21"/>
                <w:lang w:val="vi-VN"/>
              </w:rPr>
              <w:t xml:space="preserve">2</w:t>
            </w:r>
          </w:p>
        </w:tc>
        <w:tc>
          <w:tcPr>
            <w:tcW w:type="dxa" w:w="1644"/>
            <w:vAlign w:val="center"/>
          </w:tcPr>
          <w:p>
            <w:pPr>
              <w:pStyle w:val="Compact"/>
              <w:spacing w:line="240" w:lineRule="auto" w:after="60" w:before="60"/>
              <w:jc w:val="right"/>
            </w:pPr>
            <w:r>
              <w:rPr>
                <w:color w:val="000000"/>
                <w:sz w:val="21"/>
                <w:lang w:val="vi-VN"/>
              </w:rPr>
              <w:t xml:space="preserve">2,0</w:t>
            </w:r>
          </w:p>
        </w:tc>
        <w:tc>
          <w:tcPr>
            <w:tcW w:type="dxa" w:w="1644"/>
            <w:vAlign w:val="center"/>
          </w:tcPr>
          <w:p>
            <w:pPr>
              <w:pStyle w:val="Compact"/>
              <w:spacing w:line="240" w:lineRule="auto" w:after="60" w:before="60"/>
              <w:jc w:val="right"/>
            </w:pPr>
            <w:r>
              <w:rPr>
                <w:color w:val="000000"/>
                <w:sz w:val="21"/>
                <w:lang w:val="vi-VN"/>
              </w:rPr>
              <w:t xml:space="preserve">2,0</w:t>
            </w:r>
          </w:p>
        </w:tc>
      </w:tr>
      <w:tr>
        <w:trPr>
          <w:cantSplit/>
        </w:trPr>
        <w:tc>
          <w:tcPr>
            <w:tcW w:type="dxa" w:w="567"/>
            <w:vAlign w:val="center"/>
          </w:tcPr>
          <w:p>
            <w:pPr>
              <w:pStyle w:val="Compact"/>
              <w:spacing w:line="240" w:lineRule="auto" w:after="60" w:before="60"/>
              <w:jc w:val="right"/>
            </w:pPr>
            <w:r>
              <w:rPr>
                <w:color w:val="000000"/>
                <w:sz w:val="21"/>
                <w:lang w:val="vi-VN"/>
              </w:rPr>
              <w:t xml:space="preserve">2</w:t>
            </w:r>
          </w:p>
        </w:tc>
        <w:tc>
          <w:tcPr>
            <w:tcW w:type="dxa" w:w="1191"/>
            <w:vAlign w:val="center"/>
          </w:tcPr>
          <w:p>
            <w:pPr>
              <w:pStyle w:val="Compact"/>
              <w:spacing w:line="240" w:lineRule="auto" w:after="60" w:before="60"/>
            </w:pPr>
            <w:r>
              <w:rPr>
                <w:color w:val="000000"/>
                <w:sz w:val="21"/>
                <w:lang w:val="vi-VN"/>
              </w:rPr>
              <w:t xml:space="preserve">UP</w:t>
            </w:r>
          </w:p>
        </w:tc>
        <w:tc>
          <w:tcPr>
            <w:tcW w:type="dxa" w:w="3402"/>
            <w:vAlign w:val="center"/>
          </w:tcPr>
          <w:p>
            <w:pPr>
              <w:pStyle w:val="Compact"/>
              <w:spacing w:line="240" w:lineRule="auto" w:after="60" w:before="60"/>
            </w:pPr>
            <w:r>
              <w:rPr>
                <w:color w:val="000000"/>
                <w:sz w:val="21"/>
                <w:lang w:val="vi-VN"/>
              </w:rPr>
              <w:t xml:space="preserve">H(1,2)</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3,0</w:t>
            </w:r>
          </w:p>
        </w:tc>
      </w:tr>
      <w:tr>
        <w:trPr>
          <w:cantSplit/>
        </w:trPr>
        <w:tc>
          <w:tcPr>
            <w:tcW w:type="dxa" w:w="567"/>
            <w:vAlign w:val="center"/>
          </w:tcPr>
          <w:p>
            <w:pPr>
              <w:pStyle w:val="Compact"/>
              <w:spacing w:line="240" w:lineRule="auto" w:after="60" w:before="60"/>
              <w:jc w:val="right"/>
            </w:pPr>
            <w:r>
              <w:rPr>
                <w:color w:val="000000"/>
                <w:sz w:val="21"/>
                <w:lang w:val="vi-VN"/>
              </w:rPr>
              <w:t xml:space="preserve">3</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S(1,4)</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4,0</w:t>
            </w:r>
          </w:p>
        </w:tc>
      </w:tr>
      <w:tr>
        <w:trPr>
          <w:cantSplit/>
        </w:trPr>
        <w:tc>
          <w:tcPr>
            <w:tcW w:type="dxa" w:w="567"/>
            <w:vAlign w:val="center"/>
          </w:tcPr>
          <w:p>
            <w:pPr>
              <w:pStyle w:val="Compact"/>
              <w:spacing w:line="240" w:lineRule="auto" w:after="60" w:before="60"/>
              <w:jc w:val="right"/>
            </w:pPr>
            <w:r>
              <w:rPr>
                <w:color w:val="000000"/>
                <w:sz w:val="21"/>
                <w:lang w:val="vi-VN"/>
              </w:rPr>
              <w:t xml:space="preserve">4</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H(1,5)</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5,0</w:t>
            </w:r>
          </w:p>
        </w:tc>
      </w:tr>
      <w:tr>
        <w:trPr>
          <w:cantSplit/>
        </w:trPr>
        <w:tc>
          <w:tcPr>
            <w:tcW w:type="dxa" w:w="567"/>
            <w:vAlign w:val="center"/>
          </w:tcPr>
          <w:p>
            <w:pPr>
              <w:pStyle w:val="Compact"/>
              <w:spacing w:line="240" w:lineRule="auto" w:after="60" w:before="60"/>
              <w:jc w:val="right"/>
            </w:pPr>
            <w:r>
              <w:rPr>
                <w:color w:val="000000"/>
                <w:sz w:val="21"/>
                <w:lang w:val="vi-VN"/>
              </w:rPr>
              <w:t xml:space="preserve">5</w:t>
            </w:r>
          </w:p>
        </w:tc>
        <w:tc>
          <w:tcPr>
            <w:tcW w:type="dxa" w:w="1191"/>
            <w:vAlign w:val="center"/>
          </w:tcPr>
          <w:p>
            <w:pPr>
              <w:pStyle w:val="Compact"/>
              <w:spacing w:line="240" w:lineRule="auto" w:after="60" w:before="60"/>
            </w:pPr>
            <w:r>
              <w:rPr>
                <w:color w:val="000000"/>
                <w:sz w:val="21"/>
                <w:lang w:val="vi-VN"/>
              </w:rPr>
              <w:t xml:space="preserve">DOWN</w:t>
            </w:r>
          </w:p>
        </w:tc>
        <w:tc>
          <w:tcPr>
            <w:tcW w:type="dxa" w:w="3402"/>
            <w:vAlign w:val="center"/>
          </w:tcPr>
          <w:p>
            <w:pPr>
              <w:pStyle w:val="Compact"/>
              <w:spacing w:line="240" w:lineRule="auto" w:after="60" w:before="60"/>
            </w:pPr>
            <w:r>
              <w:rPr>
                <w:color w:val="000000"/>
                <w:sz w:val="21"/>
                <w:lang w:val="vi-VN"/>
              </w:rPr>
              <w:t xml:space="preserve">H(2,5)</w:t>
            </w:r>
          </w:p>
        </w:tc>
        <w:tc>
          <w:tcPr>
            <w:tcW w:type="dxa" w:w="1077"/>
            <w:vAlign w:val="center"/>
          </w:tcPr>
          <w:p>
            <w:pPr>
              <w:pStyle w:val="Compact"/>
              <w:spacing w:line="240" w:lineRule="auto" w:after="60" w:before="60"/>
              <w:jc w:val="right"/>
            </w:pPr>
            <w:r>
              <w:rPr>
                <w:color w:val="000000"/>
                <w:sz w:val="21"/>
                <w:lang w:val="vi-VN"/>
              </w:rPr>
              <w:t xml:space="preserve">1</w:t>
            </w:r>
          </w:p>
        </w:tc>
        <w:tc>
          <w:tcPr>
            <w:tcW w:type="dxa" w:w="1644"/>
            <w:vAlign w:val="center"/>
          </w:tcPr>
          <w:p>
            <w:pPr>
              <w:pStyle w:val="Compact"/>
              <w:spacing w:line="240" w:lineRule="auto" w:after="60" w:before="60"/>
              <w:jc w:val="right"/>
            </w:pPr>
            <w:r>
              <w:rPr>
                <w:color w:val="000000"/>
                <w:sz w:val="21"/>
                <w:lang w:val="vi-VN"/>
              </w:rPr>
              <w:t xml:space="preserve">1,5</w:t>
            </w:r>
          </w:p>
        </w:tc>
        <w:tc>
          <w:tcPr>
            <w:tcW w:type="dxa" w:w="1644"/>
            <w:vAlign w:val="center"/>
          </w:tcPr>
          <w:p>
            <w:pPr>
              <w:pStyle w:val="Compact"/>
              <w:spacing w:line="240" w:lineRule="auto" w:after="60" w:before="60"/>
              <w:jc w:val="right"/>
            </w:pPr>
            <w:r>
              <w:rPr>
                <w:color w:val="000000"/>
                <w:sz w:val="21"/>
                <w:lang w:val="vi-VN"/>
              </w:rPr>
              <w:t xml:space="preserve">6,5</w:t>
            </w:r>
          </w:p>
        </w:tc>
      </w:tr>
      <w:tr>
        <w:trPr>
          <w:cantSplit/>
        </w:trPr>
        <w:tc>
          <w:tcPr>
            <w:tcW w:type="dxa" w:w="567"/>
            <w:vAlign w:val="center"/>
          </w:tcPr>
          <w:p>
            <w:pPr>
              <w:pStyle w:val="Compact"/>
              <w:spacing w:line="240" w:lineRule="auto" w:after="60" w:before="60"/>
              <w:jc w:val="right"/>
            </w:pPr>
            <w:r>
              <w:rPr>
                <w:color w:val="000000"/>
                <w:sz w:val="21"/>
                <w:lang w:val="vi-VN"/>
              </w:rPr>
              <w:t xml:space="preserve">6</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S(2,7), đích</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7,5</w:t>
            </w:r>
          </w:p>
        </w:tc>
      </w:tr>
    </w:tbl>
    <w:p>
      <w:pPr>
        <w:pStyle w:val="FirstParagraph"/>
        <w:widowControl/>
      </w:pPr>
      <w:r>
        <w:rPr>
          <w:lang w:val="vi-VN"/>
        </w:rPr>
        <w:t xml:space="preserve">Ở bước 1, khối nằm trên hai ô cam</w:t>
      </w:r>
      <w:r>
        <w:rPr>
          <w:lang w:val="vi-VN"/>
        </w:rPr>
        <w:t xml:space="preserve"> </w:t>
      </w:r>
      <w:r>
        <w:rPr>
          <w:rStyle w:val="VerbatimChar"/>
          <w:lang w:val="vi-VN"/>
        </w:rPr>
        <w:t xml:space="preserve">(2,2)</w:t>
      </w:r>
      <w:r>
        <w:rPr>
          <w:lang w:val="vi-VN"/>
        </w:rPr>
        <w:t xml:space="preserve"> </w:t>
      </w:r>
      <w:r>
        <w:rPr>
          <w:lang w:val="vi-VN"/>
        </w:rPr>
        <w:t xml:space="preserve">và</w:t>
      </w:r>
      <w:r>
        <w:rPr>
          <w:lang w:val="vi-VN"/>
        </w:rPr>
        <w:t xml:space="preserve"> </w:t>
      </w:r>
      <w:r>
        <w:rPr>
          <w:rStyle w:val="VerbatimChar"/>
          <w:lang w:val="vi-VN"/>
        </w:rPr>
        <w:t xml:space="preserve">(2,3)</w:t>
      </w:r>
      <w:r>
        <w:rPr>
          <w:lang w:val="vi-VN"/>
        </w:rPr>
        <w:t xml:space="preserve">, nên cost bằng 2. Ở bước 5, chỉ ô</w:t>
      </w:r>
      <w:r>
        <w:rPr>
          <w:lang w:val="vi-VN"/>
        </w:rPr>
        <w:t xml:space="preserve"> </w:t>
      </w:r>
      <w:r>
        <w:rPr>
          <w:rStyle w:val="VerbatimChar"/>
          <w:lang w:val="vi-VN"/>
        </w:rPr>
        <w:t xml:space="preserve">(2,5)</w:t>
      </w:r>
      <w:r>
        <w:rPr>
          <w:lang w:val="vi-VN"/>
        </w:rPr>
        <w:t xml:space="preserve"> </w:t>
      </w:r>
      <w:r>
        <w:rPr>
          <w:lang w:val="vi-VN"/>
        </w:rPr>
        <w:t xml:space="preserve">là gạch cam, nên cost bằng 1,5. Bước cuối đứng trên ô đích mã 9 nên vẫn có chi phí cơ bản bằng 1.</w:t>
      </w:r>
    </w:p>
    <w:p>
      <w:pPr>
        <w:pStyle w:val="BodyText"/>
        <w:widowControl/>
      </w:pPr>
      <w:r>
        <w:rPr>
          <w:lang w:val="vi-VN"/>
        </w:rPr>
        <w:t xml:space="preserve">Tổng lượt tiếp xúc ô cam là</w:t>
      </w:r>
      <w:r>
        <w:rPr>
          <w:lang w:val="vi-VN"/>
        </w:rPr>
        <w:t xml:space="preserve"> </w:t>
      </w:r>
      <m:oMath>
        <m:r>
          <m:t>2</m:t>
        </m:r>
        <m:r>
          <m:rPr>
            <m:sty m:val="p"/>
          </m:rPr>
          <m:t>+</m:t>
        </m:r>
        <m:r>
          <m:t>1</m:t>
        </m:r>
        <m:r>
          <m:rPr>
            <m:sty m:val="p"/>
          </m:rPr>
          <m:t>=</m:t>
        </m:r>
        <m:r>
          <m:t>3</m:t>
        </m:r>
      </m:oMath>
      <w:r>
        <w:rPr>
          <w:lang w:val="vi-VN"/>
        </w:rPr>
        <w:t xml:space="preserve">. Vì có 6 hành động, chi phí tính tay bằng</w:t>
      </w:r>
      <w:r>
        <w:rPr>
          <w:lang w:val="vi-VN"/>
        </w:rPr>
        <w:t xml:space="preserve"> </w:t>
      </w:r>
      <m:oMath>
        <m:r>
          <m:t>6</m:t>
        </m:r>
        <m:r>
          <m:rPr>
            <m:sty m:val="p"/>
          </m:rPr>
          <m:t>+</m:t>
        </m:r>
        <m:r>
          <m:t>0.5</m:t>
        </m:r>
        <m:r>
          <m:rPr>
            <m:sty m:val="p"/>
          </m:rPr>
          <m:t>×</m:t>
        </m:r>
        <m:r>
          <m:t>3</m:t>
        </m:r>
        <m:r>
          <m:rPr>
            <m:sty m:val="p"/>
          </m:rPr>
          <m:t>=</m:t>
        </m:r>
        <m:r>
          <m:t>7.5</m:t>
        </m:r>
      </m:oMath>
      <w:r>
        <w:rPr>
          <w:lang w:val="vi-VN"/>
        </w:rPr>
        <w:t xml:space="preserve">. Replay xác nhận đường đi hợp lệ và cùng tổng chi phí 7,5. Mốc này cũng khớp</w:t>
      </w:r>
      <w:r>
        <w:rPr>
          <w:lang w:val="vi-VN"/>
        </w:rPr>
        <w:t xml:space="preserve"> </w:t>
      </w:r>
      <w:r>
        <w:rPr>
          <w:rStyle w:val="VerbatimChar"/>
          <w:lang w:val="vi-VN"/>
        </w:rPr>
        <w:t xml:space="preserve">ucs_cost</w:t>
      </w:r>
      <w:r>
        <w:rPr>
          <w:lang w:val="vi-VN"/>
        </w:rPr>
        <w:t xml:space="preserve"> </w:t>
      </w:r>
      <w:r>
        <w:rPr>
          <w:lang w:val="vi-VN"/>
        </w:rPr>
        <w:t xml:space="preserve">của ca kiểm thử</w:t>
      </w:r>
      <w:r>
        <w:rPr>
          <w:lang w:val="vi-VN"/>
        </w:rPr>
        <w:t xml:space="preserve"> </w:t>
      </w:r>
      <w:r>
        <w:rPr>
          <w:rStyle w:val="VerbatimChar"/>
          <w:lang w:val="vi-VN"/>
        </w:rPr>
        <w:t xml:space="preserve">2</w:t>
      </w:r>
      <w:r>
        <w:rPr>
          <w:lang w:val="vi-VN"/>
        </w:rPr>
        <w:t xml:space="preserve">. [2]</w:t>
      </w:r>
    </w:p>
    <w:p>
      <w:pPr>
        <w:pStyle w:val="Heading2"/>
        <w:widowControl/>
      </w:pPr>
      <w:bookmarkStart w:id="13" w:name="_0f12b6536b321891875b66d5323868aaad6c65d"/>
      <w:r>
        <w:rPr>
          <w:lang w:val="vi-VN"/>
        </w:rPr>
        <w:t xml:space="preserve">2.3 So sánh kết quả trả về</w:t>
      </w:r>
      <w:bookmarkEnd w:id="13"/>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247"/>
        <w:gridCol w:w="1701"/>
        <w:gridCol w:w="1701"/>
        <w:gridCol w:w="2098"/>
        <w:gridCol w:w="2778"/>
      </w:tblGrid>
      <w:tr>
        <w:trPr>
          <w:tblHeader w:val="on"/>
          <w:cantSplit/>
          <w:tblHeader/>
        </w:trPr>
        <w:tc>
          <w:tcPr>
            <w:tcW w:type="dxa" w:w="1247"/>
            <w:vAlign w:val="center"/>
            <w:shd w:fill="E8EEF3"/>
          </w:tcPr>
          <w:p>
            <w:pPr>
              <w:pStyle w:val="Compact"/>
              <w:spacing w:line="240" w:lineRule="auto" w:after="60" w:before="60"/>
            </w:pPr>
            <w:r>
              <w:rPr>
                <w:b/>
                <w:color w:val="000000"/>
                <w:sz w:val="21"/>
                <w:lang w:val="vi-VN"/>
              </w:rPr>
              <w:t xml:space="preserve">Solver</w:t>
            </w:r>
          </w:p>
        </w:tc>
        <w:tc>
          <w:tcPr>
            <w:tcW w:type="dxa" w:w="1701"/>
            <w:vAlign w:val="center"/>
            <w:shd w:fill="E8EEF3"/>
          </w:tcPr>
          <w:p>
            <w:pPr>
              <w:pStyle w:val="Compact"/>
              <w:spacing w:line="240" w:lineRule="auto" w:after="60" w:before="60"/>
              <w:jc w:val="right"/>
            </w:pPr>
            <w:r>
              <w:rPr>
                <w:b/>
                <w:color w:val="000000"/>
                <w:sz w:val="21"/>
                <w:lang w:val="vi-VN"/>
              </w:rPr>
              <w:t xml:space="preserve">Số hành động</w:t>
            </w:r>
          </w:p>
        </w:tc>
        <w:tc>
          <w:tcPr>
            <w:tcW w:type="dxa" w:w="1701"/>
            <w:vAlign w:val="center"/>
            <w:shd w:fill="E8EEF3"/>
          </w:tcPr>
          <w:p>
            <w:pPr>
              <w:pStyle w:val="Compact"/>
              <w:spacing w:line="240" w:lineRule="auto" w:after="60" w:before="60"/>
              <w:jc w:val="right"/>
            </w:pPr>
            <w:r>
              <w:rPr>
                <w:b/>
                <w:color w:val="000000"/>
                <w:sz w:val="21"/>
                <w:lang w:val="vi-VN"/>
              </w:rPr>
              <w:t xml:space="preserve">Số bước lăn</w:t>
            </w:r>
          </w:p>
        </w:tc>
        <w:tc>
          <w:tcPr>
            <w:tcW w:type="dxa" w:w="2098"/>
            <w:vAlign w:val="center"/>
            <w:shd w:fill="E8EEF3"/>
          </w:tcPr>
          <w:p>
            <w:pPr>
              <w:pStyle w:val="Compact"/>
              <w:spacing w:line="240" w:lineRule="auto" w:after="60" w:before="60"/>
              <w:jc w:val="right"/>
            </w:pPr>
            <w:r>
              <w:rPr>
                <w:b/>
                <w:color w:val="000000"/>
                <w:sz w:val="21"/>
                <w:lang w:val="vi-VN"/>
              </w:rPr>
              <w:t xml:space="preserve">total_cost gốc</w:t>
            </w:r>
          </w:p>
        </w:tc>
        <w:tc>
          <w:tcPr>
            <w:tcW w:type="dxa" w:w="2778"/>
            <w:vAlign w:val="center"/>
            <w:shd w:fill="E8EEF3"/>
          </w:tcPr>
          <w:p>
            <w:pPr>
              <w:pStyle w:val="Compact"/>
              <w:spacing w:line="240" w:lineRule="auto" w:after="60" w:before="60"/>
              <w:jc w:val="right"/>
            </w:pPr>
            <w:r>
              <w:rPr>
                <w:b/>
                <w:color w:val="000000"/>
                <w:sz w:val="21"/>
                <w:lang w:val="vi-VN"/>
              </w:rPr>
              <w:t xml:space="preserve">path_cost theo P01</w:t>
            </w:r>
          </w:p>
        </w:tc>
      </w:tr>
      <w:tr>
        <w:trPr>
          <w:cantSplit/>
        </w:trPr>
        <w:tc>
          <w:tcPr>
            <w:tcW w:type="dxa" w:w="1247"/>
            <w:vAlign w:val="center"/>
          </w:tcPr>
          <w:p>
            <w:pPr>
              <w:pStyle w:val="Compact"/>
              <w:spacing w:line="240" w:lineRule="auto" w:after="60" w:before="60"/>
            </w:pPr>
            <w:r>
              <w:rPr>
                <w:color w:val="000000"/>
                <w:sz w:val="21"/>
                <w:lang w:val="vi-VN"/>
              </w:rPr>
              <w:t xml:space="preserve">BFS</w:t>
            </w:r>
          </w:p>
        </w:tc>
        <w:tc>
          <w:tcPr>
            <w:tcW w:type="dxa" w:w="1701"/>
            <w:vAlign w:val="center"/>
          </w:tcPr>
          <w:p>
            <w:pPr>
              <w:pStyle w:val="Compact"/>
              <w:spacing w:line="240" w:lineRule="auto" w:after="60" w:before="60"/>
              <w:jc w:val="right"/>
            </w:pPr>
            <w:r>
              <w:rPr>
                <w:color w:val="000000"/>
                <w:sz w:val="21"/>
                <w:lang w:val="vi-VN"/>
              </w:rPr>
              <w:t xml:space="preserve">6</w:t>
            </w:r>
          </w:p>
        </w:tc>
        <w:tc>
          <w:tcPr>
            <w:tcW w:type="dxa" w:w="1701"/>
            <w:vAlign w:val="center"/>
          </w:tcPr>
          <w:p>
            <w:pPr>
              <w:pStyle w:val="Compact"/>
              <w:spacing w:line="240" w:lineRule="auto" w:after="60" w:before="60"/>
              <w:jc w:val="right"/>
            </w:pPr>
            <w:r>
              <w:rPr>
                <w:color w:val="000000"/>
                <w:sz w:val="21"/>
                <w:lang w:val="vi-VN"/>
              </w:rPr>
              <w:t xml:space="preserve">6</w:t>
            </w:r>
          </w:p>
        </w:tc>
        <w:tc>
          <w:tcPr>
            <w:tcW w:type="dxa" w:w="2098"/>
            <w:vAlign w:val="center"/>
          </w:tcPr>
          <w:p>
            <w:pPr>
              <w:pStyle w:val="Compact"/>
              <w:spacing w:line="240" w:lineRule="auto" w:after="60" w:before="60"/>
              <w:jc w:val="right"/>
            </w:pPr>
            <w:r>
              <w:rPr>
                <w:color w:val="000000"/>
                <w:sz w:val="21"/>
                <w:lang w:val="vi-VN"/>
              </w:rPr>
              <w:t xml:space="preserve">6,0</w:t>
            </w:r>
          </w:p>
        </w:tc>
        <w:tc>
          <w:tcPr>
            <w:tcW w:type="dxa" w:w="2778"/>
            <w:vAlign w:val="center"/>
          </w:tcPr>
          <w:p>
            <w:pPr>
              <w:pStyle w:val="Compact"/>
              <w:spacing w:line="240" w:lineRule="auto" w:after="60" w:before="60"/>
              <w:jc w:val="right"/>
            </w:pPr>
            <w:r>
              <w:rPr>
                <w:color w:val="000000"/>
                <w:sz w:val="21"/>
                <w:lang w:val="vi-VN"/>
              </w:rPr>
              <w:t xml:space="preserve">7,5</w:t>
            </w:r>
          </w:p>
        </w:tc>
      </w:tr>
      <w:tr>
        <w:trPr>
          <w:cantSplit/>
        </w:trPr>
        <w:tc>
          <w:tcPr>
            <w:tcW w:type="dxa" w:w="1247"/>
            <w:vAlign w:val="center"/>
          </w:tcPr>
          <w:p>
            <w:pPr>
              <w:pStyle w:val="Compact"/>
              <w:spacing w:line="240" w:lineRule="auto" w:after="60" w:before="60"/>
            </w:pPr>
            <w:r>
              <w:rPr>
                <w:color w:val="000000"/>
                <w:sz w:val="21"/>
                <w:lang w:val="vi-VN"/>
              </w:rPr>
              <w:t xml:space="preserve">UCS</w:t>
            </w:r>
          </w:p>
        </w:tc>
        <w:tc>
          <w:tcPr>
            <w:tcW w:type="dxa" w:w="1701"/>
            <w:vAlign w:val="center"/>
          </w:tcPr>
          <w:p>
            <w:pPr>
              <w:pStyle w:val="Compact"/>
              <w:spacing w:line="240" w:lineRule="auto" w:after="60" w:before="60"/>
              <w:jc w:val="right"/>
            </w:pPr>
            <w:r>
              <w:rPr>
                <w:color w:val="000000"/>
                <w:sz w:val="21"/>
                <w:lang w:val="vi-VN"/>
              </w:rPr>
              <w:t xml:space="preserve">6</w:t>
            </w:r>
          </w:p>
        </w:tc>
        <w:tc>
          <w:tcPr>
            <w:tcW w:type="dxa" w:w="1701"/>
            <w:vAlign w:val="center"/>
          </w:tcPr>
          <w:p>
            <w:pPr>
              <w:pStyle w:val="Compact"/>
              <w:spacing w:line="240" w:lineRule="auto" w:after="60" w:before="60"/>
              <w:jc w:val="right"/>
            </w:pPr>
            <w:r>
              <w:rPr>
                <w:color w:val="000000"/>
                <w:sz w:val="21"/>
                <w:lang w:val="vi-VN"/>
              </w:rPr>
              <w:t xml:space="preserve">6</w:t>
            </w:r>
          </w:p>
        </w:tc>
        <w:tc>
          <w:tcPr>
            <w:tcW w:type="dxa" w:w="2098"/>
            <w:vAlign w:val="center"/>
          </w:tcPr>
          <w:p>
            <w:pPr>
              <w:pStyle w:val="Compact"/>
              <w:spacing w:line="240" w:lineRule="auto" w:after="60" w:before="60"/>
              <w:jc w:val="right"/>
            </w:pPr>
            <w:r>
              <w:rPr>
                <w:color w:val="000000"/>
                <w:sz w:val="21"/>
                <w:lang w:val="vi-VN"/>
              </w:rPr>
              <w:t xml:space="preserve">7,5</w:t>
            </w:r>
          </w:p>
        </w:tc>
        <w:tc>
          <w:tcPr>
            <w:tcW w:type="dxa" w:w="2778"/>
            <w:vAlign w:val="center"/>
          </w:tcPr>
          <w:p>
            <w:pPr>
              <w:pStyle w:val="Compact"/>
              <w:spacing w:line="240" w:lineRule="auto" w:after="60" w:before="60"/>
              <w:jc w:val="right"/>
            </w:pPr>
            <w:r>
              <w:rPr>
                <w:color w:val="000000"/>
                <w:sz w:val="21"/>
                <w:lang w:val="vi-VN"/>
              </w:rPr>
              <w:t xml:space="preserve">7,5</w:t>
            </w:r>
          </w:p>
        </w:tc>
      </w:tr>
    </w:tbl>
    <w:p>
      <w:pPr>
        <w:pStyle w:val="FirstParagraph"/>
        <w:widowControl/>
      </w:pPr>
      <w:r>
        <w:rPr>
          <w:lang w:val="vi-VN"/>
        </w:rPr>
        <w:t xml:space="preserve">Bảng không cho thấy BFS có đường rẻ hơn UCS. Hai solver dùng cùng đường, còn cột</w:t>
      </w:r>
      <w:r>
        <w:rPr>
          <w:lang w:val="vi-VN"/>
        </w:rPr>
        <w:t xml:space="preserve"> </w:t>
      </w:r>
      <w:r>
        <w:rPr>
          <w:rStyle w:val="VerbatimChar"/>
          <w:lang w:val="vi-VN"/>
        </w:rPr>
        <w:t xml:space="preserve">total_cost</w:t>
      </w:r>
      <w:r>
        <w:rPr>
          <w:lang w:val="vi-VN"/>
        </w:rPr>
        <w:t xml:space="preserve"> </w:t>
      </w:r>
      <w:r>
        <w:rPr>
          <w:lang w:val="vi-VN"/>
        </w:rPr>
        <w:t xml:space="preserve">gốc có ý nghĩa khác nhau. Sau khi tính lại bằng cùng policy, hai</w:t>
      </w:r>
      <w:r>
        <w:rPr>
          <w:lang w:val="vi-VN"/>
        </w:rPr>
        <w:t xml:space="preserve"> </w:t>
      </w:r>
      <w:r>
        <w:rPr>
          <w:rStyle w:val="VerbatimChar"/>
          <w:lang w:val="vi-VN"/>
        </w:rPr>
        <w:t xml:space="preserve">path_cost</w:t>
      </w:r>
      <w:r>
        <w:rPr>
          <w:lang w:val="vi-VN"/>
        </w:rPr>
        <w:t xml:space="preserve"> </w:t>
      </w:r>
      <w:r>
        <w:rPr>
          <w:lang w:val="vi-VN"/>
        </w:rPr>
        <w:t xml:space="preserve">bằng nhau.</w:t>
      </w:r>
    </w:p>
    <w:p>
      <w:pPr>
        <w:pStyle w:val="Heading1"/>
        <w:widowControl/>
      </w:pPr>
      <w:bookmarkStart w:id="14" w:name="_a580be748d2efb738bb8556c156441710433495"/>
      <w:r>
        <w:rPr>
          <w:lang w:val="vi-VN"/>
        </w:rPr>
        <w:t xml:space="preserve">3 Ví dụ màn 4</w:t>
      </w:r>
      <w:bookmarkEnd w:id="14"/>
    </w:p>
    <w:p>
      <w:pPr>
        <w:pStyle w:val="Heading2"/>
        <w:widowControl/>
      </w:pPr>
      <w:bookmarkStart w:id="15" w:name="_c2b5ef96e0dace5034e7d0e417a9b0c6ca72173"/>
      <w:r>
        <w:rPr>
          <w:lang w:val="vi-VN"/>
        </w:rPr>
        <w:t xml:space="preserve">3.1 Ký hiệu trạng thái đầy đủ</w:t>
      </w:r>
      <w:bookmarkEnd w:id="15"/>
    </w:p>
    <w:p>
      <w:pPr>
        <w:pStyle w:val="FirstParagraph"/>
        <w:widowControl/>
      </w:pPr>
      <w:r>
        <w:rPr>
          <w:lang w:val="vi-VN"/>
        </w:rPr>
        <w:t xml:space="preserve">Màn có ID</w:t>
      </w:r>
      <w:r>
        <w:rPr>
          <w:lang w:val="vi-VN"/>
        </w:rPr>
        <w:t xml:space="preserve"> </w:t>
      </w:r>
      <w:r>
        <w:rPr>
          <w:rStyle w:val="VerbatimChar"/>
          <w:lang w:val="vi-VN"/>
        </w:rPr>
        <w:t xml:space="preserve">4</w:t>
      </w:r>
      <w:r>
        <w:rPr>
          <w:lang w:val="vi-VN"/>
        </w:rPr>
        <w:t xml:space="preserve">, lấy từ</w:t>
      </w:r>
      <w:r>
        <w:rPr>
          <w:lang w:val="vi-VN"/>
        </w:rPr>
        <w:t xml:space="preserve"> </w:t>
      </w:r>
      <w:r>
        <w:rPr>
          <w:rStyle w:val="VerbatimChar"/>
          <w:lang w:val="vi-VN"/>
        </w:rPr>
        <w:t xml:space="preserve">Src/levels/level_04.json</w:t>
      </w:r>
      <w:r>
        <w:rPr>
          <w:lang w:val="vi-VN"/>
        </w:rPr>
        <w:t xml:space="preserve">. Trạng thái đầu là khối đứng tại</w:t>
      </w:r>
      <w:r>
        <w:rPr>
          <w:lang w:val="vi-VN"/>
        </w:rPr>
        <w:t xml:space="preserve"> </w:t>
      </w:r>
      <w:r>
        <w:rPr>
          <w:rStyle w:val="VerbatimChar"/>
          <w:lang w:val="vi-VN"/>
        </w:rPr>
        <w:t xml:space="preserve">(1,1)</w:t>
      </w:r>
      <w:r>
        <w:rPr>
          <w:lang w:val="vi-VN"/>
        </w:rPr>
        <w:t xml:space="preserve">, cầu 0 đóng. Màn này có đúng một cầu nên ký hiệu</w:t>
      </w:r>
      <w:r>
        <w:rPr>
          <w:lang w:val="vi-VN"/>
        </w:rPr>
        <w:t xml:space="preserve"> </w:t>
      </w:r>
      <m:oMath>
        <m:r>
          <m:t>b</m:t>
        </m:r>
        <m:r>
          <m:rPr>
            <m:sty m:val="p"/>
          </m:rPr>
          <m:t>=</m:t>
        </m:r>
        <m:r>
          <m:t>0</m:t>
        </m:r>
      </m:oMath>
      <w:r>
        <w:rPr>
          <w:lang w:val="vi-VN"/>
        </w:rPr>
        <w:t xml:space="preserve"> </w:t>
      </w:r>
      <w:r>
        <w:rPr>
          <w:lang w:val="vi-VN"/>
        </w:rPr>
        <w:t xml:space="preserve">là đóng và</w:t>
      </w:r>
      <w:r>
        <w:rPr>
          <w:lang w:val="vi-VN"/>
        </w:rPr>
        <w:t xml:space="preserve"> </w:t>
      </w:r>
      <m:oMath>
        <m:r>
          <m:t>b</m:t>
        </m:r>
        <m:r>
          <m:rPr>
            <m:sty m:val="p"/>
          </m:rPr>
          <m:t>=</m:t>
        </m:r>
        <m:r>
          <m:t>1</m:t>
        </m:r>
      </m:oMath>
      <w:r>
        <w:rPr>
          <w:lang w:val="vi-VN"/>
        </w:rPr>
        <w:t xml:space="preserve"> </w:t>
      </w:r>
      <w:r>
        <w:rPr>
          <w:lang w:val="vi-VN"/>
        </w:rPr>
        <w:t xml:space="preserve">là mở. Các ký hiệu dùng trong bảng là:</w:t>
      </w:r>
    </w:p>
    <w:p>
      <w:pPr>
        <w:pStyle w:val="Compact"/>
        <w:widowControl/>
        <w:numPr>
          <w:ilvl w:val="0"/>
          <w:numId w:val="1001"/>
        </w:numPr>
      </w:pPr>
      <w:r>
        <w:rPr>
          <w:rStyle w:val="VerbatimChar"/>
          <w:lang w:val="vi-VN"/>
        </w:rPr>
        <w:t xml:space="preserve">S(r,c;b)</w:t>
      </w:r>
      <w:r>
        <w:rPr>
          <w:lang w:val="vi-VN"/>
        </w:rPr>
        <w:t xml:space="preserve">: khối đứng thẳng, chiếm</w:t>
      </w:r>
      <w:r>
        <w:rPr>
          <w:lang w:val="vi-VN"/>
        </w:rPr>
        <w:t xml:space="preserve"> </w:t>
      </w:r>
      <w:r>
        <w:rPr>
          <w:rStyle w:val="VerbatimChar"/>
          <w:lang w:val="vi-VN"/>
        </w:rPr>
        <w:t xml:space="preserve">(r,c)</w:t>
      </w:r>
      <w:r>
        <w:rPr>
          <w:lang w:val="vi-VN"/>
        </w:rPr>
        <w:t xml:space="preserve">.</w:t>
      </w:r>
    </w:p>
    <w:p>
      <w:pPr>
        <w:pStyle w:val="Compact"/>
        <w:widowControl/>
        <w:numPr>
          <w:ilvl w:val="0"/>
          <w:numId w:val="1001"/>
        </w:numPr>
      </w:pPr>
      <w:r>
        <w:rPr>
          <w:rStyle w:val="VerbatimChar"/>
          <w:lang w:val="vi-VN"/>
        </w:rPr>
        <w:t xml:space="preserve">H(r,c;b)</w:t>
      </w:r>
      <w:r>
        <w:rPr>
          <w:lang w:val="vi-VN"/>
        </w:rPr>
        <w:t xml:space="preserve">: khối nằm ngang, chiếm</w:t>
      </w:r>
      <w:r>
        <w:rPr>
          <w:lang w:val="vi-VN"/>
        </w:rPr>
        <w:t xml:space="preserve"> </w:t>
      </w:r>
      <w:r>
        <w:rPr>
          <w:rStyle w:val="VerbatimChar"/>
          <w:lang w:val="vi-VN"/>
        </w:rPr>
        <w:t xml:space="preserve">(r,c)</w:t>
      </w:r>
      <w:r>
        <w:rPr>
          <w:lang w:val="vi-VN"/>
        </w:rPr>
        <w:t xml:space="preserve"> </w:t>
      </w:r>
      <w:r>
        <w:rPr>
          <w:lang w:val="vi-VN"/>
        </w:rPr>
        <w:t xml:space="preserve">và</w:t>
      </w:r>
      <w:r>
        <w:rPr>
          <w:lang w:val="vi-VN"/>
        </w:rPr>
        <w:t xml:space="preserve"> </w:t>
      </w:r>
      <w:r>
        <w:rPr>
          <w:rStyle w:val="VerbatimChar"/>
          <w:lang w:val="vi-VN"/>
        </w:rPr>
        <w:t xml:space="preserve">(r,c+1)</w:t>
      </w:r>
      <w:r>
        <w:rPr>
          <w:lang w:val="vi-VN"/>
        </w:rPr>
        <w:t xml:space="preserve">.</w:t>
      </w:r>
    </w:p>
    <w:p>
      <w:pPr>
        <w:pStyle w:val="Compact"/>
        <w:widowControl/>
        <w:numPr>
          <w:ilvl w:val="0"/>
          <w:numId w:val="1001"/>
        </w:numPr>
      </w:pPr>
      <w:r>
        <w:rPr>
          <w:rStyle w:val="VerbatimChar"/>
          <w:lang w:val="vi-VN"/>
        </w:rPr>
        <w:t xml:space="preserve">V(r,c;b)</w:t>
      </w:r>
      <w:r>
        <w:rPr>
          <w:lang w:val="vi-VN"/>
        </w:rPr>
        <w:t xml:space="preserve">: khối nằm dọc, chiếm</w:t>
      </w:r>
      <w:r>
        <w:rPr>
          <w:lang w:val="vi-VN"/>
        </w:rPr>
        <w:t xml:space="preserve"> </w:t>
      </w:r>
      <w:r>
        <w:rPr>
          <w:rStyle w:val="VerbatimChar"/>
          <w:lang w:val="vi-VN"/>
        </w:rPr>
        <w:t xml:space="preserve">(r,c)</w:t>
      </w:r>
      <w:r>
        <w:rPr>
          <w:lang w:val="vi-VN"/>
        </w:rPr>
        <w:t xml:space="preserve"> </w:t>
      </w:r>
      <w:r>
        <w:rPr>
          <w:lang w:val="vi-VN"/>
        </w:rPr>
        <w:t xml:space="preserve">và</w:t>
      </w:r>
      <w:r>
        <w:rPr>
          <w:lang w:val="vi-VN"/>
        </w:rPr>
        <w:t xml:space="preserve"> </w:t>
      </w:r>
      <w:r>
        <w:rPr>
          <w:rStyle w:val="VerbatimChar"/>
          <w:lang w:val="vi-VN"/>
        </w:rPr>
        <w:t xml:space="preserve">(r+1,c)</w:t>
      </w:r>
      <w:r>
        <w:rPr>
          <w:lang w:val="vi-VN"/>
        </w:rPr>
        <w:t xml:space="preserve">.</w:t>
      </w:r>
    </w:p>
    <w:p>
      <w:pPr>
        <w:pStyle w:val="Compact"/>
        <w:widowControl/>
        <w:numPr>
          <w:ilvl w:val="0"/>
          <w:numId w:val="1001"/>
        </w:numPr>
      </w:pPr>
      <w:r>
        <w:rPr>
          <w:rStyle w:val="VerbatimChar"/>
          <w:lang w:val="vi-VN"/>
        </w:rPr>
        <w:t xml:space="preserve">T(r0,c0;r1,c1;a;b)</w:t>
      </w:r>
      <w:r>
        <w:rPr>
          <w:lang w:val="vi-VN"/>
        </w:rPr>
        <w:t xml:space="preserve">: hai khối đơn ở hai tọa độ đã ghi, với</w:t>
      </w:r>
      <w:r>
        <w:rPr>
          <w:lang w:val="vi-VN"/>
        </w:rPr>
        <w:t xml:space="preserve"> </w:t>
      </w:r>
      <w:r>
        <w:rPr>
          <w:rStyle w:val="VerbatimChar"/>
          <w:lang w:val="vi-VN"/>
        </w:rPr>
        <w:t xml:space="preserve">active_cube=a</w:t>
      </w:r>
      <w:r>
        <w:rPr>
          <w:lang w:val="vi-VN"/>
        </w:rPr>
        <w:t xml:space="preserve">.</w:t>
      </w:r>
    </w:p>
    <w:p>
      <w:pPr>
        <w:pStyle w:val="FirstParagraph"/>
        <w:widowControl/>
      </w:pPr>
      <w:r>
        <w:rPr>
          <w:lang w:val="vi-VN"/>
        </w:rPr>
        <w:t xml:space="preserve">Ở các trạng thái S, H, V, các trường phụ trở về</w:t>
      </w:r>
      <w:r>
        <w:rPr>
          <w:lang w:val="vi-VN"/>
        </w:rPr>
        <w:t xml:space="preserve"> </w:t>
      </w:r>
      <w:r>
        <w:rPr>
          <w:rStyle w:val="VerbatimChar"/>
          <w:lang w:val="vi-VN"/>
        </w:rPr>
        <w:t xml:space="preserve">r2=c2=-1</w:t>
      </w:r>
      <w:r>
        <w:rPr>
          <w:lang w:val="vi-VN"/>
        </w:rPr>
        <w:t xml:space="preserve"> </w:t>
      </w:r>
      <w:r>
        <w:rPr>
          <w:lang w:val="vi-VN"/>
        </w:rPr>
        <w:t xml:space="preserve">và</w:t>
      </w:r>
      <w:r>
        <w:rPr>
          <w:lang w:val="vi-VN"/>
        </w:rPr>
        <w:t xml:space="preserve"> </w:t>
      </w:r>
      <w:r>
        <w:rPr>
          <w:rStyle w:val="VerbatimChar"/>
          <w:lang w:val="vi-VN"/>
        </w:rPr>
        <w:t xml:space="preserve">active_cube=0</w:t>
      </w:r>
      <w:r>
        <w:rPr>
          <w:lang w:val="vi-VN"/>
        </w:rPr>
        <w:t xml:space="preserve">. Như vậy, ký hiệu bảng cùng các quy ước trên mô tả đủ những trường của</w:t>
      </w:r>
      <w:r>
        <w:rPr>
          <w:lang w:val="vi-VN"/>
        </w:rPr>
        <w:t xml:space="preserve"> </w:t>
      </w:r>
      <w:r>
        <w:rPr>
          <w:rStyle w:val="VerbatimChar"/>
          <w:lang w:val="vi-VN"/>
        </w:rPr>
        <w:t xml:space="preserve">State</w:t>
      </w:r>
      <w:r>
        <w:rPr>
          <w:lang w:val="vi-VN"/>
        </w:rPr>
        <w:t xml:space="preserve"> </w:t>
      </w:r>
      <w:r>
        <w:rPr>
          <w:lang w:val="vi-VN"/>
        </w:rPr>
        <w:t xml:space="preserve">mà solver dùng. Trạng thái xuất phát là</w:t>
      </w:r>
      <w:r>
        <w:rPr>
          <w:lang w:val="vi-VN"/>
        </w:rPr>
        <w:t xml:space="preserve"> </w:t>
      </w:r>
      <w:r>
        <w:rPr>
          <w:rStyle w:val="VerbatimChar"/>
          <w:lang w:val="vi-VN"/>
        </w:rPr>
        <w:t xml:space="preserve">S(1,1;0)</w:t>
      </w:r>
      <w:r>
        <w:rPr>
          <w:lang w:val="vi-VN"/>
        </w:rPr>
        <w:t xml:space="preserve">.</w:t>
      </w:r>
    </w:p>
    <w:p>
      <w:pPr>
        <w:pStyle w:val="Heading2"/>
        <w:widowControl/>
      </w:pPr>
      <w:bookmarkStart w:id="16" w:name="_04b1406e54630692df73f9a5d44c6eb167432b1"/>
      <w:r>
        <w:rPr>
          <w:lang w:val="vi-VN"/>
        </w:rPr>
        <w:t xml:space="preserve">3.2 Bảng từng hành động</w:t>
      </w:r>
      <w:bookmarkEnd w:id="16"/>
    </w:p>
    <w:p>
      <w:pPr>
        <w:pStyle w:val="FirstParagraph"/>
        <w:widowControl/>
      </w:pPr>
      <w:r>
        <w:rPr>
          <w:lang w:val="vi-VN"/>
        </w:rPr>
        <w:t xml:space="preserve">Phần đầu ghi trạng thái sau các bước 1 đến 9.</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567"/>
        <w:gridCol w:w="1191"/>
        <w:gridCol w:w="3402"/>
        <w:gridCol w:w="1077"/>
        <w:gridCol w:w="1644"/>
        <w:gridCol w:w="1644"/>
      </w:tblGrid>
      <w:tr>
        <w:trPr>
          <w:tblHeader w:val="on"/>
          <w:cantSplit/>
          <w:tblHeader/>
        </w:trPr>
        <w:tc>
          <w:tcPr>
            <w:tcW w:type="dxa" w:w="567"/>
            <w:vAlign w:val="center"/>
            <w:shd w:fill="E8EEF3"/>
          </w:tcPr>
          <w:p>
            <w:pPr>
              <w:pStyle w:val="Compact"/>
              <w:spacing w:line="240" w:lineRule="auto" w:after="60" w:before="60"/>
              <w:jc w:val="right"/>
            </w:pPr>
            <w:r>
              <w:rPr>
                <w:b/>
                <w:color w:val="000000"/>
                <w:sz w:val="21"/>
                <w:lang w:val="vi-VN"/>
              </w:rPr>
              <w:t xml:space="preserve">Bước</w:t>
            </w:r>
          </w:p>
        </w:tc>
        <w:tc>
          <w:tcPr>
            <w:tcW w:type="dxa" w:w="1191"/>
            <w:vAlign w:val="center"/>
            <w:shd w:fill="E8EEF3"/>
          </w:tcPr>
          <w:p>
            <w:pPr>
              <w:pStyle w:val="Compact"/>
              <w:spacing w:line="240" w:lineRule="auto" w:after="60" w:before="60"/>
            </w:pPr>
            <w:r>
              <w:rPr>
                <w:b/>
                <w:color w:val="000000"/>
                <w:sz w:val="21"/>
                <w:lang w:val="vi-VN"/>
              </w:rPr>
              <w:t xml:space="preserve">Hành động</w:t>
            </w:r>
          </w:p>
        </w:tc>
        <w:tc>
          <w:tcPr>
            <w:tcW w:type="dxa" w:w="3402"/>
            <w:vAlign w:val="center"/>
            <w:shd w:fill="E8EEF3"/>
          </w:tcPr>
          <w:p>
            <w:pPr>
              <w:pStyle w:val="Compact"/>
              <w:spacing w:line="240" w:lineRule="auto" w:after="60" w:before="60"/>
            </w:pPr>
            <w:r>
              <w:rPr>
                <w:b/>
                <w:color w:val="000000"/>
                <w:sz w:val="21"/>
                <w:lang w:val="vi-VN"/>
              </w:rPr>
              <w:t xml:space="preserve">Trạng thái sau</w:t>
            </w:r>
          </w:p>
        </w:tc>
        <w:tc>
          <w:tcPr>
            <w:tcW w:type="dxa" w:w="1077"/>
            <w:vAlign w:val="center"/>
            <w:shd w:fill="E8EEF3"/>
          </w:tcPr>
          <w:p>
            <w:pPr>
              <w:pStyle w:val="Compact"/>
              <w:spacing w:line="240" w:lineRule="auto" w:after="60" w:before="60"/>
              <w:jc w:val="right"/>
            </w:pPr>
            <w:r>
              <w:rPr>
                <w:b/>
                <w:color w:val="000000"/>
                <w:sz w:val="21"/>
                <w:lang w:val="vi-VN"/>
              </w:rPr>
              <w:t xml:space="preserve">Số ô cam k</w:t>
            </w:r>
          </w:p>
        </w:tc>
        <w:tc>
          <w:tcPr>
            <w:tcW w:type="dxa" w:w="1644"/>
            <w:vAlign w:val="center"/>
            <w:shd w:fill="E8EEF3"/>
          </w:tcPr>
          <w:p>
            <w:pPr>
              <w:pStyle w:val="Compact"/>
              <w:spacing w:line="240" w:lineRule="auto" w:after="60" w:before="60"/>
              <w:jc w:val="right"/>
            </w:pPr>
            <w:r>
              <w:rPr>
                <w:b/>
                <w:color w:val="000000"/>
                <w:sz w:val="21"/>
                <w:lang w:val="vi-VN"/>
              </w:rPr>
              <w:t xml:space="preserve">Chi phí bước</w:t>
            </w:r>
          </w:p>
        </w:tc>
        <w:tc>
          <w:tcPr>
            <w:tcW w:type="dxa" w:w="1644"/>
            <w:vAlign w:val="center"/>
            <w:shd w:fill="E8EEF3"/>
          </w:tcPr>
          <w:p>
            <w:pPr>
              <w:pStyle w:val="Compact"/>
              <w:spacing w:line="240" w:lineRule="auto" w:after="60" w:before="60"/>
              <w:jc w:val="right"/>
            </w:pPr>
            <w:r>
              <w:rPr>
                <w:b/>
                <w:color w:val="000000"/>
                <w:sz w:val="21"/>
                <w:lang w:val="vi-VN"/>
              </w:rPr>
              <w:t xml:space="preserve">Tích lũy g</w:t>
            </w:r>
          </w:p>
        </w:tc>
      </w:tr>
      <w:tr>
        <w:trPr>
          <w:cantSplit/>
        </w:trPr>
        <w:tc>
          <w:tcPr>
            <w:tcW w:type="dxa" w:w="567"/>
            <w:vAlign w:val="center"/>
          </w:tcPr>
          <w:p>
            <w:pPr>
              <w:pStyle w:val="Compact"/>
              <w:spacing w:line="240" w:lineRule="auto" w:after="60" w:before="60"/>
              <w:jc w:val="right"/>
            </w:pPr>
            <w:r>
              <w:rPr>
                <w:color w:val="000000"/>
                <w:sz w:val="21"/>
                <w:lang w:val="vi-VN"/>
              </w:rPr>
              <w:t xml:space="preserve">1</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H(1,2;0)</w:t>
            </w:r>
          </w:p>
        </w:tc>
        <w:tc>
          <w:tcPr>
            <w:tcW w:type="dxa" w:w="1077"/>
            <w:vAlign w:val="center"/>
          </w:tcPr>
          <w:p>
            <w:pPr>
              <w:pStyle w:val="Compact"/>
              <w:spacing w:line="240" w:lineRule="auto" w:after="60" w:before="60"/>
              <w:jc w:val="right"/>
            </w:pPr>
            <w:r>
              <w:rPr>
                <w:color w:val="000000"/>
                <w:sz w:val="21"/>
                <w:lang w:val="vi-VN"/>
              </w:rPr>
              <w:t xml:space="preserve">1</w:t>
            </w:r>
          </w:p>
        </w:tc>
        <w:tc>
          <w:tcPr>
            <w:tcW w:type="dxa" w:w="1644"/>
            <w:vAlign w:val="center"/>
          </w:tcPr>
          <w:p>
            <w:pPr>
              <w:pStyle w:val="Compact"/>
              <w:spacing w:line="240" w:lineRule="auto" w:after="60" w:before="60"/>
              <w:jc w:val="right"/>
            </w:pPr>
            <w:r>
              <w:rPr>
                <w:color w:val="000000"/>
                <w:sz w:val="21"/>
                <w:lang w:val="vi-VN"/>
              </w:rPr>
              <w:t xml:space="preserve">1,5</w:t>
            </w:r>
          </w:p>
        </w:tc>
        <w:tc>
          <w:tcPr>
            <w:tcW w:type="dxa" w:w="1644"/>
            <w:vAlign w:val="center"/>
          </w:tcPr>
          <w:p>
            <w:pPr>
              <w:pStyle w:val="Compact"/>
              <w:spacing w:line="240" w:lineRule="auto" w:after="60" w:before="60"/>
              <w:jc w:val="right"/>
            </w:pPr>
            <w:r>
              <w:rPr>
                <w:color w:val="000000"/>
                <w:sz w:val="21"/>
                <w:lang w:val="vi-VN"/>
              </w:rPr>
              <w:t xml:space="preserve">1,5</w:t>
            </w:r>
          </w:p>
        </w:tc>
      </w:tr>
      <w:tr>
        <w:trPr>
          <w:cantSplit/>
        </w:trPr>
        <w:tc>
          <w:tcPr>
            <w:tcW w:type="dxa" w:w="567"/>
            <w:vAlign w:val="center"/>
          </w:tcPr>
          <w:p>
            <w:pPr>
              <w:pStyle w:val="Compact"/>
              <w:spacing w:line="240" w:lineRule="auto" w:after="60" w:before="60"/>
              <w:jc w:val="right"/>
            </w:pPr>
            <w:r>
              <w:rPr>
                <w:color w:val="000000"/>
                <w:sz w:val="21"/>
                <w:lang w:val="vi-VN"/>
              </w:rPr>
              <w:t xml:space="preserve">2</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T(0,4;2,4;0;0)</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2,5</w:t>
            </w:r>
          </w:p>
        </w:tc>
      </w:tr>
      <w:tr>
        <w:trPr>
          <w:cantSplit/>
        </w:trPr>
        <w:tc>
          <w:tcPr>
            <w:tcW w:type="dxa" w:w="567"/>
            <w:vAlign w:val="center"/>
          </w:tcPr>
          <w:p>
            <w:pPr>
              <w:pStyle w:val="Compact"/>
              <w:spacing w:line="240" w:lineRule="auto" w:after="60" w:before="60"/>
              <w:jc w:val="right"/>
            </w:pPr>
            <w:r>
              <w:rPr>
                <w:color w:val="000000"/>
                <w:sz w:val="21"/>
                <w:lang w:val="vi-VN"/>
              </w:rPr>
              <w:t xml:space="preserve">3</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T(0,5;2,4;0;0)</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3,5</w:t>
            </w:r>
          </w:p>
        </w:tc>
      </w:tr>
      <w:tr>
        <w:trPr>
          <w:cantSplit/>
        </w:trPr>
        <w:tc>
          <w:tcPr>
            <w:tcW w:type="dxa" w:w="567"/>
            <w:vAlign w:val="center"/>
          </w:tcPr>
          <w:p>
            <w:pPr>
              <w:pStyle w:val="Compact"/>
              <w:spacing w:line="240" w:lineRule="auto" w:after="60" w:before="60"/>
              <w:jc w:val="right"/>
            </w:pPr>
            <w:r>
              <w:rPr>
                <w:color w:val="000000"/>
                <w:sz w:val="21"/>
                <w:lang w:val="vi-VN"/>
              </w:rPr>
              <w:t xml:space="preserve">4</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T(0,6;2,4;0;1)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4,5</w:t>
            </w:r>
          </w:p>
        </w:tc>
      </w:tr>
      <w:tr>
        <w:trPr>
          <w:cantSplit/>
        </w:trPr>
        <w:tc>
          <w:tcPr>
            <w:tcW w:type="dxa" w:w="567"/>
            <w:vAlign w:val="center"/>
          </w:tcPr>
          <w:p>
            <w:pPr>
              <w:pStyle w:val="Compact"/>
              <w:spacing w:line="240" w:lineRule="auto" w:after="60" w:before="60"/>
              <w:jc w:val="right"/>
            </w:pPr>
            <w:r>
              <w:rPr>
                <w:color w:val="000000"/>
                <w:sz w:val="21"/>
                <w:lang w:val="vi-VN"/>
              </w:rPr>
              <w:t xml:space="preserve">5</w:t>
            </w:r>
          </w:p>
        </w:tc>
        <w:tc>
          <w:tcPr>
            <w:tcW w:type="dxa" w:w="1191"/>
            <w:vAlign w:val="center"/>
          </w:tcPr>
          <w:p>
            <w:pPr>
              <w:pStyle w:val="Compact"/>
              <w:spacing w:line="240" w:lineRule="auto" w:after="60" w:before="60"/>
            </w:pPr>
            <w:r>
              <w:rPr>
                <w:color w:val="000000"/>
                <w:sz w:val="21"/>
                <w:lang w:val="vi-VN"/>
              </w:rPr>
              <w:t xml:space="preserve">DOWN</w:t>
            </w:r>
          </w:p>
        </w:tc>
        <w:tc>
          <w:tcPr>
            <w:tcW w:type="dxa" w:w="3402"/>
            <w:vAlign w:val="center"/>
          </w:tcPr>
          <w:p>
            <w:pPr>
              <w:pStyle w:val="Compact"/>
              <w:spacing w:line="240" w:lineRule="auto" w:after="60" w:before="60"/>
            </w:pPr>
            <w:r>
              <w:rPr>
                <w:color w:val="000000"/>
                <w:sz w:val="21"/>
                <w:lang w:val="vi-VN"/>
              </w:rPr>
              <w:t xml:space="preserve">T(1,6;2,4;0;1)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5,5</w:t>
            </w:r>
          </w:p>
        </w:tc>
      </w:tr>
      <w:tr>
        <w:trPr>
          <w:cantSplit/>
        </w:trPr>
        <w:tc>
          <w:tcPr>
            <w:tcW w:type="dxa" w:w="567"/>
            <w:vAlign w:val="center"/>
          </w:tcPr>
          <w:p>
            <w:pPr>
              <w:pStyle w:val="Compact"/>
              <w:spacing w:line="240" w:lineRule="auto" w:after="60" w:before="60"/>
              <w:jc w:val="right"/>
            </w:pPr>
            <w:r>
              <w:rPr>
                <w:color w:val="000000"/>
                <w:sz w:val="21"/>
                <w:lang w:val="vi-VN"/>
              </w:rPr>
              <w:t xml:space="preserve">6</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T(1,7;2,4;0;1)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6,5</w:t>
            </w:r>
          </w:p>
        </w:tc>
      </w:tr>
      <w:tr>
        <w:trPr>
          <w:cantSplit/>
        </w:trPr>
        <w:tc>
          <w:tcPr>
            <w:tcW w:type="dxa" w:w="567"/>
            <w:vAlign w:val="center"/>
          </w:tcPr>
          <w:p>
            <w:pPr>
              <w:pStyle w:val="Compact"/>
              <w:spacing w:line="240" w:lineRule="auto" w:after="60" w:before="60"/>
              <w:jc w:val="right"/>
            </w:pPr>
            <w:r>
              <w:rPr>
                <w:color w:val="000000"/>
                <w:sz w:val="21"/>
                <w:lang w:val="vi-VN"/>
              </w:rPr>
              <w:t xml:space="preserve">7</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T(1,8;2,4;0;1)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7,5</w:t>
            </w:r>
          </w:p>
        </w:tc>
      </w:tr>
      <w:tr>
        <w:trPr>
          <w:cantSplit/>
        </w:trPr>
        <w:tc>
          <w:tcPr>
            <w:tcW w:type="dxa" w:w="567"/>
            <w:vAlign w:val="center"/>
          </w:tcPr>
          <w:p>
            <w:pPr>
              <w:pStyle w:val="Compact"/>
              <w:spacing w:line="240" w:lineRule="auto" w:after="60" w:before="60"/>
              <w:jc w:val="right"/>
            </w:pPr>
            <w:r>
              <w:rPr>
                <w:color w:val="000000"/>
                <w:sz w:val="21"/>
                <w:lang w:val="vi-VN"/>
              </w:rPr>
              <w:t xml:space="preserve">8</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T(1,9;2,4;0;1)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8,5</w:t>
            </w:r>
          </w:p>
        </w:tc>
      </w:tr>
      <w:tr>
        <w:trPr>
          <w:cantSplit/>
        </w:trPr>
        <w:tc>
          <w:tcPr>
            <w:tcW w:type="dxa" w:w="567"/>
            <w:vAlign w:val="center"/>
          </w:tcPr>
          <w:p>
            <w:pPr>
              <w:pStyle w:val="Compact"/>
              <w:spacing w:line="240" w:lineRule="auto" w:after="60" w:before="60"/>
              <w:jc w:val="right"/>
            </w:pPr>
            <w:r>
              <w:rPr>
                <w:color w:val="000000"/>
                <w:sz w:val="21"/>
                <w:lang w:val="vi-VN"/>
              </w:rPr>
              <w:t xml:space="preserve">9</w:t>
            </w:r>
          </w:p>
        </w:tc>
        <w:tc>
          <w:tcPr>
            <w:tcW w:type="dxa" w:w="1191"/>
            <w:vAlign w:val="center"/>
          </w:tcPr>
          <w:p>
            <w:pPr>
              <w:pStyle w:val="Compact"/>
              <w:spacing w:line="240" w:lineRule="auto" w:after="60" w:before="60"/>
            </w:pPr>
            <w:r>
              <w:rPr>
                <w:color w:val="000000"/>
                <w:sz w:val="21"/>
                <w:lang w:val="vi-VN"/>
              </w:rPr>
              <w:t xml:space="preserve">UP</w:t>
            </w:r>
          </w:p>
        </w:tc>
        <w:tc>
          <w:tcPr>
            <w:tcW w:type="dxa" w:w="3402"/>
            <w:vAlign w:val="center"/>
          </w:tcPr>
          <w:p>
            <w:pPr>
              <w:pStyle w:val="Compact"/>
              <w:spacing w:line="240" w:lineRule="auto" w:after="60" w:before="60"/>
            </w:pPr>
            <w:r>
              <w:rPr>
                <w:color w:val="000000"/>
                <w:sz w:val="21"/>
                <w:lang w:val="vi-VN"/>
              </w:rPr>
              <w:t xml:space="preserve">T(0,9;2,4;0;1)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9,5</w:t>
            </w:r>
          </w:p>
        </w:tc>
      </w:tr>
    </w:tbl>
    <w:p>
      <w:pPr>
        <w:pStyle w:val="FirstParagraph"/>
        <w:widowControl/>
      </w:pPr>
      <w:r>
        <w:rPr>
          <w:lang w:val="vi-VN"/>
        </w:rPr>
        <w:t xml:space="preserve">Phần tiếp theo giữ nguyên cách tính tích lũy, từ bước 10 đến đích. Lệnh SUP thay cho hai thao tác chơi tay SPACE rồi UP.</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567"/>
        <w:gridCol w:w="1191"/>
        <w:gridCol w:w="3402"/>
        <w:gridCol w:w="1077"/>
        <w:gridCol w:w="1644"/>
        <w:gridCol w:w="1644"/>
      </w:tblGrid>
      <w:tr>
        <w:trPr>
          <w:tblHeader w:val="on"/>
          <w:cantSplit/>
          <w:tblHeader/>
        </w:trPr>
        <w:tc>
          <w:tcPr>
            <w:tcW w:type="dxa" w:w="567"/>
            <w:vAlign w:val="center"/>
            <w:shd w:fill="E8EEF3"/>
          </w:tcPr>
          <w:p>
            <w:pPr>
              <w:pStyle w:val="Compact"/>
              <w:spacing w:line="240" w:lineRule="auto" w:after="60" w:before="60"/>
              <w:jc w:val="right"/>
            </w:pPr>
            <w:r>
              <w:rPr>
                <w:b/>
                <w:color w:val="000000"/>
                <w:sz w:val="21"/>
                <w:lang w:val="vi-VN"/>
              </w:rPr>
              <w:t xml:space="preserve">Bước</w:t>
            </w:r>
          </w:p>
        </w:tc>
        <w:tc>
          <w:tcPr>
            <w:tcW w:type="dxa" w:w="1191"/>
            <w:vAlign w:val="center"/>
            <w:shd w:fill="E8EEF3"/>
          </w:tcPr>
          <w:p>
            <w:pPr>
              <w:pStyle w:val="Compact"/>
              <w:spacing w:line="240" w:lineRule="auto" w:after="60" w:before="60"/>
            </w:pPr>
            <w:r>
              <w:rPr>
                <w:b/>
                <w:color w:val="000000"/>
                <w:sz w:val="21"/>
                <w:lang w:val="vi-VN"/>
              </w:rPr>
              <w:t xml:space="preserve">Hành động</w:t>
            </w:r>
          </w:p>
        </w:tc>
        <w:tc>
          <w:tcPr>
            <w:tcW w:type="dxa" w:w="3402"/>
            <w:vAlign w:val="center"/>
            <w:shd w:fill="E8EEF3"/>
          </w:tcPr>
          <w:p>
            <w:pPr>
              <w:pStyle w:val="Compact"/>
              <w:spacing w:line="240" w:lineRule="auto" w:after="60" w:before="60"/>
            </w:pPr>
            <w:r>
              <w:rPr>
                <w:b/>
                <w:color w:val="000000"/>
                <w:sz w:val="21"/>
                <w:lang w:val="vi-VN"/>
              </w:rPr>
              <w:t xml:space="preserve">Trạng thái sau</w:t>
            </w:r>
          </w:p>
        </w:tc>
        <w:tc>
          <w:tcPr>
            <w:tcW w:type="dxa" w:w="1077"/>
            <w:vAlign w:val="center"/>
            <w:shd w:fill="E8EEF3"/>
          </w:tcPr>
          <w:p>
            <w:pPr>
              <w:pStyle w:val="Compact"/>
              <w:spacing w:line="240" w:lineRule="auto" w:after="60" w:before="60"/>
              <w:jc w:val="right"/>
            </w:pPr>
            <w:r>
              <w:rPr>
                <w:b/>
                <w:color w:val="000000"/>
                <w:sz w:val="21"/>
                <w:lang w:val="vi-VN"/>
              </w:rPr>
              <w:t xml:space="preserve">Số ô cam k</w:t>
            </w:r>
          </w:p>
        </w:tc>
        <w:tc>
          <w:tcPr>
            <w:tcW w:type="dxa" w:w="1644"/>
            <w:vAlign w:val="center"/>
            <w:shd w:fill="E8EEF3"/>
          </w:tcPr>
          <w:p>
            <w:pPr>
              <w:pStyle w:val="Compact"/>
              <w:spacing w:line="240" w:lineRule="auto" w:after="60" w:before="60"/>
              <w:jc w:val="right"/>
            </w:pPr>
            <w:r>
              <w:rPr>
                <w:b/>
                <w:color w:val="000000"/>
                <w:sz w:val="21"/>
                <w:lang w:val="vi-VN"/>
              </w:rPr>
              <w:t xml:space="preserve">Chi phí bước</w:t>
            </w:r>
          </w:p>
        </w:tc>
        <w:tc>
          <w:tcPr>
            <w:tcW w:type="dxa" w:w="1644"/>
            <w:vAlign w:val="center"/>
            <w:shd w:fill="E8EEF3"/>
          </w:tcPr>
          <w:p>
            <w:pPr>
              <w:pStyle w:val="Compact"/>
              <w:spacing w:line="240" w:lineRule="auto" w:after="60" w:before="60"/>
              <w:jc w:val="right"/>
            </w:pPr>
            <w:r>
              <w:rPr>
                <w:b/>
                <w:color w:val="000000"/>
                <w:sz w:val="21"/>
                <w:lang w:val="vi-VN"/>
              </w:rPr>
              <w:t xml:space="preserve">Tích lũy g</w:t>
            </w:r>
          </w:p>
        </w:tc>
      </w:tr>
      <w:tr>
        <w:trPr>
          <w:cantSplit/>
        </w:trPr>
        <w:tc>
          <w:tcPr>
            <w:tcW w:type="dxa" w:w="567"/>
            <w:vAlign w:val="center"/>
          </w:tcPr>
          <w:p>
            <w:pPr>
              <w:pStyle w:val="Compact"/>
              <w:spacing w:line="240" w:lineRule="auto" w:after="60" w:before="60"/>
              <w:jc w:val="right"/>
            </w:pPr>
            <w:r>
              <w:rPr>
                <w:color w:val="000000"/>
                <w:sz w:val="21"/>
                <w:lang w:val="vi-VN"/>
              </w:rPr>
              <w:t xml:space="preserve">10</w:t>
            </w:r>
          </w:p>
        </w:tc>
        <w:tc>
          <w:tcPr>
            <w:tcW w:type="dxa" w:w="1191"/>
            <w:vAlign w:val="center"/>
          </w:tcPr>
          <w:p>
            <w:pPr>
              <w:pStyle w:val="Compact"/>
              <w:spacing w:line="240" w:lineRule="auto" w:after="60" w:before="60"/>
            </w:pPr>
            <w:r>
              <w:rPr>
                <w:color w:val="000000"/>
                <w:sz w:val="21"/>
                <w:lang w:val="vi-VN"/>
              </w:rPr>
              <w:t xml:space="preserve">SUP</w:t>
            </w:r>
          </w:p>
        </w:tc>
        <w:tc>
          <w:tcPr>
            <w:tcW w:type="dxa" w:w="3402"/>
            <w:vAlign w:val="center"/>
          </w:tcPr>
          <w:p>
            <w:pPr>
              <w:pStyle w:val="Compact"/>
              <w:spacing w:line="240" w:lineRule="auto" w:after="60" w:before="60"/>
            </w:pPr>
            <w:r>
              <w:rPr>
                <w:color w:val="000000"/>
                <w:sz w:val="21"/>
                <w:lang w:val="vi-VN"/>
              </w:rPr>
              <w:t xml:space="preserve">T(0,9;1,4;1;1)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10,5</w:t>
            </w:r>
          </w:p>
        </w:tc>
      </w:tr>
      <w:tr>
        <w:trPr>
          <w:cantSplit/>
        </w:trPr>
        <w:tc>
          <w:tcPr>
            <w:tcW w:type="dxa" w:w="567"/>
            <w:vAlign w:val="center"/>
          </w:tcPr>
          <w:p>
            <w:pPr>
              <w:pStyle w:val="Compact"/>
              <w:spacing w:line="240" w:lineRule="auto" w:after="60" w:before="60"/>
              <w:jc w:val="right"/>
            </w:pPr>
            <w:r>
              <w:rPr>
                <w:color w:val="000000"/>
                <w:sz w:val="21"/>
                <w:lang w:val="vi-VN"/>
              </w:rPr>
              <w:t xml:space="preserve">11</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T(0,9;1,5;1;1)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11,5</w:t>
            </w:r>
          </w:p>
        </w:tc>
      </w:tr>
      <w:tr>
        <w:trPr>
          <w:cantSplit/>
        </w:trPr>
        <w:tc>
          <w:tcPr>
            <w:tcW w:type="dxa" w:w="567"/>
            <w:vAlign w:val="center"/>
          </w:tcPr>
          <w:p>
            <w:pPr>
              <w:pStyle w:val="Compact"/>
              <w:spacing w:line="240" w:lineRule="auto" w:after="60" w:before="60"/>
              <w:jc w:val="right"/>
            </w:pPr>
            <w:r>
              <w:rPr>
                <w:color w:val="000000"/>
                <w:sz w:val="21"/>
                <w:lang w:val="vi-VN"/>
              </w:rPr>
              <w:t xml:space="preserve">12</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T(0,9;1,6;1;1)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12,5</w:t>
            </w:r>
          </w:p>
        </w:tc>
      </w:tr>
      <w:tr>
        <w:trPr>
          <w:cantSplit/>
        </w:trPr>
        <w:tc>
          <w:tcPr>
            <w:tcW w:type="dxa" w:w="567"/>
            <w:vAlign w:val="center"/>
          </w:tcPr>
          <w:p>
            <w:pPr>
              <w:pStyle w:val="Compact"/>
              <w:spacing w:line="240" w:lineRule="auto" w:after="60" w:before="60"/>
              <w:jc w:val="right"/>
            </w:pPr>
            <w:r>
              <w:rPr>
                <w:color w:val="000000"/>
                <w:sz w:val="21"/>
                <w:lang w:val="vi-VN"/>
              </w:rPr>
              <w:t xml:space="preserve">13</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T(0,9;1,7;1;1)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13,5</w:t>
            </w:r>
          </w:p>
        </w:tc>
      </w:tr>
      <w:tr>
        <w:trPr>
          <w:cantSplit/>
        </w:trPr>
        <w:tc>
          <w:tcPr>
            <w:tcW w:type="dxa" w:w="567"/>
            <w:vAlign w:val="center"/>
          </w:tcPr>
          <w:p>
            <w:pPr>
              <w:pStyle w:val="Compact"/>
              <w:spacing w:line="240" w:lineRule="auto" w:after="60" w:before="60"/>
              <w:jc w:val="right"/>
            </w:pPr>
            <w:r>
              <w:rPr>
                <w:color w:val="000000"/>
                <w:sz w:val="21"/>
                <w:lang w:val="vi-VN"/>
              </w:rPr>
              <w:t xml:space="preserve">14</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T(0,9;1,8;1;1)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14,5</w:t>
            </w:r>
          </w:p>
        </w:tc>
      </w:tr>
      <w:tr>
        <w:trPr>
          <w:cantSplit/>
        </w:trPr>
        <w:tc>
          <w:tcPr>
            <w:tcW w:type="dxa" w:w="567"/>
            <w:vAlign w:val="center"/>
          </w:tcPr>
          <w:p>
            <w:pPr>
              <w:pStyle w:val="Compact"/>
              <w:spacing w:line="240" w:lineRule="auto" w:after="60" w:before="60"/>
              <w:jc w:val="right"/>
            </w:pPr>
            <w:r>
              <w:rPr>
                <w:color w:val="000000"/>
                <w:sz w:val="21"/>
                <w:lang w:val="vi-VN"/>
              </w:rPr>
              <w:t xml:space="preserve">15</w:t>
            </w:r>
          </w:p>
        </w:tc>
        <w:tc>
          <w:tcPr>
            <w:tcW w:type="dxa" w:w="1191"/>
            <w:vAlign w:val="center"/>
          </w:tcPr>
          <w:p>
            <w:pPr>
              <w:pStyle w:val="Compact"/>
              <w:spacing w:line="240" w:lineRule="auto" w:after="60" w:before="60"/>
            </w:pPr>
            <w:r>
              <w:rPr>
                <w:color w:val="000000"/>
                <w:sz w:val="21"/>
                <w:lang w:val="vi-VN"/>
              </w:rPr>
              <w:t xml:space="preserve">RIGHT</w:t>
            </w:r>
          </w:p>
        </w:tc>
        <w:tc>
          <w:tcPr>
            <w:tcW w:type="dxa" w:w="3402"/>
            <w:vAlign w:val="center"/>
          </w:tcPr>
          <w:p>
            <w:pPr>
              <w:pStyle w:val="Compact"/>
              <w:spacing w:line="240" w:lineRule="auto" w:after="60" w:before="60"/>
            </w:pPr>
            <w:r>
              <w:rPr>
                <w:color w:val="000000"/>
                <w:sz w:val="21"/>
                <w:lang w:val="vi-VN"/>
              </w:rPr>
              <w:t xml:space="preserve">V(0,9;1)</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15,5</w:t>
            </w:r>
          </w:p>
        </w:tc>
      </w:tr>
      <w:tr>
        <w:trPr>
          <w:cantSplit/>
        </w:trPr>
        <w:tc>
          <w:tcPr>
            <w:tcW w:type="dxa" w:w="567"/>
            <w:vAlign w:val="center"/>
          </w:tcPr>
          <w:p>
            <w:pPr>
              <w:pStyle w:val="Compact"/>
              <w:spacing w:line="240" w:lineRule="auto" w:after="60" w:before="60"/>
              <w:jc w:val="right"/>
            </w:pPr>
            <w:r>
              <w:rPr>
                <w:color w:val="000000"/>
                <w:sz w:val="21"/>
                <w:lang w:val="vi-VN"/>
              </w:rPr>
              <w:t xml:space="preserve">16</w:t>
            </w:r>
          </w:p>
        </w:tc>
        <w:tc>
          <w:tcPr>
            <w:tcW w:type="dxa" w:w="1191"/>
            <w:vAlign w:val="center"/>
          </w:tcPr>
          <w:p>
            <w:pPr>
              <w:pStyle w:val="Compact"/>
              <w:spacing w:line="240" w:lineRule="auto" w:after="60" w:before="60"/>
            </w:pPr>
            <w:r>
              <w:rPr>
                <w:color w:val="000000"/>
                <w:sz w:val="21"/>
                <w:lang w:val="vi-VN"/>
              </w:rPr>
              <w:t xml:space="preserve">DOWN</w:t>
            </w:r>
          </w:p>
        </w:tc>
        <w:tc>
          <w:tcPr>
            <w:tcW w:type="dxa" w:w="3402"/>
            <w:vAlign w:val="center"/>
          </w:tcPr>
          <w:p>
            <w:pPr>
              <w:pStyle w:val="Compact"/>
              <w:spacing w:line="240" w:lineRule="auto" w:after="60" w:before="60"/>
            </w:pPr>
            <w:r>
              <w:rPr>
                <w:color w:val="000000"/>
                <w:sz w:val="21"/>
                <w:lang w:val="vi-VN"/>
              </w:rPr>
              <w:t xml:space="preserve">S(2,9;1), đích</w:t>
            </w:r>
          </w:p>
        </w:tc>
        <w:tc>
          <w:tcPr>
            <w:tcW w:type="dxa" w:w="1077"/>
            <w:vAlign w:val="center"/>
          </w:tcPr>
          <w:p>
            <w:pPr>
              <w:pStyle w:val="Compact"/>
              <w:spacing w:line="240" w:lineRule="auto" w:after="60" w:before="60"/>
              <w:jc w:val="right"/>
            </w:pPr>
            <w:r>
              <w:rPr>
                <w:color w:val="000000"/>
                <w:sz w:val="21"/>
                <w:lang w:val="vi-VN"/>
              </w:rPr>
              <w:t xml:space="preserve">0</w:t>
            </w:r>
          </w:p>
        </w:tc>
        <w:tc>
          <w:tcPr>
            <w:tcW w:type="dxa" w:w="1644"/>
            <w:vAlign w:val="center"/>
          </w:tcPr>
          <w:p>
            <w:pPr>
              <w:pStyle w:val="Compact"/>
              <w:spacing w:line="240" w:lineRule="auto" w:after="60" w:before="60"/>
              <w:jc w:val="right"/>
            </w:pPr>
            <w:r>
              <w:rPr>
                <w:color w:val="000000"/>
                <w:sz w:val="21"/>
                <w:lang w:val="vi-VN"/>
              </w:rPr>
              <w:t xml:space="preserve">1,0</w:t>
            </w:r>
          </w:p>
        </w:tc>
        <w:tc>
          <w:tcPr>
            <w:tcW w:type="dxa" w:w="1644"/>
            <w:vAlign w:val="center"/>
          </w:tcPr>
          <w:p>
            <w:pPr>
              <w:pStyle w:val="Compact"/>
              <w:spacing w:line="240" w:lineRule="auto" w:after="60" w:before="60"/>
              <w:jc w:val="right"/>
            </w:pPr>
            <w:r>
              <w:rPr>
                <w:color w:val="000000"/>
                <w:sz w:val="21"/>
                <w:lang w:val="vi-VN"/>
              </w:rPr>
              <w:t xml:space="preserve">16,5</w:t>
            </w:r>
          </w:p>
        </w:tc>
      </w:tr>
    </w:tbl>
    <w:p>
      <w:pPr>
        <w:pStyle w:val="FirstParagraph"/>
        <w:widowControl/>
      </w:pPr>
      <w:r>
        <w:rPr>
          <w:lang w:val="vi-VN"/>
        </w:rPr>
        <w:t xml:space="preserve">Ở bước 2, khối đứng trên công tắc tách rồi dịch chuyển thành hai khối đơn. Chi phí tính trên hai vị trí sau dịch chuyển và không cộng thêm một hành động riêng cho hiệu ứng này. Ở bước 4, khối đơn 0 tới công tắc mở cầu. Giá trị</w:t>
      </w:r>
      <w:r>
        <w:rPr>
          <w:lang w:val="vi-VN"/>
        </w:rPr>
        <w:t xml:space="preserve"> </w:t>
      </w:r>
      <m:oMath>
        <m:r>
          <m:t>b</m:t>
        </m:r>
      </m:oMath>
      <w:r>
        <w:rPr>
          <w:lang w:val="vi-VN"/>
        </w:rPr>
        <w:t xml:space="preserve"> </w:t>
      </w:r>
      <w:r>
        <w:rPr>
          <w:lang w:val="vi-VN"/>
        </w:rPr>
        <w:t xml:space="preserve">chuyển từ 0 sang 1 trong trạng thái sau.</w:t>
      </w:r>
    </w:p>
    <w:p>
      <w:pPr>
        <w:pStyle w:val="BodyText"/>
        <w:widowControl/>
      </w:pPr>
      <w:r>
        <w:rPr>
          <w:lang w:val="vi-VN"/>
        </w:rPr>
        <w:t xml:space="preserve">Ở bước 10, SUP đổi điều khiển sang khối đơn 1 rồi lăn khối này lên</w:t>
      </w:r>
      <w:r>
        <w:rPr>
          <w:lang w:val="vi-VN"/>
        </w:rPr>
        <w:t xml:space="preserve"> </w:t>
      </w:r>
      <w:r>
        <w:rPr>
          <w:rStyle w:val="VerbatimChar"/>
          <w:lang w:val="vi-VN"/>
        </w:rPr>
        <w:t xml:space="preserve">(1,4)</w:t>
      </w:r>
      <w:r>
        <w:rPr>
          <w:lang w:val="vi-VN"/>
        </w:rPr>
        <w:t xml:space="preserve">. Toàn bộ lệnh chỉ có cost 1, nên chi phí tăng từ 9,5 lên 10,5. Không có trạng thái chọn khối đứng riêng trong bảng lời giải. Ở bước 15, hai khối đơn ghép thành khối nằm dọc và các trường phụ trở về mặc định. Bước 16 kết thúc tại đích.</w:t>
      </w:r>
    </w:p>
    <w:p>
      <w:pPr>
        <w:pStyle w:val="BodyText"/>
        <w:widowControl/>
      </w:pPr>
      <w:r>
        <w:rPr>
          <w:lang w:val="vi-VN"/>
        </w:rPr>
        <w:t xml:space="preserve">Tổng cộng có 16 hành động lăn, gồm một lệnh SUP. Chỉ trạng thái sau bước 1 chiếm một ô cam, nên chi phí bằng</w:t>
      </w:r>
      <w:r>
        <w:rPr>
          <w:lang w:val="vi-VN"/>
        </w:rPr>
        <w:t xml:space="preserve"> </w:t>
      </w:r>
      <m:oMath>
        <m:r>
          <m:t>16</m:t>
        </m:r>
        <m:r>
          <m:rPr>
            <m:sty m:val="p"/>
          </m:rPr>
          <m:t>+</m:t>
        </m:r>
        <m:r>
          <m:t>0.5</m:t>
        </m:r>
        <m:r>
          <m:rPr>
            <m:sty m:val="p"/>
          </m:rPr>
          <m:t>×</m:t>
        </m:r>
        <m:r>
          <m:t>1</m:t>
        </m:r>
        <m:r>
          <m:rPr>
            <m:sty m:val="p"/>
          </m:rPr>
          <m:t>=</m:t>
        </m:r>
        <m:r>
          <m:t>16.5</m:t>
        </m:r>
      </m:oMath>
      <w:r>
        <w:rPr>
          <w:lang w:val="vi-VN"/>
        </w:rPr>
        <w:t xml:space="preserve">. Replay xác nhận cùng tổng chi phí. [1][2]</w:t>
      </w:r>
    </w:p>
    <w:p>
      <w:pPr>
        <w:pStyle w:val="Heading2"/>
        <w:widowControl/>
      </w:pPr>
      <w:bookmarkStart w:id="17" w:name="_dcb8ce0959577bf5754722fbb5ddf1e6333b1df"/>
      <w:r>
        <w:rPr>
          <w:lang w:val="vi-VN"/>
        </w:rPr>
        <w:t xml:space="preserve">3.3 So sánh kết quả trả về</w:t>
      </w:r>
      <w:bookmarkEnd w:id="17"/>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247"/>
        <w:gridCol w:w="1701"/>
        <w:gridCol w:w="1701"/>
        <w:gridCol w:w="2098"/>
        <w:gridCol w:w="2778"/>
      </w:tblGrid>
      <w:tr>
        <w:trPr>
          <w:tblHeader w:val="on"/>
          <w:cantSplit/>
          <w:tblHeader/>
        </w:trPr>
        <w:tc>
          <w:tcPr>
            <w:tcW w:type="dxa" w:w="1247"/>
            <w:vAlign w:val="center"/>
            <w:shd w:fill="E8EEF3"/>
          </w:tcPr>
          <w:p>
            <w:pPr>
              <w:pStyle w:val="Compact"/>
              <w:spacing w:line="240" w:lineRule="auto" w:after="60" w:before="60"/>
            </w:pPr>
            <w:r>
              <w:rPr>
                <w:b/>
                <w:color w:val="000000"/>
                <w:sz w:val="21"/>
                <w:lang w:val="vi-VN"/>
              </w:rPr>
              <w:t xml:space="preserve">Solver</w:t>
            </w:r>
          </w:p>
        </w:tc>
        <w:tc>
          <w:tcPr>
            <w:tcW w:type="dxa" w:w="1701"/>
            <w:vAlign w:val="center"/>
            <w:shd w:fill="E8EEF3"/>
          </w:tcPr>
          <w:p>
            <w:pPr>
              <w:pStyle w:val="Compact"/>
              <w:spacing w:line="240" w:lineRule="auto" w:after="60" w:before="60"/>
              <w:jc w:val="right"/>
            </w:pPr>
            <w:r>
              <w:rPr>
                <w:b/>
                <w:color w:val="000000"/>
                <w:sz w:val="21"/>
                <w:lang w:val="vi-VN"/>
              </w:rPr>
              <w:t xml:space="preserve">Số hành động</w:t>
            </w:r>
          </w:p>
        </w:tc>
        <w:tc>
          <w:tcPr>
            <w:tcW w:type="dxa" w:w="1701"/>
            <w:vAlign w:val="center"/>
            <w:shd w:fill="E8EEF3"/>
          </w:tcPr>
          <w:p>
            <w:pPr>
              <w:pStyle w:val="Compact"/>
              <w:spacing w:line="240" w:lineRule="auto" w:after="60" w:before="60"/>
              <w:jc w:val="right"/>
            </w:pPr>
            <w:r>
              <w:rPr>
                <w:b/>
                <w:color w:val="000000"/>
                <w:sz w:val="21"/>
                <w:lang w:val="vi-VN"/>
              </w:rPr>
              <w:t xml:space="preserve">Số bước lăn</w:t>
            </w:r>
          </w:p>
        </w:tc>
        <w:tc>
          <w:tcPr>
            <w:tcW w:type="dxa" w:w="2098"/>
            <w:vAlign w:val="center"/>
            <w:shd w:fill="E8EEF3"/>
          </w:tcPr>
          <w:p>
            <w:pPr>
              <w:pStyle w:val="Compact"/>
              <w:spacing w:line="240" w:lineRule="auto" w:after="60" w:before="60"/>
              <w:jc w:val="right"/>
            </w:pPr>
            <w:r>
              <w:rPr>
                <w:b/>
                <w:color w:val="000000"/>
                <w:sz w:val="21"/>
                <w:lang w:val="vi-VN"/>
              </w:rPr>
              <w:t xml:space="preserve">total_cost gốc</w:t>
            </w:r>
          </w:p>
        </w:tc>
        <w:tc>
          <w:tcPr>
            <w:tcW w:type="dxa" w:w="2778"/>
            <w:vAlign w:val="center"/>
            <w:shd w:fill="E8EEF3"/>
          </w:tcPr>
          <w:p>
            <w:pPr>
              <w:pStyle w:val="Compact"/>
              <w:spacing w:line="240" w:lineRule="auto" w:after="60" w:before="60"/>
              <w:jc w:val="right"/>
            </w:pPr>
            <w:r>
              <w:rPr>
                <w:b/>
                <w:color w:val="000000"/>
                <w:sz w:val="21"/>
                <w:lang w:val="vi-VN"/>
              </w:rPr>
              <w:t xml:space="preserve">path_cost theo P01</w:t>
            </w:r>
          </w:p>
        </w:tc>
      </w:tr>
      <w:tr>
        <w:trPr>
          <w:cantSplit/>
        </w:trPr>
        <w:tc>
          <w:tcPr>
            <w:tcW w:type="dxa" w:w="1247"/>
            <w:vAlign w:val="center"/>
          </w:tcPr>
          <w:p>
            <w:pPr>
              <w:pStyle w:val="Compact"/>
              <w:spacing w:line="240" w:lineRule="auto" w:after="60" w:before="60"/>
            </w:pPr>
            <w:r>
              <w:rPr>
                <w:color w:val="000000"/>
                <w:sz w:val="21"/>
                <w:lang w:val="vi-VN"/>
              </w:rPr>
              <w:t xml:space="preserve">BFS</w:t>
            </w:r>
          </w:p>
        </w:tc>
        <w:tc>
          <w:tcPr>
            <w:tcW w:type="dxa" w:w="1701"/>
            <w:vAlign w:val="center"/>
          </w:tcPr>
          <w:p>
            <w:pPr>
              <w:pStyle w:val="Compact"/>
              <w:spacing w:line="240" w:lineRule="auto" w:after="60" w:before="60"/>
              <w:jc w:val="right"/>
            </w:pPr>
            <w:r>
              <w:rPr>
                <w:color w:val="000000"/>
                <w:sz w:val="21"/>
                <w:lang w:val="vi-VN"/>
              </w:rPr>
              <w:t xml:space="preserve">16</w:t>
            </w:r>
          </w:p>
        </w:tc>
        <w:tc>
          <w:tcPr>
            <w:tcW w:type="dxa" w:w="1701"/>
            <w:vAlign w:val="center"/>
          </w:tcPr>
          <w:p>
            <w:pPr>
              <w:pStyle w:val="Compact"/>
              <w:spacing w:line="240" w:lineRule="auto" w:after="60" w:before="60"/>
              <w:jc w:val="right"/>
            </w:pPr>
            <w:r>
              <w:rPr>
                <w:color w:val="000000"/>
                <w:sz w:val="21"/>
                <w:lang w:val="vi-VN"/>
              </w:rPr>
              <w:t xml:space="preserve">16</w:t>
            </w:r>
          </w:p>
        </w:tc>
        <w:tc>
          <w:tcPr>
            <w:tcW w:type="dxa" w:w="2098"/>
            <w:vAlign w:val="center"/>
          </w:tcPr>
          <w:p>
            <w:pPr>
              <w:pStyle w:val="Compact"/>
              <w:spacing w:line="240" w:lineRule="auto" w:after="60" w:before="60"/>
              <w:jc w:val="right"/>
            </w:pPr>
            <w:r>
              <w:rPr>
                <w:color w:val="000000"/>
                <w:sz w:val="21"/>
                <w:lang w:val="vi-VN"/>
              </w:rPr>
              <w:t xml:space="preserve">16,0</w:t>
            </w:r>
          </w:p>
        </w:tc>
        <w:tc>
          <w:tcPr>
            <w:tcW w:type="dxa" w:w="2778"/>
            <w:vAlign w:val="center"/>
          </w:tcPr>
          <w:p>
            <w:pPr>
              <w:pStyle w:val="Compact"/>
              <w:spacing w:line="240" w:lineRule="auto" w:after="60" w:before="60"/>
              <w:jc w:val="right"/>
            </w:pPr>
            <w:r>
              <w:rPr>
                <w:color w:val="000000"/>
                <w:sz w:val="21"/>
                <w:lang w:val="vi-VN"/>
              </w:rPr>
              <w:t xml:space="preserve">16,5</w:t>
            </w:r>
          </w:p>
        </w:tc>
      </w:tr>
      <w:tr>
        <w:trPr>
          <w:cantSplit/>
        </w:trPr>
        <w:tc>
          <w:tcPr>
            <w:tcW w:type="dxa" w:w="1247"/>
            <w:vAlign w:val="center"/>
          </w:tcPr>
          <w:p>
            <w:pPr>
              <w:pStyle w:val="Compact"/>
              <w:spacing w:line="240" w:lineRule="auto" w:after="60" w:before="60"/>
            </w:pPr>
            <w:r>
              <w:rPr>
                <w:color w:val="000000"/>
                <w:sz w:val="21"/>
                <w:lang w:val="vi-VN"/>
              </w:rPr>
              <w:t xml:space="preserve">UCS</w:t>
            </w:r>
          </w:p>
        </w:tc>
        <w:tc>
          <w:tcPr>
            <w:tcW w:type="dxa" w:w="1701"/>
            <w:vAlign w:val="center"/>
          </w:tcPr>
          <w:p>
            <w:pPr>
              <w:pStyle w:val="Compact"/>
              <w:spacing w:line="240" w:lineRule="auto" w:after="60" w:before="60"/>
              <w:jc w:val="right"/>
            </w:pPr>
            <w:r>
              <w:rPr>
                <w:color w:val="000000"/>
                <w:sz w:val="21"/>
                <w:lang w:val="vi-VN"/>
              </w:rPr>
              <w:t xml:space="preserve">16</w:t>
            </w:r>
          </w:p>
        </w:tc>
        <w:tc>
          <w:tcPr>
            <w:tcW w:type="dxa" w:w="1701"/>
            <w:vAlign w:val="center"/>
          </w:tcPr>
          <w:p>
            <w:pPr>
              <w:pStyle w:val="Compact"/>
              <w:spacing w:line="240" w:lineRule="auto" w:after="60" w:before="60"/>
              <w:jc w:val="right"/>
            </w:pPr>
            <w:r>
              <w:rPr>
                <w:color w:val="000000"/>
                <w:sz w:val="21"/>
                <w:lang w:val="vi-VN"/>
              </w:rPr>
              <w:t xml:space="preserve">16</w:t>
            </w:r>
          </w:p>
        </w:tc>
        <w:tc>
          <w:tcPr>
            <w:tcW w:type="dxa" w:w="2098"/>
            <w:vAlign w:val="center"/>
          </w:tcPr>
          <w:p>
            <w:pPr>
              <w:pStyle w:val="Compact"/>
              <w:spacing w:line="240" w:lineRule="auto" w:after="60" w:before="60"/>
              <w:jc w:val="right"/>
            </w:pPr>
            <w:r>
              <w:rPr>
                <w:color w:val="000000"/>
                <w:sz w:val="21"/>
                <w:lang w:val="vi-VN"/>
              </w:rPr>
              <w:t xml:space="preserve">16,5</w:t>
            </w:r>
          </w:p>
        </w:tc>
        <w:tc>
          <w:tcPr>
            <w:tcW w:type="dxa" w:w="2778"/>
            <w:vAlign w:val="center"/>
          </w:tcPr>
          <w:p>
            <w:pPr>
              <w:pStyle w:val="Compact"/>
              <w:spacing w:line="240" w:lineRule="auto" w:after="60" w:before="60"/>
              <w:jc w:val="right"/>
            </w:pPr>
            <w:r>
              <w:rPr>
                <w:color w:val="000000"/>
                <w:sz w:val="21"/>
                <w:lang w:val="vi-VN"/>
              </w:rPr>
              <w:t xml:space="preserve">16,5</w:t>
            </w:r>
          </w:p>
        </w:tc>
      </w:tr>
    </w:tbl>
    <w:p>
      <w:pPr>
        <w:pStyle w:val="FirstParagraph"/>
        <w:widowControl/>
      </w:pPr>
      <w:r>
        <w:rPr>
          <w:lang w:val="vi-VN"/>
        </w:rPr>
        <w:t xml:space="preserve">BFS và UCS trả cùng chuỗi trong lượt kiểm chứng này. Tổng đúng theo mô hình mới là 16,5. Giá trị 17,5 trong tài liệu cũ đã cộng phí cho SPACE riêng và không còn áp dụng cho lời giải hiện tại.</w:t>
      </w:r>
    </w:p>
    <w:p>
      <w:pPr>
        <w:pStyle w:val="Heading1"/>
        <w:widowControl/>
      </w:pPr>
      <w:bookmarkStart w:id="18" w:name="_263c87b4aa1f68e5f29ef9439fbcf0858764aa1"/>
      <w:r>
        <w:rPr>
          <w:lang w:val="vi-VN"/>
        </w:rPr>
        <w:t xml:space="preserve">4 Khi số hành động và chi phí dẫn tới nhận xét khác nhau</w:t>
      </w:r>
      <w:bookmarkEnd w:id="18"/>
    </w:p>
    <w:p>
      <w:pPr>
        <w:pStyle w:val="Heading2"/>
        <w:widowControl/>
      </w:pPr>
      <w:bookmarkStart w:id="19" w:name="_aea3d144c5b5efdefed4ce211734d8a06ddd4c2"/>
      <w:r>
        <w:rPr>
          <w:lang w:val="vi-VN"/>
        </w:rPr>
        <w:t xml:space="preserve">4.1 Kết quả thật trên màn 33</w:t>
      </w:r>
      <w:bookmarkEnd w:id="19"/>
    </w:p>
    <w:p>
      <w:pPr>
        <w:pStyle w:val="FirstParagraph"/>
        <w:widowControl/>
      </w:pPr>
      <w:r>
        <w:rPr>
          <w:lang w:val="vi-VN"/>
        </w:rPr>
        <w:t xml:space="preserve">Lượt đối chiếu bổ sung dùng màn</w:t>
      </w:r>
      <w:r>
        <w:rPr>
          <w:lang w:val="vi-VN"/>
        </w:rPr>
        <w:t xml:space="preserve"> </w:t>
      </w:r>
      <w:r>
        <w:rPr>
          <w:rStyle w:val="VerbatimChar"/>
          <w:lang w:val="vi-VN"/>
        </w:rPr>
        <w:t xml:space="preserve">33</w:t>
      </w:r>
      <w:r>
        <w:rPr>
          <w:lang w:val="vi-VN"/>
        </w:rPr>
        <w:t xml:space="preserve"> </w:t>
      </w:r>
      <w:r>
        <w:rPr>
          <w:lang w:val="vi-VN"/>
        </w:rPr>
        <w:t xml:space="preserve">trong</w:t>
      </w:r>
      <w:r>
        <w:rPr>
          <w:lang w:val="vi-VN"/>
        </w:rPr>
        <w:t xml:space="preserve"> </w:t>
      </w:r>
      <w:r>
        <w:rPr>
          <w:rStyle w:val="VerbatimChar"/>
          <w:lang w:val="vi-VN"/>
        </w:rPr>
        <w:t xml:space="preserve">Src/levels/level_33.json</w:t>
      </w:r>
      <w:r>
        <w:rPr>
          <w:lang w:val="vi-VN"/>
        </w:rPr>
        <w:t xml:space="preserve"> </w:t>
      </w:r>
      <w:r>
        <w:rPr>
          <w:lang w:val="vi-VN"/>
        </w:rPr>
        <w:t xml:space="preserve">và cùng hai core BFS/UCS tại commit đã ghi. Cả hai đường đều replay hợp lệ tới đích. Bảng dưới chỉ tổng hợp chất lượng đường đi, không trình bày 110 dòng trạng thái và không dùng làm số liệu hiệu năng chính thức.</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247"/>
        <w:gridCol w:w="1701"/>
        <w:gridCol w:w="1701"/>
        <w:gridCol w:w="2098"/>
        <w:gridCol w:w="2778"/>
      </w:tblGrid>
      <w:tr>
        <w:trPr>
          <w:tblHeader w:val="on"/>
          <w:cantSplit/>
          <w:tblHeader/>
        </w:trPr>
        <w:tc>
          <w:tcPr>
            <w:tcW w:type="dxa" w:w="1247"/>
            <w:vAlign w:val="center"/>
            <w:shd w:fill="E8EEF3"/>
          </w:tcPr>
          <w:p>
            <w:pPr>
              <w:pStyle w:val="Compact"/>
              <w:spacing w:line="240" w:lineRule="auto" w:after="60" w:before="60"/>
            </w:pPr>
            <w:r>
              <w:rPr>
                <w:b/>
                <w:color w:val="000000"/>
                <w:sz w:val="21"/>
                <w:lang w:val="vi-VN"/>
              </w:rPr>
              <w:t xml:space="preserve">Solver</w:t>
            </w:r>
          </w:p>
        </w:tc>
        <w:tc>
          <w:tcPr>
            <w:tcW w:type="dxa" w:w="1701"/>
            <w:vAlign w:val="center"/>
            <w:shd w:fill="E8EEF3"/>
          </w:tcPr>
          <w:p>
            <w:pPr>
              <w:pStyle w:val="Compact"/>
              <w:spacing w:line="240" w:lineRule="auto" w:after="60" w:before="60"/>
              <w:jc w:val="right"/>
            </w:pPr>
            <w:r>
              <w:rPr>
                <w:b/>
                <w:color w:val="000000"/>
                <w:sz w:val="21"/>
                <w:lang w:val="vi-VN"/>
              </w:rPr>
              <w:t xml:space="preserve">Số hành động</w:t>
            </w:r>
          </w:p>
        </w:tc>
        <w:tc>
          <w:tcPr>
            <w:tcW w:type="dxa" w:w="1701"/>
            <w:vAlign w:val="center"/>
            <w:shd w:fill="E8EEF3"/>
          </w:tcPr>
          <w:p>
            <w:pPr>
              <w:pStyle w:val="Compact"/>
              <w:spacing w:line="240" w:lineRule="auto" w:after="60" w:before="60"/>
              <w:jc w:val="right"/>
            </w:pPr>
            <w:r>
              <w:rPr>
                <w:b/>
                <w:color w:val="000000"/>
                <w:sz w:val="21"/>
                <w:lang w:val="vi-VN"/>
              </w:rPr>
              <w:t xml:space="preserve">Số bước lăn</w:t>
            </w:r>
          </w:p>
        </w:tc>
        <w:tc>
          <w:tcPr>
            <w:tcW w:type="dxa" w:w="2098"/>
            <w:vAlign w:val="center"/>
            <w:shd w:fill="E8EEF3"/>
          </w:tcPr>
          <w:p>
            <w:pPr>
              <w:pStyle w:val="Compact"/>
              <w:spacing w:line="240" w:lineRule="auto" w:after="60" w:before="60"/>
              <w:jc w:val="right"/>
            </w:pPr>
            <w:r>
              <w:rPr>
                <w:b/>
                <w:color w:val="000000"/>
                <w:sz w:val="21"/>
                <w:lang w:val="vi-VN"/>
              </w:rPr>
              <w:t xml:space="preserve">Số lệnh tiền tố S</w:t>
            </w:r>
          </w:p>
        </w:tc>
        <w:tc>
          <w:tcPr>
            <w:tcW w:type="dxa" w:w="2778"/>
            <w:vAlign w:val="center"/>
            <w:shd w:fill="E8EEF3"/>
          </w:tcPr>
          <w:p>
            <w:pPr>
              <w:pStyle w:val="Compact"/>
              <w:spacing w:line="240" w:lineRule="auto" w:after="60" w:before="60"/>
              <w:jc w:val="right"/>
            </w:pPr>
            <w:r>
              <w:rPr>
                <w:b/>
                <w:color w:val="000000"/>
                <w:sz w:val="21"/>
                <w:lang w:val="vi-VN"/>
              </w:rPr>
              <w:t xml:space="preserve">path_cost theo P01</w:t>
            </w:r>
          </w:p>
        </w:tc>
      </w:tr>
      <w:tr>
        <w:trPr>
          <w:cantSplit/>
        </w:trPr>
        <w:tc>
          <w:tcPr>
            <w:tcW w:type="dxa" w:w="1247"/>
            <w:vAlign w:val="center"/>
          </w:tcPr>
          <w:p>
            <w:pPr>
              <w:pStyle w:val="Compact"/>
              <w:spacing w:line="240" w:lineRule="auto" w:after="60" w:before="60"/>
            </w:pPr>
            <w:r>
              <w:rPr>
                <w:color w:val="000000"/>
                <w:sz w:val="21"/>
                <w:lang w:val="vi-VN"/>
              </w:rPr>
              <w:t xml:space="preserve">BFS</w:t>
            </w:r>
          </w:p>
        </w:tc>
        <w:tc>
          <w:tcPr>
            <w:tcW w:type="dxa" w:w="1701"/>
            <w:vAlign w:val="center"/>
          </w:tcPr>
          <w:p>
            <w:pPr>
              <w:pStyle w:val="Compact"/>
              <w:spacing w:line="240" w:lineRule="auto" w:after="60" w:before="60"/>
              <w:jc w:val="right"/>
            </w:pPr>
            <w:r>
              <w:rPr>
                <w:color w:val="000000"/>
                <w:sz w:val="21"/>
                <w:lang w:val="vi-VN"/>
              </w:rPr>
              <w:t xml:space="preserve">110</w:t>
            </w:r>
          </w:p>
        </w:tc>
        <w:tc>
          <w:tcPr>
            <w:tcW w:type="dxa" w:w="1701"/>
            <w:vAlign w:val="center"/>
          </w:tcPr>
          <w:p>
            <w:pPr>
              <w:pStyle w:val="Compact"/>
              <w:spacing w:line="240" w:lineRule="auto" w:after="60" w:before="60"/>
              <w:jc w:val="right"/>
            </w:pPr>
            <w:r>
              <w:rPr>
                <w:color w:val="000000"/>
                <w:sz w:val="21"/>
                <w:lang w:val="vi-VN"/>
              </w:rPr>
              <w:t xml:space="preserve">110</w:t>
            </w:r>
          </w:p>
        </w:tc>
        <w:tc>
          <w:tcPr>
            <w:tcW w:type="dxa" w:w="2098"/>
            <w:vAlign w:val="center"/>
          </w:tcPr>
          <w:p>
            <w:pPr>
              <w:pStyle w:val="Compact"/>
              <w:spacing w:line="240" w:lineRule="auto" w:after="60" w:before="60"/>
              <w:jc w:val="right"/>
            </w:pPr>
            <w:r>
              <w:rPr>
                <w:color w:val="000000"/>
                <w:sz w:val="21"/>
                <w:lang w:val="vi-VN"/>
              </w:rPr>
              <w:t xml:space="preserve">9</w:t>
            </w:r>
          </w:p>
        </w:tc>
        <w:tc>
          <w:tcPr>
            <w:tcW w:type="dxa" w:w="2778"/>
            <w:vAlign w:val="center"/>
          </w:tcPr>
          <w:p>
            <w:pPr>
              <w:pStyle w:val="Compact"/>
              <w:spacing w:line="240" w:lineRule="auto" w:after="60" w:before="60"/>
              <w:jc w:val="right"/>
            </w:pPr>
            <w:r>
              <w:rPr>
                <w:color w:val="000000"/>
                <w:sz w:val="21"/>
                <w:lang w:val="vi-VN"/>
              </w:rPr>
              <w:t xml:space="preserve">111,5</w:t>
            </w:r>
          </w:p>
        </w:tc>
      </w:tr>
      <w:tr>
        <w:trPr>
          <w:cantSplit/>
        </w:trPr>
        <w:tc>
          <w:tcPr>
            <w:tcW w:type="dxa" w:w="1247"/>
            <w:vAlign w:val="center"/>
          </w:tcPr>
          <w:p>
            <w:pPr>
              <w:pStyle w:val="Compact"/>
              <w:spacing w:line="240" w:lineRule="auto" w:after="60" w:before="60"/>
            </w:pPr>
            <w:r>
              <w:rPr>
                <w:color w:val="000000"/>
                <w:sz w:val="21"/>
                <w:lang w:val="vi-VN"/>
              </w:rPr>
              <w:t xml:space="preserve">UCS</w:t>
            </w:r>
          </w:p>
        </w:tc>
        <w:tc>
          <w:tcPr>
            <w:tcW w:type="dxa" w:w="1701"/>
            <w:vAlign w:val="center"/>
          </w:tcPr>
          <w:p>
            <w:pPr>
              <w:pStyle w:val="Compact"/>
              <w:spacing w:line="240" w:lineRule="auto" w:after="60" w:before="60"/>
              <w:jc w:val="right"/>
            </w:pPr>
            <w:r>
              <w:rPr>
                <w:color w:val="000000"/>
                <w:sz w:val="21"/>
                <w:lang w:val="vi-VN"/>
              </w:rPr>
              <w:t xml:space="preserve">110</w:t>
            </w:r>
          </w:p>
        </w:tc>
        <w:tc>
          <w:tcPr>
            <w:tcW w:type="dxa" w:w="1701"/>
            <w:vAlign w:val="center"/>
          </w:tcPr>
          <w:p>
            <w:pPr>
              <w:pStyle w:val="Compact"/>
              <w:spacing w:line="240" w:lineRule="auto" w:after="60" w:before="60"/>
              <w:jc w:val="right"/>
            </w:pPr>
            <w:r>
              <w:rPr>
                <w:color w:val="000000"/>
                <w:sz w:val="21"/>
                <w:lang w:val="vi-VN"/>
              </w:rPr>
              <w:t xml:space="preserve">110</w:t>
            </w:r>
          </w:p>
        </w:tc>
        <w:tc>
          <w:tcPr>
            <w:tcW w:type="dxa" w:w="2098"/>
            <w:vAlign w:val="center"/>
          </w:tcPr>
          <w:p>
            <w:pPr>
              <w:pStyle w:val="Compact"/>
              <w:spacing w:line="240" w:lineRule="auto" w:after="60" w:before="60"/>
              <w:jc w:val="right"/>
            </w:pPr>
            <w:r>
              <w:rPr>
                <w:color w:val="000000"/>
                <w:sz w:val="21"/>
                <w:lang w:val="vi-VN"/>
              </w:rPr>
              <w:t xml:space="preserve">10</w:t>
            </w:r>
          </w:p>
        </w:tc>
        <w:tc>
          <w:tcPr>
            <w:tcW w:type="dxa" w:w="2778"/>
            <w:vAlign w:val="center"/>
          </w:tcPr>
          <w:p>
            <w:pPr>
              <w:pStyle w:val="Compact"/>
              <w:spacing w:line="240" w:lineRule="auto" w:after="60" w:before="60"/>
              <w:jc w:val="right"/>
            </w:pPr>
            <w:r>
              <w:rPr>
                <w:color w:val="000000"/>
                <w:sz w:val="21"/>
                <w:lang w:val="vi-VN"/>
              </w:rPr>
              <w:t xml:space="preserve">110,5</w:t>
            </w:r>
          </w:p>
        </w:tc>
      </w:tr>
    </w:tbl>
    <w:p>
      <w:pPr>
        <w:pStyle w:val="FirstParagraph"/>
        <w:widowControl/>
      </w:pPr>
      <w:r>
        <w:rPr>
          <w:lang w:val="vi-VN"/>
        </w:rPr>
        <w:t xml:space="preserve">Hai đường có cùng số hành động và số bước lăn, nhưng UCS giảm cost 1,0. Theo công thức P01, đường BFS có ba lượt tiếp xúc ô cam, còn đường UCS có một lượt. Số lệnh tiền tố S khác nhau không làm đổi tổng số bước vì mỗi lệnh vẫn gồm đúng một bước lăn. Chi phí 110,5 khớp mốc</w:t>
      </w:r>
      <w:r>
        <w:rPr>
          <w:lang w:val="vi-VN"/>
        </w:rPr>
        <w:t xml:space="preserve"> </w:t>
      </w:r>
      <w:r>
        <w:rPr>
          <w:rStyle w:val="VerbatimChar"/>
          <w:lang w:val="vi-VN"/>
        </w:rPr>
        <w:t xml:space="preserve">ucs_cost</w:t>
      </w:r>
      <w:r>
        <w:rPr>
          <w:lang w:val="vi-VN"/>
        </w:rPr>
        <w:t xml:space="preserve"> </w:t>
      </w:r>
      <w:r>
        <w:rPr>
          <w:lang w:val="vi-VN"/>
        </w:rPr>
        <w:t xml:space="preserve">của ca</w:t>
      </w:r>
      <w:r>
        <w:rPr>
          <w:lang w:val="vi-VN"/>
        </w:rPr>
        <w:t xml:space="preserve"> </w:t>
      </w:r>
      <w:r>
        <w:rPr>
          <w:rStyle w:val="VerbatimChar"/>
          <w:lang w:val="vi-VN"/>
        </w:rPr>
        <w:t xml:space="preserve">33</w:t>
      </w:r>
      <w:r>
        <w:rPr>
          <w:lang w:val="vi-VN"/>
        </w:rPr>
        <w:t xml:space="preserve">. [2]</w:t>
      </w:r>
    </w:p>
    <w:p>
      <w:pPr>
        <w:pStyle w:val="BodyText"/>
        <w:widowControl/>
      </w:pPr>
      <w:r>
        <w:rPr>
          <w:lang w:val="vi-VN"/>
        </w:rPr>
        <w:t xml:space="preserve">Đường mẫu trong</w:t>
      </w:r>
      <w:r>
        <w:rPr>
          <w:lang w:val="vi-VN"/>
        </w:rPr>
        <w:t xml:space="preserve"> </w:t>
      </w:r>
      <w:r>
        <w:rPr>
          <w:rStyle w:val="VerbatimChar"/>
          <w:lang w:val="vi-VN"/>
        </w:rPr>
        <w:t xml:space="preserve">test_cases.json</w:t>
      </w:r>
      <w:r>
        <w:rPr>
          <w:lang w:val="vi-VN"/>
        </w:rPr>
        <w:t xml:space="preserve"> </w:t>
      </w:r>
      <w:r>
        <w:rPr>
          <w:lang w:val="vi-VN"/>
        </w:rPr>
        <w:t xml:space="preserve">có cost 111,0. Đây là đường khác với đường BFS hiện trả, nên không dùng giá trị đường mẫu để thay cost BFS 111,5. Các số trên được chạy lại, không suy ra bằng cách lấy cost cũ trừ số SPACE.</w:t>
      </w:r>
    </w:p>
    <w:p>
      <w:pPr>
        <w:pStyle w:val="BodyText"/>
        <w:widowControl/>
      </w:pPr>
      <w:r>
        <w:rPr>
          <w:lang w:val="vi-VN"/>
        </w:rPr>
        <w:t xml:space="preserve">Trong ba màn 2, 4 và 33 vừa đối chiếu, chưa có trường hợp UCS trả đường nhiều hành động hơn BFS mà rẻ hơn. Màn 33 cho thấy cost có thể khác ngay cả khi số hành động bằng nhau. Ví dụ tiếp theo chỉ giải thích tình huống đánh đổi về mặt hàm mục tiêu.</w:t>
      </w:r>
    </w:p>
    <w:p>
      <w:pPr>
        <w:pStyle w:val="Heading2"/>
        <w:widowControl/>
      </w:pPr>
      <w:bookmarkStart w:id="20" w:name="_67859801c2c8a9b0cf12bfbeceba700fc5f3d9a"/>
      <w:r>
        <w:rPr>
          <w:lang w:val="vi-VN"/>
        </w:rPr>
        <w:t xml:space="preserve">4.2 Minh họa giả định về đường dài hơn nhưng rẻ hơn</w:t>
      </w:r>
      <w:bookmarkEnd w:id="20"/>
    </w:p>
    <w:p>
      <w:pPr>
        <w:pStyle w:val="FirstParagraph"/>
        <w:widowControl/>
      </w:pPr>
      <w:r>
        <w:rPr>
          <w:lang w:val="vi-VN"/>
        </w:rPr>
        <w:t xml:space="preserve">Giả sử hai đường A và B cùng tới đích. Bảng này là minh họa giả định, không gán cho màn 2, 4, 33 hay một màn khác trong repo. Một trạng thái chiếm hai ô cam đóng góp hai lượt vào tổng tiếp xúc.</w:t>
      </w:r>
    </w:p>
    <w:tbl>
      <w:tblPr>
        <w:tblStyle w:val="Table"/>
        <w:tblW w:type="pct" w:w="5000"/>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814"/>
        <w:gridCol w:w="1984"/>
        <w:gridCol w:w="2721"/>
        <w:gridCol w:w="3005"/>
      </w:tblGrid>
      <w:tr>
        <w:trPr>
          <w:tblHeader w:val="on"/>
          <w:cantSplit/>
          <w:tblHeader/>
        </w:trPr>
        <w:tc>
          <w:tcPr>
            <w:tcW w:type="dxa" w:w="1814"/>
            <w:vAlign w:val="center"/>
            <w:shd w:fill="E8EEF3"/>
          </w:tcPr>
          <w:p>
            <w:pPr>
              <w:pStyle w:val="Compact"/>
              <w:spacing w:line="240" w:lineRule="auto" w:after="60" w:before="60"/>
            </w:pPr>
            <w:r>
              <w:rPr>
                <w:b/>
                <w:color w:val="000000"/>
                <w:sz w:val="21"/>
                <w:lang w:val="vi-VN"/>
              </w:rPr>
              <w:t xml:space="preserve">Đường giả định</w:t>
            </w:r>
          </w:p>
        </w:tc>
        <w:tc>
          <w:tcPr>
            <w:tcW w:type="dxa" w:w="1984"/>
            <w:vAlign w:val="center"/>
            <w:shd w:fill="E8EEF3"/>
          </w:tcPr>
          <w:p>
            <w:pPr>
              <w:pStyle w:val="Compact"/>
              <w:spacing w:line="240" w:lineRule="auto" w:after="60" w:before="60"/>
              <w:jc w:val="right"/>
            </w:pPr>
            <w:r>
              <w:rPr>
                <w:b/>
                <w:color w:val="000000"/>
                <w:sz w:val="21"/>
                <w:lang w:val="vi-VN"/>
              </w:rPr>
              <w:t xml:space="preserve">Số hành động m</w:t>
            </w:r>
          </w:p>
        </w:tc>
        <w:tc>
          <w:tcPr>
            <w:tcW w:type="dxa" w:w="2721"/>
            <w:vAlign w:val="center"/>
            <w:shd w:fill="E8EEF3"/>
          </w:tcPr>
          <w:p>
            <w:pPr>
              <w:pStyle w:val="Compact"/>
              <w:spacing w:line="240" w:lineRule="auto" w:after="60" w:before="60"/>
              <w:jc w:val="right"/>
            </w:pPr>
            <w:r>
              <w:rPr>
                <w:b/>
                <w:color w:val="000000"/>
                <w:sz w:val="21"/>
                <w:lang w:val="vi-VN"/>
              </w:rPr>
              <w:t xml:space="preserve">Tổng lượt tiếp xúc K</w:t>
            </w:r>
          </w:p>
        </w:tc>
        <w:tc>
          <w:tcPr>
            <w:tcW w:type="dxa" w:w="3005"/>
            <w:vAlign w:val="center"/>
            <w:shd w:fill="E8EEF3"/>
          </w:tcPr>
          <w:p>
            <w:pPr>
              <w:pStyle w:val="Compact"/>
              <w:spacing w:line="240" w:lineRule="auto" w:after="60" w:before="60"/>
              <w:jc w:val="right"/>
            </w:pPr>
            <w:r>
              <w:rPr>
                <w:b/>
                <w:color w:val="000000"/>
                <w:sz w:val="21"/>
                <w:lang w:val="vi-VN"/>
              </w:rPr>
              <w:t xml:space="preserve">Chi phí m + 0,5K</w:t>
            </w:r>
          </w:p>
        </w:tc>
      </w:tr>
      <w:tr>
        <w:trPr>
          <w:cantSplit/>
        </w:trPr>
        <w:tc>
          <w:tcPr>
            <w:tcW w:type="dxa" w:w="1814"/>
            <w:vAlign w:val="center"/>
          </w:tcPr>
          <w:p>
            <w:pPr>
              <w:pStyle w:val="Compact"/>
              <w:spacing w:line="240" w:lineRule="auto" w:after="60" w:before="60"/>
            </w:pPr>
            <w:r>
              <w:rPr>
                <w:color w:val="000000"/>
                <w:sz w:val="21"/>
                <w:lang w:val="vi-VN"/>
              </w:rPr>
              <w:t xml:space="preserve">A</w:t>
            </w:r>
          </w:p>
        </w:tc>
        <w:tc>
          <w:tcPr>
            <w:tcW w:type="dxa" w:w="1984"/>
            <w:vAlign w:val="center"/>
          </w:tcPr>
          <w:p>
            <w:pPr>
              <w:pStyle w:val="Compact"/>
              <w:spacing w:line="240" w:lineRule="auto" w:after="60" w:before="60"/>
              <w:jc w:val="right"/>
            </w:pPr>
            <w:r>
              <w:rPr>
                <w:color w:val="000000"/>
                <w:sz w:val="21"/>
                <w:lang w:val="vi-VN"/>
              </w:rPr>
              <w:t xml:space="preserve">6</w:t>
            </w:r>
          </w:p>
        </w:tc>
        <w:tc>
          <w:tcPr>
            <w:tcW w:type="dxa" w:w="2721"/>
            <w:vAlign w:val="center"/>
          </w:tcPr>
          <w:p>
            <w:pPr>
              <w:pStyle w:val="Compact"/>
              <w:spacing w:line="240" w:lineRule="auto" w:after="60" w:before="60"/>
              <w:jc w:val="right"/>
            </w:pPr>
            <w:r>
              <w:rPr>
                <w:color w:val="000000"/>
                <w:sz w:val="21"/>
                <w:lang w:val="vi-VN"/>
              </w:rPr>
              <w:t xml:space="preserve">6</w:t>
            </w:r>
          </w:p>
        </w:tc>
        <w:tc>
          <w:tcPr>
            <w:tcW w:type="dxa" w:w="3005"/>
            <w:vAlign w:val="center"/>
          </w:tcPr>
          <w:p>
            <w:pPr>
              <w:pStyle w:val="Compact"/>
              <w:spacing w:line="240" w:lineRule="auto" w:after="60" w:before="60"/>
              <w:jc w:val="right"/>
            </w:pPr>
            <w:r>
              <w:rPr>
                <w:color w:val="000000"/>
                <w:sz w:val="21"/>
                <w:lang w:val="vi-VN"/>
              </w:rPr>
              <w:t xml:space="preserve">9,0</w:t>
            </w:r>
          </w:p>
        </w:tc>
      </w:tr>
      <w:tr>
        <w:trPr>
          <w:cantSplit/>
        </w:trPr>
        <w:tc>
          <w:tcPr>
            <w:tcW w:type="dxa" w:w="1814"/>
            <w:vAlign w:val="center"/>
          </w:tcPr>
          <w:p>
            <w:pPr>
              <w:pStyle w:val="Compact"/>
              <w:spacing w:line="240" w:lineRule="auto" w:after="60" w:before="60"/>
            </w:pPr>
            <w:r>
              <w:rPr>
                <w:color w:val="000000"/>
                <w:sz w:val="21"/>
                <w:lang w:val="vi-VN"/>
              </w:rPr>
              <w:t xml:space="preserve">B</w:t>
            </w:r>
          </w:p>
        </w:tc>
        <w:tc>
          <w:tcPr>
            <w:tcW w:type="dxa" w:w="1984"/>
            <w:vAlign w:val="center"/>
          </w:tcPr>
          <w:p>
            <w:pPr>
              <w:pStyle w:val="Compact"/>
              <w:spacing w:line="240" w:lineRule="auto" w:after="60" w:before="60"/>
              <w:jc w:val="right"/>
            </w:pPr>
            <w:r>
              <w:rPr>
                <w:color w:val="000000"/>
                <w:sz w:val="21"/>
                <w:lang w:val="vi-VN"/>
              </w:rPr>
              <w:t xml:space="preserve">8</w:t>
            </w:r>
          </w:p>
        </w:tc>
        <w:tc>
          <w:tcPr>
            <w:tcW w:type="dxa" w:w="2721"/>
            <w:vAlign w:val="center"/>
          </w:tcPr>
          <w:p>
            <w:pPr>
              <w:pStyle w:val="Compact"/>
              <w:spacing w:line="240" w:lineRule="auto" w:after="60" w:before="60"/>
              <w:jc w:val="right"/>
            </w:pPr>
            <w:r>
              <w:rPr>
                <w:color w:val="000000"/>
                <w:sz w:val="21"/>
                <w:lang w:val="vi-VN"/>
              </w:rPr>
              <w:t xml:space="preserve">0</w:t>
            </w:r>
          </w:p>
        </w:tc>
        <w:tc>
          <w:tcPr>
            <w:tcW w:type="dxa" w:w="3005"/>
            <w:vAlign w:val="center"/>
          </w:tcPr>
          <w:p>
            <w:pPr>
              <w:pStyle w:val="Compact"/>
              <w:spacing w:line="240" w:lineRule="auto" w:after="60" w:before="60"/>
              <w:jc w:val="right"/>
            </w:pPr>
            <w:r>
              <w:rPr>
                <w:color w:val="000000"/>
                <w:sz w:val="21"/>
                <w:lang w:val="vi-VN"/>
              </w:rPr>
              <w:t xml:space="preserve">8,0</w:t>
            </w:r>
          </w:p>
        </w:tc>
      </w:tr>
    </w:tbl>
    <w:p>
      <w:pPr>
        <w:pStyle w:val="FirstParagraph"/>
        <w:widowControl/>
      </w:pPr>
      <w:r>
        <w:rPr>
          <w:lang w:val="vi-VN"/>
        </w:rPr>
        <w:t xml:space="preserve">A ngắn hơn B theo số hành động. B rẻ hơn A theo policy P01. Khi chỉ so hai lựa chọn này, BFS ưu tiên số hành động của A, còn mục tiêu chi phí của UCS ưu tiên B. Khác biệt này xuất phát từ hàm mục tiêu, không phải do UCS cố tình tìm đường vòng.</w:t>
      </w:r>
    </w:p>
    <w:p>
      <w:pPr>
        <w:pStyle w:val="BodyText"/>
        <w:widowControl/>
      </w:pPr>
      <w:r>
        <w:rPr>
          <w:lang w:val="vi-VN"/>
        </w:rPr>
        <w:t xml:space="preserve">Nếu thay mọi chi phí cạnh bằng 1, hai đường có cost lần lượt là 6 và 8. Khi đó, UCS và BFS cùng tối ưu số hành động. Đây là quan hệ với unit cost được giải thích trong</w:t>
      </w:r>
      <w:r>
        <w:rPr>
          <w:lang w:val="vi-VN"/>
        </w:rPr>
        <w:t xml:space="preserve"> </w:t>
      </w:r>
      <w:r>
        <w:rPr>
          <w:rStyle w:val="VerbatimChar"/>
          <w:lang w:val="vi-VN"/>
        </w:rPr>
        <w:t xml:space="preserve">ucs.md</w:t>
      </w:r>
      <w:r>
        <w:rPr>
          <w:lang w:val="vi-VN"/>
        </w:rPr>
        <w:t xml:space="preserve">.</w:t>
      </w:r>
    </w:p>
    <w:p>
      <w:pPr>
        <w:pStyle w:val="Heading1"/>
        <w:widowControl/>
      </w:pPr>
      <w:bookmarkStart w:id="21" w:name="_73c71d27feba3b8143c0805829d6a6a6945cbc7"/>
      <w:r>
        <w:rPr>
          <w:lang w:val="vi-VN"/>
        </w:rPr>
        <w:t xml:space="preserve">5 Cách tái kiểm chứng các tổng chi phí</w:t>
      </w:r>
      <w:bookmarkEnd w:id="21"/>
    </w:p>
    <w:p>
      <w:pPr>
        <w:pStyle w:val="FirstParagraph"/>
        <w:widowControl/>
      </w:pPr>
      <w:r>
        <w:rPr>
          <w:lang w:val="vi-VN"/>
        </w:rPr>
        <w:t xml:space="preserve">Đoạn Python dưới đây chạy với thư mục hiện hành là</w:t>
      </w:r>
      <w:r>
        <w:rPr>
          <w:lang w:val="vi-VN"/>
        </w:rPr>
        <w:t xml:space="preserve"> </w:t>
      </w:r>
      <w:r>
        <w:rPr>
          <w:rStyle w:val="VerbatimChar"/>
          <w:lang w:val="vi-VN"/>
        </w:rPr>
        <w:t xml:space="preserve">Src</w:t>
      </w:r>
      <w:r>
        <w:rPr>
          <w:lang w:val="vi-VN"/>
        </w:rPr>
        <w:t xml:space="preserve">. Đoạn mã gọi trực tiếp hai core để lấy đường đi, rồi dùng board riêng cho replay. Đoạn mã không đo thời gian hoặc bộ nhớ. Các giá trị</w:t>
      </w:r>
      <w:r>
        <w:rPr>
          <w:lang w:val="vi-VN"/>
        </w:rPr>
        <w:t xml:space="preserve"> </w:t>
      </w:r>
      <w:r>
        <w:rPr>
          <w:rStyle w:val="VerbatimChar"/>
          <w:lang w:val="vi-VN"/>
        </w:rPr>
        <w:t xml:space="preserve">expected</w:t>
      </w:r>
      <w:r>
        <w:rPr>
          <w:lang w:val="vi-VN"/>
        </w:rPr>
        <w:t xml:space="preserve"> </w:t>
      </w:r>
      <w:r>
        <w:rPr>
          <w:lang w:val="vi-VN"/>
        </w:rPr>
        <w:t xml:space="preserve">là kết quả của lượt kiểm chứng ngày 30/10/2026 nêu trong tài liệu.</w:t>
      </w:r>
    </w:p>
    <w:p>
      <w:pPr>
        <w:pStyle w:val="SourceCode"/>
        <w:keepNext/>
        <w:widowControl/>
        <w:spacing w:after="0" w:line="240" w:lineRule="auto"/>
      </w:pPr>
      <w:r>
        <w:rPr>
          <w:rStyle w:val="ImportTok"/>
        </w:rPr>
        <w:t xml:space="preserve">from</w:t>
      </w:r>
      <w:r>
        <w:rPr>
          <w:rStyle w:val="NormalTok"/>
        </w:rPr>
        <w:t xml:space="preserve"> tests.helpers </w:t>
      </w:r>
      <w:r>
        <w:rPr>
          <w:rStyle w:val="ImportTok"/>
        </w:rPr>
        <w:t xml:space="preserve">import</w:t>
      </w:r>
      <w:r>
        <w:rPr>
          <w:rStyle w:val="NormalTok"/>
        </w:rPr>
        <w:t xml:space="preserve"> load_cases</w:t>
      </w:r>
      <w:r>
        <w:br/>
      </w:r>
      <w:r>
        <w:rPr>
          <w:rStyle w:val="ImportTok"/>
        </w:rPr>
        <w:t xml:space="preserve">from</w:t>
      </w:r>
      <w:r>
        <w:rPr>
          <w:rStyle w:val="NormalTok"/>
        </w:rPr>
        <w:t xml:space="preserve"> core.board </w:t>
      </w:r>
      <w:r>
        <w:rPr>
          <w:rStyle w:val="ImportTok"/>
        </w:rPr>
        <w:t xml:space="preserve">import</w:t>
      </w:r>
      <w:r>
        <w:rPr>
          <w:rStyle w:val="NormalTok"/>
        </w:rPr>
        <w:t xml:space="preserve"> SEARCH_ACTIONS</w:t>
      </w:r>
      <w:r>
        <w:br/>
      </w:r>
      <w:r>
        <w:rPr>
          <w:rStyle w:val="ImportTok"/>
        </w:rPr>
        <w:t xml:space="preserve">from</w:t>
      </w:r>
      <w:r>
        <w:rPr>
          <w:rStyle w:val="NormalTok"/>
        </w:rPr>
        <w:t xml:space="preserve"> core.replay </w:t>
      </w:r>
      <w:r>
        <w:rPr>
          <w:rStyle w:val="ImportTok"/>
        </w:rPr>
        <w:t xml:space="preserve">import</w:t>
      </w:r>
      <w:r>
        <w:rPr>
          <w:rStyle w:val="NormalTok"/>
        </w:rPr>
        <w:t xml:space="preserve"> replay_solution</w:t>
      </w:r>
      <w:r>
        <w:br/>
      </w:r>
      <w:r>
        <w:rPr>
          <w:rStyle w:val="ImportTok"/>
        </w:rPr>
        <w:t xml:space="preserve">from</w:t>
      </w:r>
      <w:r>
        <w:rPr>
          <w:rStyle w:val="NormalTok"/>
        </w:rPr>
        <w:t xml:space="preserve"> solvers.member3_bfs </w:t>
      </w:r>
      <w:r>
        <w:rPr>
          <w:rStyle w:val="ImportTok"/>
        </w:rPr>
        <w:t xml:space="preserve">import</w:t>
      </w:r>
      <w:r>
        <w:rPr>
          <w:rStyle w:val="NormalTok"/>
        </w:rPr>
        <w:t xml:space="preserve"> _bfs_core</w:t>
      </w:r>
      <w:r>
        <w:br/>
      </w:r>
      <w:r>
        <w:rPr>
          <w:rStyle w:val="ImportTok"/>
        </w:rPr>
        <w:t xml:space="preserve">from</w:t>
      </w:r>
      <w:r>
        <w:rPr>
          <w:rStyle w:val="NormalTok"/>
        </w:rPr>
        <w:t xml:space="preserve"> solvers.member5_ucs </w:t>
      </w:r>
      <w:r>
        <w:rPr>
          <w:rStyle w:val="ImportTok"/>
        </w:rPr>
        <w:t xml:space="preserve">import</w:t>
      </w:r>
      <w:r>
        <w:rPr>
          <w:rStyle w:val="NormalTok"/>
        </w:rPr>
        <w:t xml:space="preserve"> _ucs_core</w:t>
      </w:r>
      <w:r>
        <w:br/>
      </w:r>
      <w:r>
        <w:br/>
      </w:r>
      <w:r>
        <w:rPr>
          <w:rStyle w:val="NormalTok"/>
        </w:rPr>
        <w:t xml:space="preserve">cases </w:t>
      </w:r>
      <w:r>
        <w:rPr>
          <w:rStyle w:val="OperatorTok"/>
        </w:rPr>
        <w:t xml:space="preserve">=</w:t>
      </w:r>
      <w:r>
        <w:rPr>
          <w:rStyle w:val="NormalTok"/>
        </w:rPr>
        <w:t xml:space="preserve"> {case.</w:t>
      </w:r>
      <w:r>
        <w:rPr>
          <w:rStyle w:val="BuiltInTok"/>
        </w:rPr>
        <w:t xml:space="preserve">id</w:t>
      </w:r>
      <w:r>
        <w:rPr>
          <w:rStyle w:val="NormalTok"/>
        </w:rPr>
        <w:t xml:space="preserve">: case </w:t>
      </w:r>
      <w:r>
        <w:rPr>
          <w:rStyle w:val="ControlFlowTok"/>
        </w:rPr>
        <w:t xml:space="preserve">for</w:t>
      </w:r>
      <w:r>
        <w:rPr>
          <w:rStyle w:val="NormalTok"/>
        </w:rPr>
        <w:t xml:space="preserve"> case </w:t>
      </w:r>
      <w:r>
        <w:rPr>
          <w:rStyle w:val="KeywordTok"/>
        </w:rPr>
        <w:t xml:space="preserve">in</w:t>
      </w:r>
      <w:r>
        <w:rPr>
          <w:rStyle w:val="NormalTok"/>
        </w:rPr>
        <w:t xml:space="preserve"> load_cases()}</w:t>
      </w:r>
      <w:r>
        <w:br/>
      </w:r>
      <w:r>
        <w:rPr>
          <w:rStyle w:val="NormalTok"/>
        </w:rPr>
        <w:t xml:space="preserve">expected </w:t>
      </w:r>
      <w:r>
        <w:rPr>
          <w:rStyle w:val="OperatorTok"/>
        </w:rPr>
        <w:t xml:space="preserve">=</w:t>
      </w:r>
      <w:r>
        <w:rPr>
          <w:rStyle w:val="NormalTok"/>
        </w:rPr>
        <w:t xml:space="preserve"> {</w:t>
      </w:r>
      <w:r>
        <w:br/>
      </w:r>
      <w:r>
        <w:rPr>
          <w:rStyle w:val="NormalTok"/>
        </w:rPr>
        <w:t xml:space="preserve">    </w:t>
      </w:r>
      <w:r>
        <w:rPr>
          <w:rStyle w:val="StringTok"/>
        </w:rPr>
        <w:t xml:space="preserve">"2"</w:t>
      </w:r>
      <w:r>
        <w:rPr>
          <w:rStyle w:val="NormalTok"/>
        </w:rPr>
        <w:t xml:space="preserve">: {</w:t>
      </w:r>
      <w:r>
        <w:rPr>
          <w:rStyle w:val="StringTok"/>
        </w:rPr>
        <w:t xml:space="preserve">"bfs"</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FloatTok"/>
        </w:rPr>
        <w:t xml:space="preserve">7.5</w:t>
      </w:r>
      <w:r>
        <w:rPr>
          <w:rStyle w:val="NormalTok"/>
        </w:rPr>
        <w:t xml:space="preserve">), </w:t>
      </w:r>
      <w:r>
        <w:rPr>
          <w:rStyle w:val="StringTok"/>
        </w:rPr>
        <w:t xml:space="preserve">"ucs"</w:t>
      </w:r>
      <w:r>
        <w:rPr>
          <w:rStyle w:val="NormalTok"/>
        </w:rPr>
        <w:t xml:space="preserve">: (</w:t>
      </w:r>
      <w:r>
        <w:rPr>
          <w:rStyle w:val="DecValTok"/>
        </w:rPr>
        <w:t xml:space="preserve">6</w:t>
      </w:r>
      <w:r>
        <w:rPr>
          <w:rStyle w:val="NormalTok"/>
        </w:rPr>
        <w:t xml:space="preserve">, </w:t>
      </w:r>
      <w:r>
        <w:rPr>
          <w:rStyle w:val="DecValTok"/>
        </w:rPr>
        <w:t xml:space="preserve">6</w:t>
      </w:r>
      <w:r>
        <w:rPr>
          <w:rStyle w:val="NormalTok"/>
        </w:rPr>
        <w:t xml:space="preserve">, </w:t>
      </w:r>
      <w:r>
        <w:rPr>
          <w:rStyle w:val="FloatTok"/>
        </w:rPr>
        <w:t xml:space="preserve">7.5</w:t>
      </w:r>
      <w:r>
        <w:rPr>
          <w:rStyle w:val="NormalTok"/>
        </w:rPr>
        <w:t xml:space="preserve">)},</w:t>
      </w:r>
      <w:r>
        <w:br/>
      </w:r>
      <w:r>
        <w:rPr>
          <w:rStyle w:val="NormalTok"/>
        </w:rPr>
        <w:t xml:space="preserve">    </w:t>
      </w:r>
      <w:r>
        <w:rPr>
          <w:rStyle w:val="StringTok"/>
        </w:rPr>
        <w:t xml:space="preserve">"4"</w:t>
      </w:r>
      <w:r>
        <w:rPr>
          <w:rStyle w:val="NormalTok"/>
        </w:rPr>
        <w:t xml:space="preserve">: {</w:t>
      </w:r>
      <w:r>
        <w:rPr>
          <w:rStyle w:val="StringTok"/>
        </w:rPr>
        <w:t xml:space="preserve">"bfs"</w:t>
      </w:r>
      <w:r>
        <w:rPr>
          <w:rStyle w:val="NormalTok"/>
        </w:rPr>
        <w:t xml:space="preserve">: (</w:t>
      </w:r>
      <w:r>
        <w:rPr>
          <w:rStyle w:val="DecValTok"/>
        </w:rPr>
        <w:t xml:space="preserve">16</w:t>
      </w:r>
      <w:r>
        <w:rPr>
          <w:rStyle w:val="NormalTok"/>
        </w:rPr>
        <w:t xml:space="preserve">, </w:t>
      </w:r>
      <w:r>
        <w:rPr>
          <w:rStyle w:val="DecValTok"/>
        </w:rPr>
        <w:t xml:space="preserve">16</w:t>
      </w:r>
      <w:r>
        <w:rPr>
          <w:rStyle w:val="NormalTok"/>
        </w:rPr>
        <w:t xml:space="preserve">, </w:t>
      </w:r>
      <w:r>
        <w:rPr>
          <w:rStyle w:val="FloatTok"/>
        </w:rPr>
        <w:t xml:space="preserve">16.5</w:t>
      </w:r>
      <w:r>
        <w:rPr>
          <w:rStyle w:val="NormalTok"/>
        </w:rPr>
        <w:t xml:space="preserve">), </w:t>
      </w:r>
      <w:r>
        <w:rPr>
          <w:rStyle w:val="StringTok"/>
        </w:rPr>
        <w:t xml:space="preserve">"ucs"</w:t>
      </w:r>
      <w:r>
        <w:rPr>
          <w:rStyle w:val="NormalTok"/>
        </w:rPr>
        <w:t xml:space="preserve">: (</w:t>
      </w:r>
      <w:r>
        <w:rPr>
          <w:rStyle w:val="DecValTok"/>
        </w:rPr>
        <w:t xml:space="preserve">16</w:t>
      </w:r>
      <w:r>
        <w:rPr>
          <w:rStyle w:val="NormalTok"/>
        </w:rPr>
        <w:t xml:space="preserve">, </w:t>
      </w:r>
      <w:r>
        <w:rPr>
          <w:rStyle w:val="DecValTok"/>
        </w:rPr>
        <w:t xml:space="preserve">16</w:t>
      </w:r>
      <w:r>
        <w:rPr>
          <w:rStyle w:val="NormalTok"/>
        </w:rPr>
        <w:t xml:space="preserve">, </w:t>
      </w:r>
      <w:r>
        <w:rPr>
          <w:rStyle w:val="FloatTok"/>
        </w:rPr>
        <w:t xml:space="preserve">16.5</w:t>
      </w:r>
      <w:r>
        <w:rPr>
          <w:rStyle w:val="NormalTok"/>
        </w:rPr>
        <w:t xml:space="preserve">)},</w:t>
      </w:r>
      <w:r>
        <w:br/>
      </w:r>
      <w:r>
        <w:rPr>
          <w:rStyle w:val="NormalTok"/>
        </w:rPr>
        <w:t xml:space="preserve">    </w:t>
      </w:r>
      <w:r>
        <w:rPr>
          <w:rStyle w:val="StringTok"/>
        </w:rPr>
        <w:t xml:space="preserve">"33"</w:t>
      </w:r>
      <w:r>
        <w:rPr>
          <w:rStyle w:val="NormalTok"/>
        </w:rPr>
        <w:t xml:space="preserve">: {</w:t>
      </w:r>
      <w:r>
        <w:rPr>
          <w:rStyle w:val="StringTok"/>
        </w:rPr>
        <w:t xml:space="preserve">"bfs"</w:t>
      </w:r>
      <w:r>
        <w:rPr>
          <w:rStyle w:val="NormalTok"/>
        </w:rPr>
        <w:t xml:space="preserve">: (</w:t>
      </w:r>
      <w:r>
        <w:rPr>
          <w:rStyle w:val="DecValTok"/>
        </w:rPr>
        <w:t xml:space="preserve">110</w:t>
      </w:r>
      <w:r>
        <w:rPr>
          <w:rStyle w:val="NormalTok"/>
        </w:rPr>
        <w:t xml:space="preserve">, </w:t>
      </w:r>
      <w:r>
        <w:rPr>
          <w:rStyle w:val="DecValTok"/>
        </w:rPr>
        <w:t xml:space="preserve">110</w:t>
      </w:r>
      <w:r>
        <w:rPr>
          <w:rStyle w:val="NormalTok"/>
        </w:rPr>
        <w:t xml:space="preserve">, </w:t>
      </w:r>
      <w:r>
        <w:rPr>
          <w:rStyle w:val="FloatTok"/>
        </w:rPr>
        <w:t xml:space="preserve">111.5</w:t>
      </w:r>
      <w:r>
        <w:rPr>
          <w:rStyle w:val="NormalTok"/>
        </w:rPr>
        <w:t xml:space="preserve">),</w:t>
      </w:r>
      <w:r>
        <w:br/>
      </w:r>
      <w:r>
        <w:rPr>
          <w:rStyle w:val="NormalTok"/>
        </w:rPr>
        <w:t xml:space="preserve">           </w:t>
      </w:r>
      <w:r>
        <w:rPr>
          <w:rStyle w:val="StringTok"/>
        </w:rPr>
        <w:t xml:space="preserve">"ucs"</w:t>
      </w:r>
      <w:r>
        <w:rPr>
          <w:rStyle w:val="NormalTok"/>
        </w:rPr>
        <w:t xml:space="preserve">: (</w:t>
      </w:r>
      <w:r>
        <w:rPr>
          <w:rStyle w:val="DecValTok"/>
        </w:rPr>
        <w:t xml:space="preserve">110</w:t>
      </w:r>
      <w:r>
        <w:rPr>
          <w:rStyle w:val="NormalTok"/>
        </w:rPr>
        <w:t xml:space="preserve">, </w:t>
      </w:r>
      <w:r>
        <w:rPr>
          <w:rStyle w:val="DecValTok"/>
        </w:rPr>
        <w:t xml:space="preserve">110</w:t>
      </w:r>
      <w:r>
        <w:rPr>
          <w:rStyle w:val="NormalTok"/>
        </w:rPr>
        <w:t xml:space="preserve">, </w:t>
      </w:r>
      <w:r>
        <w:rPr>
          <w:rStyle w:val="FloatTok"/>
        </w:rPr>
        <w:t xml:space="preserve">110.5</w:t>
      </w:r>
      <w:r>
        <w:rPr>
          <w:rStyle w:val="NormalTok"/>
        </w:rPr>
        <w:t xml:space="preserve">)},</w:t>
      </w:r>
      <w:r>
        <w:br/>
      </w:r>
      <w:r>
        <w:rPr>
          <w:rStyle w:val="NormalTok"/>
        </w:rPr>
        <w:t xml:space="preserve">}</w:t>
      </w:r>
      <w:r>
        <w:br/>
      </w:r>
      <w:r>
        <w:br/>
      </w:r>
      <w:r>
        <w:rPr>
          <w:rStyle w:val="ControlFlowTok"/>
        </w:rPr>
        <w:t xml:space="preserve">for</w:t>
      </w:r>
      <w:r>
        <w:rPr>
          <w:rStyle w:val="NormalTok"/>
        </w:rPr>
        <w:t xml:space="preserve"> level_id, targets </w:t>
      </w:r>
      <w:r>
        <w:rPr>
          <w:rStyle w:val="KeywordTok"/>
        </w:rPr>
        <w:t xml:space="preserve">in</w:t>
      </w:r>
      <w:r>
        <w:rPr>
          <w:rStyle w:val="NormalTok"/>
        </w:rPr>
        <w:t xml:space="preserve"> expected.items():</w:t>
      </w:r>
      <w:r>
        <w:br/>
      </w:r>
      <w:r>
        <w:rPr>
          <w:rStyle w:val="NormalTok"/>
        </w:rPr>
        <w:t xml:space="preserve">    </w:t>
      </w:r>
      <w:r>
        <w:rPr>
          <w:rStyle w:val="ControlFlowTok"/>
        </w:rPr>
        <w:t xml:space="preserve">for</w:t>
      </w:r>
      <w:r>
        <w:rPr>
          <w:rStyle w:val="NormalTok"/>
        </w:rPr>
        <w:t xml:space="preserve"> name, solve </w:t>
      </w:r>
      <w:r>
        <w:rPr>
          <w:rStyle w:val="KeywordTok"/>
        </w:rPr>
        <w:t xml:space="preserve">in</w:t>
      </w:r>
      <w:r>
        <w:rPr>
          <w:rStyle w:val="NormalTok"/>
        </w:rPr>
        <w:t xml:space="preserve"> [(</w:t>
      </w:r>
      <w:r>
        <w:rPr>
          <w:rStyle w:val="StringTok"/>
        </w:rPr>
        <w:t xml:space="preserve">"bfs"</w:t>
      </w:r>
      <w:r>
        <w:rPr>
          <w:rStyle w:val="NormalTok"/>
        </w:rPr>
        <w:t xml:space="preserve">, _bfs_core),</w:t>
      </w:r>
      <w:r>
        <w:br/>
      </w:r>
      <w:r>
        <w:rPr>
          <w:rStyle w:val="NormalTok"/>
        </w:rPr>
        <w:t xml:space="preserve">                        (</w:t>
      </w:r>
      <w:r>
        <w:rPr>
          <w:rStyle w:val="StringTok"/>
        </w:rPr>
        <w:t xml:space="preserve">"ucs"</w:t>
      </w:r>
      <w:r>
        <w:rPr>
          <w:rStyle w:val="NormalTok"/>
        </w:rPr>
        <w:t xml:space="preserve">, _ucs_core)]:</w:t>
      </w:r>
      <w:r>
        <w:br/>
      </w:r>
      <w:r>
        <w:rPr>
          <w:rStyle w:val="NormalTok"/>
        </w:rPr>
        <w:t xml:space="preserve">        case </w:t>
      </w:r>
      <w:r>
        <w:rPr>
          <w:rStyle w:val="OperatorTok"/>
        </w:rPr>
        <w:t xml:space="preserve">=</w:t>
      </w:r>
      <w:r>
        <w:rPr>
          <w:rStyle w:val="NormalTok"/>
        </w:rPr>
        <w:t xml:space="preserve"> cases[level_id]</w:t>
      </w:r>
      <w:r>
        <w:br/>
      </w:r>
      <w:r>
        <w:rPr>
          <w:rStyle w:val="NormalTok"/>
        </w:rPr>
        <w:t xml:space="preserve">        result </w:t>
      </w:r>
      <w:r>
        <w:rPr>
          <w:rStyle w:val="OperatorTok"/>
        </w:rPr>
        <w:t xml:space="preserve">=</w:t>
      </w:r>
      <w:r>
        <w:rPr>
          <w:rStyle w:val="NormalTok"/>
        </w:rPr>
        <w:t xml:space="preserve"> solve(case.make_board())</w:t>
      </w:r>
      <w:r>
        <w:br/>
      </w:r>
      <w:r>
        <w:rPr>
          <w:rStyle w:val="NormalTok"/>
        </w:rPr>
        <w:t xml:space="preserve">        replay </w:t>
      </w:r>
      <w:r>
        <w:rPr>
          <w:rStyle w:val="OperatorTok"/>
        </w:rPr>
        <w:t xml:space="preserve">=</w:t>
      </w:r>
      <w:r>
        <w:rPr>
          <w:rStyle w:val="NormalTok"/>
        </w:rPr>
        <w:t xml:space="preserve"> replay_solution(case.make_board(), result[</w:t>
      </w:r>
      <w:r>
        <w:rPr>
          <w:rStyle w:val="StringTok"/>
        </w:rPr>
        <w:t xml:space="preserve">"moves"</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"found"</w:t>
      </w:r>
      <w:r>
        <w:rPr>
          <w:rStyle w:val="NormalTok"/>
        </w:rPr>
        <w:t xml:space="preserve">] </w:t>
      </w:r>
      <w:r>
        <w:rPr>
          <w:rStyle w:val="KeywordTok"/>
        </w:rPr>
        <w:t xml:space="preserve">and</w:t>
      </w:r>
      <w:r>
        <w:rPr>
          <w:rStyle w:val="NormalTok"/>
        </w:rPr>
        <w:t xml:space="preserve"> replay.valid</w:t>
      </w:r>
      <w:r>
        <w:br/>
      </w:r>
      <w:r>
        <w:rPr>
          <w:rStyle w:val="NormalTok"/>
        </w:rPr>
        <w:t xml:space="preserve">        </w:t>
      </w:r>
      <w:r>
        <w:rPr>
          <w:rStyle w:val="ControlFlowTok"/>
        </w:rPr>
        <w:t xml:space="preserve">assert</w:t>
      </w:r>
      <w:r>
        <w:rPr>
          <w:rStyle w:val="NormalTok"/>
        </w:rPr>
        <w:t xml:space="preserve"> </w:t>
      </w:r>
      <w:r>
        <w:rPr>
          <w:rStyle w:val="BuiltInTok"/>
        </w:rPr>
        <w:t xml:space="preserve">all</w:t>
      </w:r>
      <w:r>
        <w:rPr>
          <w:rStyle w:val="NormalTok"/>
        </w:rPr>
        <w:t xml:space="preserve">(a </w:t>
      </w:r>
      <w:r>
        <w:rPr>
          <w:rStyle w:val="KeywordTok"/>
        </w:rPr>
        <w:t xml:space="preserve">in</w:t>
      </w:r>
      <w:r>
        <w:rPr>
          <w:rStyle w:val="NormalTok"/>
        </w:rPr>
        <w:t xml:space="preserve"> SEARCH_ACTIONS </w:t>
      </w:r>
      <w:r>
        <w:rPr>
          <w:rStyle w:val="ControlFlowTok"/>
        </w:rPr>
        <w:t xml:space="preserve">for</w:t>
      </w:r>
      <w:r>
        <w:rPr>
          <w:rStyle w:val="NormalTok"/>
        </w:rPr>
        <w:t xml:space="preserve"> a </w:t>
      </w:r>
      <w:r>
        <w:rPr>
          <w:rStyle w:val="KeywordTok"/>
        </w:rPr>
        <w:t xml:space="preserve">in</w:t>
      </w:r>
      <w:r>
        <w:rPr>
          <w:rStyle w:val="NormalTok"/>
        </w:rPr>
        <w:t xml:space="preserve"> result[</w:t>
      </w:r>
      <w:r>
        <w:rPr>
          <w:rStyle w:val="StringTok"/>
        </w:rPr>
        <w:t xml:space="preserve">"moves"</w:t>
      </w:r>
      <w:r>
        <w:rPr>
          <w:rStyle w:val="NormalTok"/>
        </w:rPr>
        <w:t xml:space="preserve">])</w:t>
      </w:r>
      <w:r>
        <w:br/>
      </w:r>
      <w:r>
        <w:rPr>
          <w:rStyle w:val="NormalTok"/>
        </w:rPr>
        <w:t xml:space="preserve">        actions </w:t>
      </w:r>
      <w:r>
        <w:rPr>
          <w:rStyle w:val="OperatorTok"/>
        </w:rPr>
        <w:t xml:space="preserve">=</w:t>
      </w:r>
      <w:r>
        <w:rPr>
          <w:rStyle w:val="NormalTok"/>
        </w:rPr>
        <w:t xml:space="preserve"> </w:t>
      </w:r>
      <w:r>
        <w:rPr>
          <w:rStyle w:val="BuiltInTok"/>
        </w:rPr>
        <w:t xml:space="preserve">len</w:t>
      </w:r>
      <w:r>
        <w:rPr>
          <w:rStyle w:val="NormalTok"/>
        </w:rPr>
        <w:t xml:space="preserve">(result[</w:t>
      </w:r>
      <w:r>
        <w:rPr>
          <w:rStyle w:val="StringTok"/>
        </w:rPr>
        <w:t xml:space="preserve">"moves"</w:t>
      </w:r>
      <w:r>
        <w:rPr>
          <w:rStyle w:val="NormalTok"/>
        </w:rPr>
        <w:t xml:space="preserve">])</w:t>
      </w:r>
      <w:r>
        <w:br/>
      </w:r>
      <w:r>
        <w:rPr>
          <w:rStyle w:val="NormalTok"/>
        </w:rPr>
        <w:t xml:space="preserve">        rolls </w:t>
      </w:r>
      <w:r>
        <w:rPr>
          <w:rStyle w:val="OperatorTok"/>
        </w:rPr>
        <w:t xml:space="preserve">=</w:t>
      </w:r>
      <w:r>
        <w:rPr>
          <w:rStyle w:val="NormalTok"/>
        </w:rPr>
        <w:t xml:space="preserve"> </w:t>
      </w:r>
      <w:r>
        <w:rPr>
          <w:rStyle w:val="BuiltInTok"/>
        </w:rPr>
        <w:t xml:space="preserve">len</w:t>
      </w:r>
      <w:r>
        <w:rPr>
          <w:rStyle w:val="NormalTok"/>
        </w:rPr>
        <w:t xml:space="preserve">(result[</w:t>
      </w:r>
      <w:r>
        <w:rPr>
          <w:rStyle w:val="StringTok"/>
        </w:rPr>
        <w:t xml:space="preserve">"moves"</w:t>
      </w:r>
      <w:r>
        <w:rPr>
          <w:rStyle w:val="NormalTok"/>
        </w:rPr>
        <w:t xml:space="preserve">])</w:t>
      </w:r>
      <w:r>
        <w:br/>
      </w:r>
      <w:r>
        <w:rPr>
          <w:rStyle w:val="NormalTok"/>
        </w:rPr>
        <w:t xml:space="preserve">        </w:t>
      </w:r>
      <w:r>
        <w:rPr>
          <w:rStyle w:val="ControlFlowTok"/>
        </w:rPr>
        <w:t xml:space="preserve">assert</w:t>
      </w:r>
      <w:r>
        <w:rPr>
          <w:rStyle w:val="NormalTok"/>
        </w:rPr>
        <w:t xml:space="preserve"> (actions, rolls, replay.cost) </w:t>
      </w:r>
      <w:r>
        <w:rPr>
          <w:rStyle w:val="OperatorTok"/>
        </w:rPr>
        <w:t xml:space="preserve">==</w:t>
      </w:r>
      <w:r>
        <w:rPr>
          <w:rStyle w:val="NormalTok"/>
        </w:rPr>
        <w:t xml:space="preserve"> targets[name]</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"ucs"</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"total_cost"</w:t>
      </w:r>
      <w:r>
        <w:rPr>
          <w:rStyle w:val="NormalTok"/>
        </w:rPr>
        <w:t xml:space="preserve">] </w:t>
      </w:r>
      <w:r>
        <w:rPr>
          <w:rStyle w:val="OperatorTok"/>
        </w:rPr>
        <w:t xml:space="preserve">==</w:t>
      </w:r>
      <w:r>
        <w:rPr>
          <w:rStyle w:val="NormalTok"/>
        </w:rPr>
        <w:t xml:space="preserve"> replay.cost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assert</w:t>
      </w:r>
      <w:r>
        <w:rPr>
          <w:rStyle w:val="NormalTok"/>
        </w:rPr>
        <w:t xml:space="preserve"> result[</w:t>
      </w:r>
      <w:r>
        <w:rPr>
          <w:rStyle w:val="StringTok"/>
        </w:rPr>
        <w:t xml:space="preserve">"total_cost"</w:t>
      </w:r>
      <w:r>
        <w:rPr>
          <w:rStyle w:val="NormalTok"/>
        </w:rPr>
        <w:t xml:space="preserve">] </w:t>
      </w:r>
      <w:r>
        <w:rPr>
          <w:rStyle w:val="OperatorTok"/>
        </w:rPr>
        <w:t xml:space="preserve">==</w:t>
      </w:r>
      <w:r>
        <w:rPr>
          <w:rStyle w:val="NormalTok"/>
        </w:rPr>
        <w:t xml:space="preserve"> actions</w:t>
      </w:r>
      <w:r>
        <w:br/>
      </w:r>
      <w:r>
        <w:rPr>
          <w:rStyle w:val="NormalTok"/>
        </w:rPr>
        <w:t xml:space="preserve">        </w:t>
      </w:r>
      <w:r>
        <w:rPr>
          <w:rStyle w:val="BuiltInTok"/>
        </w:rPr>
        <w:t xml:space="preserve">print</w:t>
      </w:r>
      <w:r>
        <w:rPr>
          <w:rStyle w:val="NormalTok"/>
        </w:rPr>
        <w:t xml:space="preserve">(level_id, name, actions, rolls, replay.cost)</w:t>
      </w:r>
    </w:p>
    <w:p>
      <w:pPr>
        <w:pStyle w:val="FirstParagraph"/>
        <w:widowControl/>
      </w:pPr>
      <w:r>
        <w:rPr>
          <w:lang w:val="vi-VN"/>
        </w:rPr>
        <w:t xml:space="preserve">Các phép kiểm tra xác nhận tổng chi phí và tính hợp lệ của đường đi mà code trả về. Các bảng từng bước ở mục 2 và 3 còn đối chiếu tọa độ, hướng, cầu và khối đang điều khiển với trạng thái sau từng hành động. Nếu code, cost hoặc dữ liệu màn thay đổi, các kết quả trên cần được đối chiếu lại theo phiên bản mới.</w:t>
      </w:r>
    </w:p>
    <w:p>
      <w:pPr>
        <w:pStyle w:val="Heading1"/>
        <w:widowControl/>
      </w:pPr>
      <w:bookmarkStart w:id="22" w:name="_8bc20ad18f632a721d5b9f7770d7c9e90062863"/>
      <w:r>
        <w:rPr>
          <w:lang w:val="vi-VN"/>
        </w:rPr>
        <w:t xml:space="preserve">6 Nguồn tham khảo và sử dụng AI</w:t>
      </w:r>
      <w:bookmarkEnd w:id="22"/>
    </w:p>
    <w:p>
      <w:pPr>
        <w:pStyle w:val="FirstParagraph"/>
        <w:widowControl/>
      </w:pPr>
      <w:r>
        <w:rPr>
          <w:lang w:val="vi-VN"/>
        </w:rPr>
        <w:t xml:space="preserve">[1]</w:t>
      </w:r>
      <w:r>
        <w:rPr>
          <w:lang w:val="vi-VN"/>
        </w:rPr>
        <w:t xml:space="preserve"> </w:t>
      </w:r>
      <w:r>
        <w:rPr>
          <w:rStyle w:val="VerbatimChar"/>
          <w:lang w:val="vi-VN"/>
        </w:rPr>
        <w:t xml:space="preserve">handoff/phuc/cost-policy.md</w:t>
      </w:r>
      <w:r>
        <w:rPr>
          <w:lang w:val="vi-VN"/>
        </w:rPr>
        <w:t xml:space="preserve">,</w:t>
      </w:r>
      <w:r>
        <w:rPr>
          <w:lang w:val="vi-VN"/>
        </w:rPr>
        <w:t xml:space="preserve"> </w:t>
      </w:r>
      <w:r>
        <w:rPr>
          <w:rStyle w:val="VerbatimChar"/>
          <w:lang w:val="vi-VN"/>
        </w:rPr>
        <w:t xml:space="preserve">cost-policy.docx</w:t>
      </w:r>
      <w:r>
        <w:rPr>
          <w:lang w:val="vi-VN"/>
        </w:rPr>
        <w:t xml:space="preserve"> </w:t>
      </w:r>
      <w:r>
        <w:rPr>
          <w:lang w:val="vi-VN"/>
        </w:rPr>
        <w:t xml:space="preserve">và</w:t>
      </w:r>
      <w:r>
        <w:rPr>
          <w:lang w:val="vi-VN"/>
        </w:rPr>
        <w:t xml:space="preserve"> </w:t>
      </w:r>
      <w:r>
        <w:rPr>
          <w:rStyle w:val="VerbatimChar"/>
          <w:lang w:val="vi-VN"/>
        </w:rPr>
        <w:t xml:space="preserve">Src/solvers/costs.py</w:t>
      </w:r>
      <w:r>
        <w:rPr>
          <w:lang w:val="vi-VN"/>
        </w:rPr>
        <w:t xml:space="preserve">. Công thức, chọn khối miễn phí, miền chi phí và hai schema CLI/GUI theo P01, đọc ngày 30/10/2026.</w:t>
      </w:r>
    </w:p>
    <w:p>
      <w:pPr>
        <w:pStyle w:val="BodyText"/>
        <w:widowControl/>
      </w:pPr>
      <w:r>
        <w:rPr>
          <w:lang w:val="vi-VN"/>
        </w:rPr>
        <w:t xml:space="preserve">[2]</w:t>
      </w:r>
      <w:r>
        <w:rPr>
          <w:lang w:val="vi-VN"/>
        </w:rPr>
        <w:t xml:space="preserve"> </w:t>
      </w:r>
      <w:r>
        <w:rPr>
          <w:rStyle w:val="VerbatimChar"/>
          <w:lang w:val="vi-VN"/>
        </w:rPr>
        <w:t xml:space="preserve">Src/core/board.py</w:t>
      </w:r>
      <w:r>
        <w:rPr>
          <w:lang w:val="vi-VN"/>
        </w:rPr>
        <w:t xml:space="preserve">,</w:t>
      </w:r>
      <w:r>
        <w:rPr>
          <w:lang w:val="vi-VN"/>
        </w:rPr>
        <w:t xml:space="preserve"> </w:t>
      </w:r>
      <w:r>
        <w:rPr>
          <w:rStyle w:val="VerbatimChar"/>
          <w:lang w:val="vi-VN"/>
        </w:rPr>
        <w:t xml:space="preserve">Src/core/replay.py</w:t>
      </w:r>
      <w:r>
        <w:rPr>
          <w:lang w:val="vi-VN"/>
        </w:rPr>
        <w:t xml:space="preserve">,</w:t>
      </w:r>
      <w:r>
        <w:rPr>
          <w:lang w:val="vi-VN"/>
        </w:rPr>
        <w:t xml:space="preserve"> </w:t>
      </w:r>
      <w:r>
        <w:rPr>
          <w:rStyle w:val="VerbatimChar"/>
          <w:lang w:val="vi-VN"/>
        </w:rPr>
        <w:t xml:space="preserve">Src/tests/helpers.py</w:t>
      </w:r>
      <w:r>
        <w:rPr>
          <w:lang w:val="vi-VN"/>
        </w:rPr>
        <w:t xml:space="preserve">,</w:t>
      </w:r>
      <w:r>
        <w:rPr>
          <w:lang w:val="vi-VN"/>
        </w:rPr>
        <w:t xml:space="preserve"> </w:t>
      </w:r>
      <w:r>
        <w:rPr>
          <w:rStyle w:val="VerbatimChar"/>
          <w:lang w:val="vi-VN"/>
        </w:rPr>
        <w:t xml:space="preserve">Src/tests/test_cases.json</w:t>
      </w:r>
      <w:r>
        <w:rPr>
          <w:lang w:val="vi-VN"/>
        </w:rPr>
        <w:t xml:space="preserve">, các màn ID 2, 4, 33 và code core BFS/UCS. Đường đi và trace được tính trực tiếp trên cùng engine, sau đó đối chiếu bằng</w:t>
      </w:r>
      <w:r>
        <w:rPr>
          <w:lang w:val="vi-VN"/>
        </w:rPr>
        <w:t xml:space="preserve"> </w:t>
      </w:r>
      <w:r>
        <w:rPr>
          <w:rStyle w:val="VerbatimChar"/>
          <w:lang w:val="vi-VN"/>
        </w:rPr>
        <w:t xml:space="preserve">replay_solution()</w:t>
      </w:r>
      <w:r>
        <w:rPr>
          <w:lang w:val="vi-VN"/>
        </w:rPr>
        <w:t xml:space="preserve">.</w:t>
      </w:r>
      <w:r>
        <w:rPr>
          <w:lang w:val="vi-VN"/>
        </w:rPr>
        <w:t xml:space="preserve"> </w:t>
      </w:r>
      <w:hyperlink r:id="rId23">
        <w:r>
          <w:rPr>
            <w:rStyle w:val="Hyperlink"/>
            <w:lang w:val="vi-VN"/>
          </w:rPr>
          <w:t xml:space="preserve">Bản nguồn tại commit đối chiếu</w:t>
        </w:r>
      </w:hyperlink>
      <w:r>
        <w:rPr>
          <w:lang w:val="vi-VN"/>
        </w:rPr>
        <w:t xml:space="preserve">.</w:t>
      </w:r>
    </w:p>
    <w:p>
      <w:pPr>
        <w:pStyle w:val="BodyText"/>
        <w:widowControl/>
      </w:pPr>
      <w:r>
        <w:rPr>
          <w:lang w:val="vi-VN"/>
        </w:rPr>
        <w:t xml:space="preserve">[3]</w:t>
      </w:r>
      <w:r>
        <w:rPr>
          <w:lang w:val="vi-VN"/>
        </w:rPr>
        <w:t xml:space="preserve"> </w:t>
      </w:r>
      <w:r>
        <w:rPr>
          <w:rStyle w:val="VerbatimChar"/>
          <w:lang w:val="vi-VN"/>
        </w:rPr>
        <w:t xml:space="preserve">handoff/phuc/ucs.md</w:t>
      </w:r>
      <w:r>
        <w:rPr>
          <w:lang w:val="vi-VN"/>
        </w:rPr>
        <w:t xml:space="preserve">. Luồng heap theo g, cập nhật parent, bỏ entry lỗi thời, thời điểm kết luận tại đích và quan hệ UCS/BFS khi chi phí đồng nhất.</w:t>
      </w:r>
    </w:p>
    <w:p>
      <w:pPr>
        <w:pStyle w:val="BodyText"/>
        <w:widowControl/>
      </w:pPr>
      <w:r>
        <w:rPr>
          <w:lang w:val="vi-VN"/>
        </w:rPr>
        <w:t xml:space="preserve">ChatGPT Codex hỗ trợ chạy kiểm chứng trên engine, đối chiếu phép cộng, soạn nội dung tiếng Việt và chuyển đổi tài liệu. Các ví dụ giả định có nhãn riêng. Người phụ trách đọc lại các bảng và tái kiểm chứng trước khi Nam ghép báo cáo, video và Thiện dùng để đối chiếu</w:t>
      </w:r>
      <w:r>
        <w:rPr>
          <w:lang w:val="vi-VN"/>
        </w:rPr>
        <w:t xml:space="preserve"> </w:t>
      </w:r>
      <m:oMath>
        <m:r>
          <m:t>g</m:t>
        </m:r>
        <m:r>
          <m:rPr>
            <m:sty m:val="p"/>
          </m:rPr>
          <m:t>(</m:t>
        </m:r>
        <m:r>
          <m:t>s</m:t>
        </m:r>
        <m:r>
          <m:rPr>
            <m:sty m:val="p"/>
          </m:rPr>
          <m:t>)</m:t>
        </m:r>
      </m:oMath>
      <w:r>
        <w:rPr>
          <w:lang w:val="vi-VN"/>
        </w:rPr>
        <w:t xml:space="preserve">.</w:t>
      </w:r>
    </w:p>
    <w:sectPr>
      <w:footerReference w:type="default" r:id="rId9"/>
      <w:footnotePr>
        <w:numRestart w:val="eachSect"/>
      </w:footnotePr>
      <w:pgSz w:w="11906" w:h="16838"/>
      <w:pgMar w:left="1191" w:right="1191" w:top="1077" w:bottom="10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P02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vi-VN"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after="80" w:line="240" w:lineRule="auto"/>
      <w:contextualSpacing/>
      <w:jc w:val="center"/>
    </w:pPr>
    <w:rPr>
      <w:rFonts w:asciiTheme="majorHAnsi" w:eastAsiaTheme="majorEastAsia" w:hAnsiTheme="majorHAnsi" w:cstheme="majorBidi" w:ascii="Times New Roman" w:hAnsi="Times New Roman"/>
      <w:color w:val="000000"/>
      <w:sz w:val="4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keepNext/>
      <w:numPr>
        <w:ilvl w:val="1"/>
      </w:numPr>
    </w:pPr>
    <w:rPr>
      <w:rFonts w:eastAsiaTheme="majorEastAsia" w:cstheme="majorBidi" w:ascii="Times New Roman" w:hAnsi="Times New Roman"/>
      <w:color w:val="000000"/>
      <w:spacing w:val="15"/>
      <w:sz w:val="24"/>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Times New Roman" w:hAnsi="Times New Roman"/>
      <w:color w:val="000000"/>
      <w:sz w:val="28"/>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Times New Roman" w:hAnsi="Times New Roman"/>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hyperlink" Target="https://github.com/pnthuc/Bloxorz/tree/721c198dfc2a6fff92d451a763015d974fa3b52a/Src"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3" Type="http://schemas.openxmlformats.org/officeDocument/2006/relationships/hyperlink" Target="https://github.com/pnthuc/Bloxorz/tree/721c198dfc2a6fff92d451a763015d974fa3b52a/S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Ví dụ tính chi phí lời giải Bloxorz</dc:title>
  <dc:creator>Phan Gia Phúc · MSSV 24120503</dc:creator>
  <dc:language>vi-VN</dc:language>
  <cp:keywords/>
  <dcterms:created xsi:type="dcterms:W3CDTF">2026-10-30T09:56:54Z</dcterms:created>
  <dcterms:modified xsi:type="dcterms:W3CDTF">2026-10-30T09:56:54Z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subtitle">
    <vt:lpwstr>P02 · Đối chiếu số hành động và chi phí</vt:lpwstr>
  </property>
</Properties>
</file>